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FC" w:rsidRPr="006863B2" w:rsidRDefault="002F726A">
      <w:pPr>
        <w:widowControl/>
        <w:shd w:val="clear" w:color="auto" w:fill="FFFFFF"/>
        <w:jc w:val="center"/>
        <w:rPr>
          <w:rFonts w:ascii="微软雅黑" w:eastAsia="微软雅黑" w:hAnsi="微软雅黑" w:cs="微软雅黑"/>
          <w:b/>
          <w:sz w:val="44"/>
          <w:szCs w:val="44"/>
        </w:rPr>
      </w:pPr>
      <w:r w:rsidRPr="006863B2">
        <w:rPr>
          <w:rFonts w:ascii="微软雅黑" w:eastAsia="微软雅黑" w:hAnsi="微软雅黑" w:cs="微软雅黑" w:hint="eastAsia"/>
          <w:b/>
          <w:sz w:val="44"/>
          <w:szCs w:val="44"/>
        </w:rPr>
        <w:t>广西百矿新材料技术有限公司2022年铝轮毂成品护圈</w:t>
      </w:r>
      <w:r w:rsidR="009718EB" w:rsidRPr="006863B2">
        <w:rPr>
          <w:rFonts w:ascii="微软雅黑" w:eastAsia="微软雅黑" w:hAnsi="微软雅黑" w:cs="微软雅黑" w:hint="eastAsia"/>
          <w:b/>
          <w:sz w:val="44"/>
          <w:szCs w:val="44"/>
        </w:rPr>
        <w:t>采购</w:t>
      </w:r>
      <w:r w:rsidRPr="006863B2">
        <w:rPr>
          <w:rFonts w:ascii="微软雅黑" w:eastAsia="微软雅黑" w:hAnsi="微软雅黑" w:cs="微软雅黑" w:hint="eastAsia"/>
          <w:b/>
          <w:sz w:val="44"/>
          <w:szCs w:val="44"/>
        </w:rPr>
        <w:t>招标公告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sz w:val="24"/>
          <w:szCs w:val="24"/>
        </w:rPr>
        <w:t>采购类别：辅料类（注：新用户时请选择此类别，否则无法报名）</w:t>
      </w:r>
    </w:p>
    <w:p w:rsidR="00C26BFC" w:rsidRPr="006863B2" w:rsidRDefault="002F726A">
      <w:pPr>
        <w:widowControl/>
        <w:shd w:val="clear" w:color="auto" w:fill="FFFFFF"/>
        <w:rPr>
          <w:rFonts w:ascii="微软雅黑" w:eastAsia="微软雅黑" w:hAnsi="微软雅黑" w:cs="微软雅黑"/>
          <w:b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sz w:val="24"/>
          <w:szCs w:val="24"/>
        </w:rPr>
        <w:t>1.项目名称：广西百矿新材料技术有限公司2022年铝轮毂成品护圈采购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sz w:val="24"/>
          <w:szCs w:val="24"/>
        </w:rPr>
        <w:t>2.项目概况与招标范围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sz w:val="24"/>
          <w:szCs w:val="24"/>
        </w:rPr>
        <w:t>2.1项目概况：</w:t>
      </w:r>
    </w:p>
    <w:p w:rsidR="00C26BFC" w:rsidRPr="006863B2" w:rsidRDefault="002F726A">
      <w:pPr>
        <w:spacing w:line="440" w:lineRule="exact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广西百矿新材料技术有限公司位于广西百色市田阳区新山工业园，规划筹建年产量1000万只铝合金轻量化轮毂项目，根据2022年度铝轮毂生产计划需要，现广西百矿新材料技术有限公司就</w:t>
      </w:r>
      <w:r w:rsidRPr="006863B2">
        <w:rPr>
          <w:rFonts w:ascii="微软雅黑" w:eastAsia="微软雅黑" w:hAnsi="微软雅黑" w:cs="微软雅黑" w:hint="eastAsia"/>
          <w:kern w:val="0"/>
          <w:sz w:val="24"/>
          <w:szCs w:val="24"/>
          <w:lang w:bidi="ar"/>
        </w:rPr>
        <w:t>2022年铝轮毂成品护圈采购项目进行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招标，欢迎有实力公司参与此次招标活动</w:t>
      </w:r>
      <w:r w:rsidRPr="006863B2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sz w:val="24"/>
          <w:szCs w:val="24"/>
        </w:rPr>
        <w:t>2.2招标范围：</w:t>
      </w:r>
    </w:p>
    <w:tbl>
      <w:tblPr>
        <w:tblStyle w:val="af4"/>
        <w:tblW w:w="830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608"/>
        <w:gridCol w:w="840"/>
        <w:gridCol w:w="1437"/>
        <w:gridCol w:w="1293"/>
      </w:tblGrid>
      <w:tr w:rsidR="006863B2" w:rsidRPr="006863B2" w:rsidTr="009718EB">
        <w:trPr>
          <w:trHeight w:val="567"/>
          <w:jc w:val="center"/>
        </w:trPr>
        <w:tc>
          <w:tcPr>
            <w:tcW w:w="1271" w:type="dxa"/>
            <w:vAlign w:val="center"/>
          </w:tcPr>
          <w:p w:rsidR="00C26BFC" w:rsidRPr="006863B2" w:rsidRDefault="002F72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 w:rsidRPr="006863B2">
              <w:rPr>
                <w:rFonts w:ascii="微软雅黑" w:eastAsia="微软雅黑" w:hAnsi="微软雅黑" w:cs="微软雅黑" w:hint="eastAsia"/>
                <w:bCs/>
                <w:kern w:val="0"/>
                <w:szCs w:val="21"/>
                <w:lang w:bidi="ar"/>
              </w:rPr>
              <w:t>物资名称</w:t>
            </w:r>
          </w:p>
        </w:tc>
        <w:tc>
          <w:tcPr>
            <w:tcW w:w="851" w:type="dxa"/>
            <w:vAlign w:val="center"/>
          </w:tcPr>
          <w:p w:rsidR="00C26BFC" w:rsidRPr="006863B2" w:rsidRDefault="002F72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bCs/>
                <w:kern w:val="0"/>
                <w:szCs w:val="21"/>
                <w:lang w:bidi="ar"/>
              </w:rPr>
            </w:pPr>
            <w:r w:rsidRPr="006863B2">
              <w:rPr>
                <w:rFonts w:ascii="微软雅黑" w:eastAsia="微软雅黑" w:hAnsi="微软雅黑" w:cs="微软雅黑" w:hint="eastAsia"/>
                <w:bCs/>
                <w:kern w:val="0"/>
                <w:szCs w:val="21"/>
                <w:lang w:bidi="ar"/>
              </w:rPr>
              <w:t>规格</w:t>
            </w:r>
          </w:p>
        </w:tc>
        <w:tc>
          <w:tcPr>
            <w:tcW w:w="2608" w:type="dxa"/>
            <w:vAlign w:val="center"/>
          </w:tcPr>
          <w:p w:rsidR="00C26BFC" w:rsidRPr="006863B2" w:rsidRDefault="002F72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proofErr w:type="gramStart"/>
            <w:r w:rsidRPr="006863B2">
              <w:rPr>
                <w:rFonts w:ascii="微软雅黑" w:eastAsia="微软雅黑" w:hAnsi="微软雅黑" w:cs="微软雅黑" w:hint="eastAsia"/>
                <w:bCs/>
                <w:kern w:val="0"/>
                <w:szCs w:val="21"/>
                <w:lang w:bidi="ar"/>
              </w:rPr>
              <w:t>尺</w:t>
            </w:r>
            <w:proofErr w:type="gramEnd"/>
            <w:r w:rsidRPr="006863B2">
              <w:rPr>
                <w:rFonts w:ascii="微软雅黑" w:eastAsia="微软雅黑" w:hAnsi="微软雅黑" w:cs="微软雅黑" w:hint="eastAsia"/>
                <w:bCs/>
                <w:kern w:val="0"/>
                <w:szCs w:val="21"/>
                <w:lang w:bidi="ar"/>
              </w:rPr>
              <w:t xml:space="preserve">  寸</w:t>
            </w:r>
          </w:p>
        </w:tc>
        <w:tc>
          <w:tcPr>
            <w:tcW w:w="840" w:type="dxa"/>
            <w:vAlign w:val="center"/>
          </w:tcPr>
          <w:p w:rsidR="00C26BFC" w:rsidRPr="006863B2" w:rsidRDefault="002F72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 w:rsidRPr="006863B2">
              <w:rPr>
                <w:rFonts w:ascii="微软雅黑" w:eastAsia="微软雅黑" w:hAnsi="微软雅黑" w:cs="微软雅黑" w:hint="eastAsia"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37" w:type="dxa"/>
            <w:vAlign w:val="center"/>
          </w:tcPr>
          <w:p w:rsidR="00C26BFC" w:rsidRPr="006863B2" w:rsidRDefault="002F72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 w:rsidRPr="006863B2">
              <w:rPr>
                <w:rFonts w:ascii="微软雅黑" w:eastAsia="微软雅黑" w:hAnsi="微软雅黑" w:cs="微软雅黑" w:hint="eastAsia"/>
                <w:bCs/>
                <w:kern w:val="0"/>
                <w:szCs w:val="21"/>
                <w:lang w:bidi="ar"/>
              </w:rPr>
              <w:t>计划需求量</w:t>
            </w:r>
          </w:p>
        </w:tc>
        <w:tc>
          <w:tcPr>
            <w:tcW w:w="1293" w:type="dxa"/>
            <w:vAlign w:val="center"/>
          </w:tcPr>
          <w:p w:rsidR="00C26BFC" w:rsidRPr="006863B2" w:rsidRDefault="002F726A">
            <w:pPr>
              <w:widowControl/>
              <w:spacing w:line="3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 w:rsidRPr="006863B2">
              <w:rPr>
                <w:rFonts w:ascii="微软雅黑" w:eastAsia="微软雅黑" w:hAnsi="微软雅黑" w:cs="微软雅黑" w:hint="eastAsia"/>
                <w:bCs/>
                <w:kern w:val="0"/>
                <w:szCs w:val="21"/>
                <w:lang w:bidi="ar"/>
              </w:rPr>
              <w:t>所属车间</w:t>
            </w:r>
          </w:p>
        </w:tc>
      </w:tr>
      <w:tr w:rsidR="006863B2" w:rsidRPr="006863B2" w:rsidTr="009718EB">
        <w:trPr>
          <w:trHeight w:val="592"/>
          <w:jc w:val="center"/>
        </w:trPr>
        <w:tc>
          <w:tcPr>
            <w:tcW w:w="1271" w:type="dxa"/>
            <w:vMerge w:val="restart"/>
            <w:vAlign w:val="center"/>
          </w:tcPr>
          <w:p w:rsidR="00C26BFC" w:rsidRPr="006863B2" w:rsidRDefault="002F726A">
            <w:pPr>
              <w:widowControl/>
              <w:spacing w:line="520" w:lineRule="exact"/>
              <w:jc w:val="center"/>
              <w:textAlignment w:val="center"/>
              <w:rPr>
                <w:rStyle w:val="Style3"/>
                <w:rFonts w:ascii="微软雅黑" w:eastAsia="微软雅黑" w:hAnsi="微软雅黑" w:cs="微软雅黑"/>
                <w:b w:val="0"/>
                <w:bCs w:val="0"/>
                <w:i w:val="0"/>
                <w:iCs w:val="0"/>
                <w:color w:val="auto"/>
                <w:szCs w:val="21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 w:val="0"/>
                <w:bCs w:val="0"/>
                <w:i w:val="0"/>
                <w:iCs w:val="0"/>
                <w:color w:val="auto"/>
                <w:szCs w:val="21"/>
              </w:rPr>
              <w:t>塑料圈</w:t>
            </w:r>
          </w:p>
          <w:p w:rsidR="00C26BFC" w:rsidRPr="006863B2" w:rsidRDefault="002F726A" w:rsidP="009718EB">
            <w:pPr>
              <w:widowControl/>
              <w:spacing w:line="5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 w:val="0"/>
                <w:bCs w:val="0"/>
                <w:i w:val="0"/>
                <w:iCs w:val="0"/>
                <w:color w:val="auto"/>
                <w:szCs w:val="21"/>
              </w:rPr>
              <w:t xml:space="preserve">（T </w:t>
            </w:r>
            <w:r w:rsidR="009718EB" w:rsidRPr="006863B2">
              <w:rPr>
                <w:rStyle w:val="Style3"/>
                <w:rFonts w:ascii="微软雅黑" w:eastAsia="微软雅黑" w:hAnsi="微软雅黑" w:cs="微软雅黑" w:hint="eastAsia"/>
                <w:b w:val="0"/>
                <w:bCs w:val="0"/>
                <w:i w:val="0"/>
                <w:iCs w:val="0"/>
                <w:color w:val="auto"/>
                <w:szCs w:val="21"/>
              </w:rPr>
              <w:t>型</w:t>
            </w:r>
            <w:r w:rsidR="00A52B07" w:rsidRPr="006863B2">
              <w:rPr>
                <w:rStyle w:val="Style3"/>
                <w:rFonts w:ascii="微软雅黑" w:eastAsia="微软雅黑" w:hAnsi="微软雅黑" w:cs="微软雅黑" w:hint="eastAsia"/>
                <w:b w:val="0"/>
                <w:bCs w:val="0"/>
                <w:i w:val="0"/>
                <w:iCs w:val="0"/>
                <w:color w:val="auto"/>
                <w:szCs w:val="21"/>
              </w:rPr>
              <w:t>和L型</w:t>
            </w:r>
            <w:r w:rsidRPr="006863B2">
              <w:rPr>
                <w:rStyle w:val="Style3"/>
                <w:rFonts w:ascii="微软雅黑" w:eastAsia="微软雅黑" w:hAnsi="微软雅黑" w:cs="微软雅黑" w:hint="eastAsia"/>
                <w:b w:val="0"/>
                <w:bCs w:val="0"/>
                <w:i w:val="0"/>
                <w:iCs w:val="0"/>
                <w:color w:val="auto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14"</w:t>
            </w:r>
          </w:p>
        </w:tc>
        <w:tc>
          <w:tcPr>
            <w:tcW w:w="2608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left"/>
              <w:rPr>
                <w:rFonts w:ascii="微软雅黑" w:eastAsia="微软雅黑" w:hAnsi="微软雅黑" w:cs="微软雅黑"/>
                <w:color w:val="auto"/>
                <w:sz w:val="21"/>
                <w:szCs w:val="21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392×24.5 (L</w:t>
            </w:r>
            <w:r w:rsidR="009718EB"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型</w:t>
            </w: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:14mm)</w:t>
            </w:r>
          </w:p>
        </w:tc>
        <w:tc>
          <w:tcPr>
            <w:tcW w:w="840" w:type="dxa"/>
            <w:vMerge w:val="restart"/>
            <w:vAlign w:val="center"/>
          </w:tcPr>
          <w:p w:rsidR="00C26BFC" w:rsidRPr="006863B2" w:rsidRDefault="002F726A">
            <w:pPr>
              <w:pStyle w:val="a0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6863B2">
              <w:rPr>
                <w:rFonts w:ascii="微软雅黑" w:eastAsia="微软雅黑" w:hAnsi="微软雅黑" w:cs="微软雅黑" w:hint="eastAsia"/>
                <w:szCs w:val="21"/>
              </w:rPr>
              <w:t>只</w:t>
            </w:r>
          </w:p>
        </w:tc>
        <w:tc>
          <w:tcPr>
            <w:tcW w:w="1437" w:type="dxa"/>
            <w:vMerge w:val="restart"/>
            <w:vAlign w:val="center"/>
          </w:tcPr>
          <w:p w:rsidR="00C26BFC" w:rsidRPr="006863B2" w:rsidRDefault="006E2BFE">
            <w:pPr>
              <w:pStyle w:val="a0"/>
              <w:ind w:firstLineChars="0" w:firstLine="0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 w:rsidRPr="006863B2">
              <w:rPr>
                <w:rFonts w:ascii="微软雅黑" w:eastAsia="微软雅黑" w:hAnsi="微软雅黑" w:cs="微软雅黑"/>
                <w:szCs w:val="21"/>
              </w:rPr>
              <w:t>862426</w:t>
            </w:r>
          </w:p>
        </w:tc>
        <w:tc>
          <w:tcPr>
            <w:tcW w:w="1293" w:type="dxa"/>
            <w:vMerge w:val="restart"/>
            <w:vAlign w:val="center"/>
          </w:tcPr>
          <w:p w:rsidR="00C26BFC" w:rsidRPr="006863B2" w:rsidRDefault="002F726A">
            <w:pPr>
              <w:pStyle w:val="a0"/>
              <w:ind w:firstLineChars="0" w:firstLine="0"/>
              <w:rPr>
                <w:rFonts w:ascii="微软雅黑" w:eastAsia="微软雅黑" w:hAnsi="微软雅黑" w:cs="微软雅黑"/>
                <w:szCs w:val="21"/>
              </w:rPr>
            </w:pPr>
            <w:r w:rsidRPr="006863B2">
              <w:rPr>
                <w:rFonts w:ascii="微软雅黑" w:eastAsia="微软雅黑" w:hAnsi="微软雅黑" w:cs="微软雅黑" w:hint="eastAsia"/>
                <w:szCs w:val="21"/>
              </w:rPr>
              <w:t>涂装车间</w:t>
            </w:r>
          </w:p>
        </w:tc>
      </w:tr>
      <w:tr w:rsidR="006863B2" w:rsidRPr="006863B2" w:rsidTr="009718EB">
        <w:trPr>
          <w:trHeight w:val="592"/>
          <w:jc w:val="center"/>
        </w:trPr>
        <w:tc>
          <w:tcPr>
            <w:tcW w:w="1271" w:type="dxa"/>
            <w:vMerge/>
            <w:vAlign w:val="center"/>
          </w:tcPr>
          <w:p w:rsidR="00C26BFC" w:rsidRPr="006863B2" w:rsidRDefault="00C26BFC">
            <w:pPr>
              <w:widowControl/>
              <w:spacing w:line="5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15"</w:t>
            </w:r>
          </w:p>
        </w:tc>
        <w:tc>
          <w:tcPr>
            <w:tcW w:w="2608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sz w:val="21"/>
                <w:szCs w:val="21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418×24.5 (L</w:t>
            </w:r>
            <w:r w:rsidR="009718EB"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型</w:t>
            </w: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:14mm)</w:t>
            </w:r>
          </w:p>
        </w:tc>
        <w:tc>
          <w:tcPr>
            <w:tcW w:w="840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37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93" w:type="dxa"/>
            <w:vMerge/>
          </w:tcPr>
          <w:p w:rsidR="00C26BFC" w:rsidRPr="006863B2" w:rsidRDefault="00C26BFC">
            <w:pPr>
              <w:pStyle w:val="a0"/>
              <w:ind w:firstLineChars="100" w:firstLine="21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6863B2" w:rsidRPr="006863B2" w:rsidTr="009718EB">
        <w:trPr>
          <w:trHeight w:val="592"/>
          <w:jc w:val="center"/>
        </w:trPr>
        <w:tc>
          <w:tcPr>
            <w:tcW w:w="1271" w:type="dxa"/>
            <w:vMerge/>
            <w:vAlign w:val="center"/>
          </w:tcPr>
          <w:p w:rsidR="00C26BFC" w:rsidRPr="006863B2" w:rsidRDefault="00C26BFC">
            <w:pPr>
              <w:widowControl/>
              <w:spacing w:line="5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16"</w:t>
            </w:r>
          </w:p>
        </w:tc>
        <w:tc>
          <w:tcPr>
            <w:tcW w:w="2608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sz w:val="21"/>
                <w:szCs w:val="21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443×24.5 (L</w:t>
            </w:r>
            <w:r w:rsidR="009718EB"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型</w:t>
            </w: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:14mm)</w:t>
            </w:r>
          </w:p>
        </w:tc>
        <w:tc>
          <w:tcPr>
            <w:tcW w:w="840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37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93" w:type="dxa"/>
            <w:vMerge/>
          </w:tcPr>
          <w:p w:rsidR="00C26BFC" w:rsidRPr="006863B2" w:rsidRDefault="00C26BFC">
            <w:pPr>
              <w:pStyle w:val="a0"/>
              <w:ind w:firstLineChars="100" w:firstLine="21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6863B2" w:rsidRPr="006863B2" w:rsidTr="009718EB">
        <w:trPr>
          <w:trHeight w:val="592"/>
          <w:jc w:val="center"/>
        </w:trPr>
        <w:tc>
          <w:tcPr>
            <w:tcW w:w="1271" w:type="dxa"/>
            <w:vMerge/>
            <w:vAlign w:val="center"/>
          </w:tcPr>
          <w:p w:rsidR="00C26BFC" w:rsidRPr="006863B2" w:rsidRDefault="00C26BFC">
            <w:pPr>
              <w:widowControl/>
              <w:spacing w:line="5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17"</w:t>
            </w:r>
          </w:p>
        </w:tc>
        <w:tc>
          <w:tcPr>
            <w:tcW w:w="2608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sz w:val="21"/>
                <w:szCs w:val="21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472×24.5 (L</w:t>
            </w:r>
            <w:r w:rsidR="009718EB"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型</w:t>
            </w: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:14mm)</w:t>
            </w:r>
          </w:p>
        </w:tc>
        <w:tc>
          <w:tcPr>
            <w:tcW w:w="840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37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93" w:type="dxa"/>
            <w:vMerge/>
          </w:tcPr>
          <w:p w:rsidR="00C26BFC" w:rsidRPr="006863B2" w:rsidRDefault="00C26BFC">
            <w:pPr>
              <w:pStyle w:val="a0"/>
              <w:ind w:firstLineChars="100" w:firstLine="21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6863B2" w:rsidRPr="006863B2" w:rsidTr="009718EB">
        <w:trPr>
          <w:trHeight w:val="534"/>
          <w:jc w:val="center"/>
        </w:trPr>
        <w:tc>
          <w:tcPr>
            <w:tcW w:w="1271" w:type="dxa"/>
            <w:vMerge/>
            <w:vAlign w:val="center"/>
          </w:tcPr>
          <w:p w:rsidR="00C26BFC" w:rsidRPr="006863B2" w:rsidRDefault="00C26BFC">
            <w:pPr>
              <w:widowControl/>
              <w:spacing w:line="5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18"</w:t>
            </w:r>
          </w:p>
        </w:tc>
        <w:tc>
          <w:tcPr>
            <w:tcW w:w="2608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sz w:val="21"/>
                <w:szCs w:val="21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497×24.5 (L</w:t>
            </w:r>
            <w:r w:rsidR="009718EB"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型</w:t>
            </w: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:14mm)</w:t>
            </w:r>
          </w:p>
        </w:tc>
        <w:tc>
          <w:tcPr>
            <w:tcW w:w="840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37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93" w:type="dxa"/>
            <w:vMerge/>
          </w:tcPr>
          <w:p w:rsidR="00C26BFC" w:rsidRPr="006863B2" w:rsidRDefault="00C26BFC">
            <w:pPr>
              <w:pStyle w:val="a0"/>
              <w:ind w:firstLineChars="100" w:firstLine="21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6863B2" w:rsidRPr="006863B2" w:rsidTr="009718EB">
        <w:trPr>
          <w:trHeight w:val="534"/>
          <w:jc w:val="center"/>
        </w:trPr>
        <w:tc>
          <w:tcPr>
            <w:tcW w:w="1271" w:type="dxa"/>
            <w:vMerge/>
            <w:vAlign w:val="center"/>
          </w:tcPr>
          <w:p w:rsidR="00C26BFC" w:rsidRPr="006863B2" w:rsidRDefault="00C26BFC">
            <w:pPr>
              <w:widowControl/>
              <w:spacing w:line="5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19"</w:t>
            </w:r>
          </w:p>
        </w:tc>
        <w:tc>
          <w:tcPr>
            <w:tcW w:w="2608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sz w:val="21"/>
                <w:szCs w:val="21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524×24.5 (L</w:t>
            </w:r>
            <w:r w:rsidR="009718EB"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型</w:t>
            </w: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:14mm)</w:t>
            </w:r>
          </w:p>
        </w:tc>
        <w:tc>
          <w:tcPr>
            <w:tcW w:w="840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37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93" w:type="dxa"/>
            <w:vMerge/>
          </w:tcPr>
          <w:p w:rsidR="00C26BFC" w:rsidRPr="006863B2" w:rsidRDefault="00C26BFC">
            <w:pPr>
              <w:pStyle w:val="a0"/>
              <w:ind w:firstLineChars="100" w:firstLine="21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6863B2" w:rsidRPr="006863B2" w:rsidTr="009718EB">
        <w:trPr>
          <w:trHeight w:val="534"/>
          <w:jc w:val="center"/>
        </w:trPr>
        <w:tc>
          <w:tcPr>
            <w:tcW w:w="1271" w:type="dxa"/>
            <w:vMerge/>
            <w:vAlign w:val="center"/>
          </w:tcPr>
          <w:p w:rsidR="00C26BFC" w:rsidRPr="006863B2" w:rsidRDefault="00C26BFC">
            <w:pPr>
              <w:widowControl/>
              <w:spacing w:line="5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20"</w:t>
            </w:r>
          </w:p>
        </w:tc>
        <w:tc>
          <w:tcPr>
            <w:tcW w:w="2608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sz w:val="21"/>
                <w:szCs w:val="21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549×28 (L</w:t>
            </w:r>
            <w:r w:rsidR="009718EB"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型</w:t>
            </w: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 xml:space="preserve">:16mm) </w:t>
            </w:r>
          </w:p>
        </w:tc>
        <w:tc>
          <w:tcPr>
            <w:tcW w:w="840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37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93" w:type="dxa"/>
            <w:vMerge/>
          </w:tcPr>
          <w:p w:rsidR="00C26BFC" w:rsidRPr="006863B2" w:rsidRDefault="00C26BFC">
            <w:pPr>
              <w:pStyle w:val="a0"/>
              <w:ind w:firstLineChars="100" w:firstLine="21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6863B2" w:rsidRPr="006863B2" w:rsidTr="009718EB">
        <w:trPr>
          <w:trHeight w:val="534"/>
          <w:jc w:val="center"/>
        </w:trPr>
        <w:tc>
          <w:tcPr>
            <w:tcW w:w="1271" w:type="dxa"/>
            <w:vMerge/>
            <w:vAlign w:val="center"/>
          </w:tcPr>
          <w:p w:rsidR="00C26BFC" w:rsidRPr="006863B2" w:rsidRDefault="00C26BFC">
            <w:pPr>
              <w:widowControl/>
              <w:spacing w:line="5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21"</w:t>
            </w:r>
          </w:p>
        </w:tc>
        <w:tc>
          <w:tcPr>
            <w:tcW w:w="2608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sz w:val="21"/>
                <w:szCs w:val="21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574×28 (L</w:t>
            </w:r>
            <w:r w:rsidR="009718EB"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型</w:t>
            </w: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:16mm)</w:t>
            </w:r>
          </w:p>
        </w:tc>
        <w:tc>
          <w:tcPr>
            <w:tcW w:w="840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37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93" w:type="dxa"/>
            <w:vMerge/>
          </w:tcPr>
          <w:p w:rsidR="00C26BFC" w:rsidRPr="006863B2" w:rsidRDefault="00C26BFC">
            <w:pPr>
              <w:pStyle w:val="a0"/>
              <w:ind w:firstLineChars="100" w:firstLine="21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6863B2" w:rsidRPr="006863B2" w:rsidTr="009718EB">
        <w:trPr>
          <w:trHeight w:val="534"/>
          <w:jc w:val="center"/>
        </w:trPr>
        <w:tc>
          <w:tcPr>
            <w:tcW w:w="1271" w:type="dxa"/>
            <w:vMerge/>
            <w:vAlign w:val="center"/>
          </w:tcPr>
          <w:p w:rsidR="00C26BFC" w:rsidRPr="006863B2" w:rsidRDefault="00C26BFC">
            <w:pPr>
              <w:widowControl/>
              <w:spacing w:line="520" w:lineRule="exact"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kern w:val="0"/>
                <w:sz w:val="21"/>
                <w:szCs w:val="21"/>
                <w:lang w:bidi="ar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22"</w:t>
            </w:r>
          </w:p>
        </w:tc>
        <w:tc>
          <w:tcPr>
            <w:tcW w:w="2608" w:type="dxa"/>
            <w:vAlign w:val="center"/>
          </w:tcPr>
          <w:p w:rsidR="00C26BFC" w:rsidRPr="006863B2" w:rsidRDefault="002F726A">
            <w:pPr>
              <w:pStyle w:val="1"/>
              <w:spacing w:line="520" w:lineRule="exact"/>
              <w:jc w:val="center"/>
              <w:rPr>
                <w:rFonts w:ascii="微软雅黑" w:eastAsia="微软雅黑" w:hAnsi="微软雅黑" w:cs="微软雅黑"/>
                <w:color w:val="auto"/>
                <w:sz w:val="21"/>
                <w:szCs w:val="21"/>
              </w:rPr>
            </w:pP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600×28 (L</w:t>
            </w:r>
            <w:r w:rsidR="009718EB"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型</w:t>
            </w:r>
            <w:r w:rsidRPr="006863B2">
              <w:rPr>
                <w:rStyle w:val="Style3"/>
                <w:rFonts w:ascii="微软雅黑" w:eastAsia="微软雅黑" w:hAnsi="微软雅黑" w:cs="微软雅黑" w:hint="eastAsia"/>
                <w:bCs w:val="0"/>
                <w:i w:val="0"/>
                <w:iCs w:val="0"/>
                <w:color w:val="auto"/>
                <w:sz w:val="21"/>
                <w:szCs w:val="21"/>
              </w:rPr>
              <w:t>:15mm)</w:t>
            </w:r>
          </w:p>
        </w:tc>
        <w:tc>
          <w:tcPr>
            <w:tcW w:w="840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37" w:type="dxa"/>
            <w:vMerge/>
          </w:tcPr>
          <w:p w:rsidR="00C26BFC" w:rsidRPr="006863B2" w:rsidRDefault="00C26BFC">
            <w:pPr>
              <w:pStyle w:val="a0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293" w:type="dxa"/>
            <w:vMerge/>
          </w:tcPr>
          <w:p w:rsidR="00C26BFC" w:rsidRPr="006863B2" w:rsidRDefault="00C26BFC">
            <w:pPr>
              <w:pStyle w:val="a0"/>
              <w:ind w:firstLineChars="100" w:firstLine="21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C26BFC" w:rsidRPr="006863B2">
        <w:trPr>
          <w:trHeight w:val="601"/>
          <w:jc w:val="center"/>
        </w:trPr>
        <w:tc>
          <w:tcPr>
            <w:tcW w:w="8300" w:type="dxa"/>
            <w:gridSpan w:val="6"/>
          </w:tcPr>
          <w:p w:rsidR="00C26BFC" w:rsidRPr="006863B2" w:rsidRDefault="002F726A">
            <w:pPr>
              <w:pStyle w:val="a0"/>
              <w:spacing w:line="440" w:lineRule="exact"/>
              <w:ind w:firstLineChars="0" w:firstLine="0"/>
              <w:rPr>
                <w:rFonts w:ascii="微软雅黑" w:eastAsia="微软雅黑" w:hAnsi="微软雅黑" w:cs="微软雅黑"/>
                <w:szCs w:val="21"/>
              </w:rPr>
            </w:pPr>
            <w:r w:rsidRPr="006863B2">
              <w:rPr>
                <w:rFonts w:ascii="微软雅黑" w:eastAsia="微软雅黑" w:hAnsi="微软雅黑" w:cs="微软雅黑" w:hint="eastAsia"/>
                <w:szCs w:val="21"/>
              </w:rPr>
              <w:t>备注：以上表格计划用量为预估数量，不作为招标方招标数量的任何承诺，后期具体采购量以实际采购订单为准。</w:t>
            </w:r>
          </w:p>
        </w:tc>
      </w:tr>
    </w:tbl>
    <w:p w:rsidR="00C26BFC" w:rsidRPr="006863B2" w:rsidRDefault="00C26BFC">
      <w:pPr>
        <w:pStyle w:val="a0"/>
        <w:ind w:firstLineChars="0" w:firstLine="0"/>
      </w:pP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sz w:val="24"/>
          <w:szCs w:val="24"/>
        </w:rPr>
        <w:t>3.投标人资格要求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本次招标要求投标人具备以下资质。</w:t>
      </w:r>
    </w:p>
    <w:p w:rsidR="00C26BFC" w:rsidRPr="006863B2" w:rsidRDefault="002F726A">
      <w:pPr>
        <w:pStyle w:val="ae"/>
        <w:shd w:val="clear" w:color="auto" w:fill="FFFFFF"/>
        <w:spacing w:before="0" w:beforeAutospacing="0" w:after="0" w:afterAutospacing="0" w:line="440" w:lineRule="exact"/>
        <w:rPr>
          <w:rFonts w:ascii="微软雅黑" w:eastAsia="微软雅黑" w:hAnsi="微软雅黑" w:cs="微软雅黑"/>
          <w:sz w:val="21"/>
          <w:szCs w:val="21"/>
        </w:rPr>
      </w:pPr>
      <w:r w:rsidRPr="006863B2">
        <w:rPr>
          <w:rFonts w:ascii="微软雅黑" w:eastAsia="微软雅黑" w:hAnsi="微软雅黑" w:cs="微软雅黑" w:hint="eastAsia"/>
        </w:rPr>
        <w:t>3.1在中国境内注册，有独立法人资格和承担民事责任的能力。</w:t>
      </w:r>
    </w:p>
    <w:p w:rsidR="00C26BFC" w:rsidRPr="006863B2" w:rsidRDefault="002F726A">
      <w:pPr>
        <w:pStyle w:val="ae"/>
        <w:shd w:val="clear" w:color="auto" w:fill="FFFFFF"/>
        <w:spacing w:before="0" w:beforeAutospacing="0" w:after="0" w:afterAutospacing="0" w:line="440" w:lineRule="exact"/>
        <w:rPr>
          <w:rFonts w:ascii="微软雅黑" w:eastAsia="微软雅黑" w:hAnsi="微软雅黑" w:cs="微软雅黑"/>
          <w:sz w:val="21"/>
          <w:szCs w:val="21"/>
        </w:rPr>
      </w:pPr>
      <w:r w:rsidRPr="006863B2">
        <w:rPr>
          <w:rFonts w:ascii="微软雅黑" w:eastAsia="微软雅黑" w:hAnsi="微软雅黑" w:cs="微软雅黑" w:hint="eastAsia"/>
        </w:rPr>
        <w:t>3.2遵守中华人民共和国有关法律、法规和条例。</w:t>
      </w:r>
    </w:p>
    <w:p w:rsidR="00C26BFC" w:rsidRPr="006863B2" w:rsidRDefault="002F726A">
      <w:pPr>
        <w:pStyle w:val="ae"/>
        <w:shd w:val="clear" w:color="auto" w:fill="FFFFFF"/>
        <w:spacing w:before="0" w:beforeAutospacing="0" w:after="0" w:afterAutospacing="0" w:line="440" w:lineRule="exact"/>
        <w:rPr>
          <w:rFonts w:ascii="微软雅黑" w:eastAsia="微软雅黑" w:hAnsi="微软雅黑" w:cs="微软雅黑"/>
        </w:rPr>
      </w:pPr>
      <w:r w:rsidRPr="006863B2">
        <w:rPr>
          <w:rFonts w:ascii="微软雅黑" w:eastAsia="微软雅黑" w:hAnsi="微软雅黑" w:cs="微软雅黑" w:hint="eastAsia"/>
        </w:rPr>
        <w:t>3.3</w:t>
      </w:r>
      <w:r w:rsidR="009718EB" w:rsidRPr="006863B2">
        <w:rPr>
          <w:rFonts w:ascii="微软雅黑" w:eastAsia="微软雅黑" w:hAnsi="微软雅黑" w:cs="微软雅黑" w:hint="eastAsia"/>
        </w:rPr>
        <w:t>具备生产制造能力；</w:t>
      </w:r>
      <w:r w:rsidRPr="006863B2">
        <w:rPr>
          <w:rFonts w:ascii="微软雅黑" w:eastAsia="微软雅黑" w:hAnsi="微软雅黑" w:cs="微软雅黑" w:hint="eastAsia"/>
        </w:rPr>
        <w:t>具有竞标规格及以上相应或相似条件下，近5年国内外有1个及以上铝轮毂行业供货的类似业绩或优于铝轮毂包装的业绩（提供样品），业绩应当是存在，并有可能接受招标人的请求为招标人进行实际考察的（业绩须附</w:t>
      </w:r>
      <w:r w:rsidR="005C7942" w:rsidRPr="006863B2">
        <w:rPr>
          <w:rFonts w:ascii="微软雅黑" w:eastAsia="微软雅黑" w:hAnsi="微软雅黑" w:cs="微软雅黑" w:hint="eastAsia"/>
        </w:rPr>
        <w:t>列表及对应列表的合同原件扫描件。合同原件</w:t>
      </w:r>
      <w:proofErr w:type="gramStart"/>
      <w:r w:rsidR="005C7942" w:rsidRPr="006863B2">
        <w:rPr>
          <w:rFonts w:ascii="微软雅黑" w:eastAsia="微软雅黑" w:hAnsi="微软雅黑" w:cs="微软雅黑" w:hint="eastAsia"/>
        </w:rPr>
        <w:t>扫描件含首尾</w:t>
      </w:r>
      <w:proofErr w:type="gramEnd"/>
      <w:r w:rsidR="005C7942" w:rsidRPr="006863B2">
        <w:rPr>
          <w:rFonts w:ascii="微软雅黑" w:eastAsia="微软雅黑" w:hAnsi="微软雅黑" w:cs="微软雅黑" w:hint="eastAsia"/>
        </w:rPr>
        <w:t>页、供货</w:t>
      </w:r>
      <w:r w:rsidRPr="006863B2">
        <w:rPr>
          <w:rFonts w:ascii="微软雅黑" w:eastAsia="微软雅黑" w:hAnsi="微软雅黑" w:cs="微软雅黑" w:hint="eastAsia"/>
        </w:rPr>
        <w:t>规格型号的供货清单</w:t>
      </w:r>
      <w:r w:rsidR="009718EB" w:rsidRPr="006863B2">
        <w:rPr>
          <w:rFonts w:ascii="微软雅黑" w:eastAsia="微软雅黑" w:hAnsi="微软雅黑" w:cs="微软雅黑" w:hint="eastAsia"/>
        </w:rPr>
        <w:t>或增值税发票</w:t>
      </w:r>
      <w:r w:rsidRPr="006863B2">
        <w:rPr>
          <w:rFonts w:ascii="微软雅黑" w:eastAsia="微软雅黑" w:hAnsi="微软雅黑" w:cs="微软雅黑" w:hint="eastAsia"/>
        </w:rPr>
        <w:t>、签字盖章页，否则按无效业绩处理）。</w:t>
      </w:r>
    </w:p>
    <w:p w:rsidR="00C26BFC" w:rsidRPr="006863B2" w:rsidRDefault="002F726A">
      <w:pPr>
        <w:pStyle w:val="ae"/>
        <w:shd w:val="clear" w:color="auto" w:fill="FFFFFF"/>
        <w:spacing w:before="0" w:beforeAutospacing="0" w:after="0" w:afterAutospacing="0" w:line="440" w:lineRule="exact"/>
        <w:rPr>
          <w:rFonts w:ascii="微软雅黑" w:eastAsia="微软雅黑" w:hAnsi="微软雅黑" w:cs="微软雅黑"/>
          <w:sz w:val="21"/>
          <w:szCs w:val="21"/>
        </w:rPr>
      </w:pPr>
      <w:r w:rsidRPr="006863B2">
        <w:rPr>
          <w:rFonts w:ascii="微软雅黑" w:eastAsia="微软雅黑" w:hAnsi="微软雅黑" w:cs="微软雅黑" w:hint="eastAsia"/>
        </w:rPr>
        <w:t>3.4近年来有较好业绩且无不良商业行为。</w:t>
      </w:r>
    </w:p>
    <w:p w:rsidR="00C26BFC" w:rsidRPr="006863B2" w:rsidRDefault="002F726A">
      <w:pPr>
        <w:pStyle w:val="ae"/>
        <w:shd w:val="clear" w:color="auto" w:fill="FFFFFF"/>
        <w:spacing w:before="0" w:beforeAutospacing="0" w:after="0" w:afterAutospacing="0" w:line="440" w:lineRule="exact"/>
        <w:rPr>
          <w:rFonts w:ascii="微软雅黑" w:eastAsia="微软雅黑" w:hAnsi="微软雅黑" w:cs="微软雅黑"/>
          <w:sz w:val="21"/>
          <w:szCs w:val="21"/>
        </w:rPr>
      </w:pPr>
      <w:r w:rsidRPr="006863B2">
        <w:rPr>
          <w:rFonts w:ascii="微软雅黑" w:eastAsia="微软雅黑" w:hAnsi="微软雅黑" w:cs="微软雅黑" w:hint="eastAsia"/>
        </w:rPr>
        <w:t>3.5具有良好的商业信誉和健全的财务会计制度。</w:t>
      </w:r>
    </w:p>
    <w:p w:rsidR="00C26BFC" w:rsidRPr="006863B2" w:rsidRDefault="002F726A">
      <w:pPr>
        <w:pStyle w:val="ae"/>
        <w:shd w:val="clear" w:color="auto" w:fill="FFFFFF"/>
        <w:spacing w:before="0" w:beforeAutospacing="0" w:after="0" w:afterAutospacing="0" w:line="440" w:lineRule="exact"/>
        <w:rPr>
          <w:rFonts w:ascii="微软雅黑" w:eastAsia="微软雅黑" w:hAnsi="微软雅黑" w:cs="微软雅黑"/>
        </w:rPr>
      </w:pPr>
      <w:r w:rsidRPr="006863B2">
        <w:rPr>
          <w:rFonts w:ascii="微软雅黑" w:eastAsia="微软雅黑" w:hAnsi="微软雅黑" w:cs="微软雅黑" w:hint="eastAsia"/>
        </w:rPr>
        <w:t>3.6本次招标不接受联合体投标。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sz w:val="24"/>
          <w:szCs w:val="24"/>
        </w:rPr>
        <w:t>4.投标报名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bCs/>
          <w:sz w:val="24"/>
          <w:szCs w:val="24"/>
        </w:rPr>
        <w:t>4.1报名方式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4.1.1 *凡有意参加报名的投标人，请至吉利控股集团招标采购平台</w:t>
      </w:r>
      <w:r w:rsidRPr="006863B2">
        <w:rPr>
          <w:rStyle w:val="af"/>
          <w:rFonts w:ascii="微软雅黑" w:eastAsia="微软雅黑" w:hAnsi="微软雅黑" w:cs="微软雅黑" w:hint="eastAsia"/>
          <w:sz w:val="24"/>
          <w:szCs w:val="24"/>
        </w:rPr>
        <w:t>（gl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zb.geely.com</w:t>
      </w:r>
      <w:r w:rsidRPr="006863B2">
        <w:rPr>
          <w:rStyle w:val="af"/>
          <w:rFonts w:ascii="微软雅黑" w:eastAsia="微软雅黑" w:hAnsi="微软雅黑" w:cs="微软雅黑" w:hint="eastAsia"/>
          <w:sz w:val="24"/>
          <w:szCs w:val="24"/>
        </w:rPr>
        <w:t>）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注册报名，可在平台网站首页点击“下载供应商服务手册”查看《吉利电子采购招标平台操作手册（供应商端)》,投标人根据手册要求进行注册，认证完成后为注册成功后。供应商根据公告项目名称，按照报名要求上传资料。未按照此方式报名的，视作无效报名。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4.1.2 *报名截止时间：2022年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  <w:u w:val="single"/>
        </w:rPr>
        <w:t xml:space="preserve"> 0</w:t>
      </w:r>
      <w:r w:rsidR="009718EB" w:rsidRPr="006863B2">
        <w:rPr>
          <w:rFonts w:ascii="微软雅黑" w:eastAsia="微软雅黑" w:hAnsi="微软雅黑" w:cs="微软雅黑"/>
          <w:bCs/>
          <w:sz w:val="24"/>
          <w:szCs w:val="24"/>
          <w:u w:val="single"/>
        </w:rPr>
        <w:t>6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  <w:u w:val="single"/>
        </w:rPr>
        <w:t xml:space="preserve"> 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月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  <w:u w:val="single"/>
        </w:rPr>
        <w:t xml:space="preserve"> </w:t>
      </w:r>
      <w:r w:rsidR="00DE6191" w:rsidRPr="006863B2">
        <w:rPr>
          <w:rFonts w:ascii="微软雅黑" w:eastAsia="微软雅黑" w:hAnsi="微软雅黑" w:cs="微软雅黑"/>
          <w:bCs/>
          <w:sz w:val="24"/>
          <w:szCs w:val="24"/>
          <w:u w:val="single"/>
        </w:rPr>
        <w:t>11</w:t>
      </w:r>
      <w:r w:rsidR="009718EB" w:rsidRPr="006863B2">
        <w:rPr>
          <w:rFonts w:ascii="微软雅黑" w:eastAsia="微软雅黑" w:hAnsi="微软雅黑" w:cs="微软雅黑"/>
          <w:bCs/>
          <w:sz w:val="24"/>
          <w:szCs w:val="24"/>
          <w:u w:val="single"/>
        </w:rPr>
        <w:t xml:space="preserve"> 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  <w:u w:val="single"/>
        </w:rPr>
        <w:t xml:space="preserve"> 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日。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bCs/>
          <w:sz w:val="24"/>
          <w:szCs w:val="24"/>
        </w:rPr>
        <w:t>4.2报名资料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报名资料于报名截止时间前上传至吉利控股集团招标采购平台，报名资料包含但不限于以下内容：</w:t>
      </w:r>
    </w:p>
    <w:p w:rsidR="00C26BFC" w:rsidRPr="006863B2" w:rsidRDefault="002F726A">
      <w:pPr>
        <w:numPr>
          <w:ilvl w:val="0"/>
          <w:numId w:val="1"/>
        </w:numPr>
        <w:spacing w:line="44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三证合一的营业执照副本；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sz w:val="24"/>
          <w:szCs w:val="24"/>
        </w:rPr>
        <w:t>b、类似项目业绩证明及证明材料（提供合同原件扫描件，涉及机密部分可隐去）；</w:t>
      </w:r>
    </w:p>
    <w:p w:rsidR="00C26BFC" w:rsidRPr="006863B2" w:rsidRDefault="002F726A">
      <w:pPr>
        <w:spacing w:line="440" w:lineRule="exact"/>
      </w:pPr>
      <w:r w:rsidRPr="006863B2">
        <w:rPr>
          <w:rFonts w:ascii="微软雅黑" w:eastAsia="微软雅黑" w:hAnsi="微软雅黑" w:cs="微软雅黑" w:hint="eastAsia"/>
          <w:sz w:val="24"/>
          <w:szCs w:val="24"/>
        </w:rPr>
        <w:t>c、企业概况及履约能力说明；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d、近三年的财务报表资料（经第三方审计或年末资产负债表及利润表）</w:t>
      </w:r>
      <w:r w:rsidRPr="006863B2">
        <w:rPr>
          <w:rFonts w:ascii="微软雅黑" w:eastAsia="微软雅黑" w:hAnsi="微软雅黑" w:cs="微软雅黑" w:hint="eastAsia"/>
          <w:sz w:val="24"/>
          <w:szCs w:val="24"/>
        </w:rPr>
        <w:t>；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bCs/>
          <w:sz w:val="24"/>
          <w:szCs w:val="24"/>
        </w:rPr>
        <w:t>4.3提交材料要求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lastRenderedPageBreak/>
        <w:t>a、合同请扫描成一份PDF文件，严禁将合同分成一张张图片上传；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b、请提供合同原件扫描件、合同扫描</w:t>
      </w:r>
      <w:proofErr w:type="gramStart"/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件需体现</w:t>
      </w:r>
      <w:proofErr w:type="gramEnd"/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合作对象、合作时间、服务内容等信息（价格部分可隐藏）；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c、合同扫描件请命名：XXXX公司+与XXXX公司合作合同（合同内容：XXX，机组装机容量：XXX），如：XXX有限公司+与广西百矿新材料技术有限公司合作合同（合同内容：XXX；）；</w:t>
      </w:r>
    </w:p>
    <w:p w:rsidR="00C26BFC" w:rsidRPr="006863B2" w:rsidRDefault="002F726A">
      <w:pPr>
        <w:spacing w:line="440" w:lineRule="exact"/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备注：请供应商务</w:t>
      </w:r>
      <w:proofErr w:type="gramStart"/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必按照</w:t>
      </w:r>
      <w:proofErr w:type="gramEnd"/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要求提交业绩材料，如因供应商提交的材料不符合要求而造成供应商被淘汰，招标方不承担任何责任。以上资料</w:t>
      </w:r>
      <w:r w:rsidRPr="006863B2">
        <w:rPr>
          <w:rFonts w:ascii="微软雅黑" w:eastAsia="微软雅黑" w:hAnsi="微软雅黑" w:cs="微软雅黑" w:hint="eastAsia"/>
          <w:b/>
          <w:bCs/>
          <w:sz w:val="24"/>
          <w:szCs w:val="24"/>
        </w:rPr>
        <w:t>扫描命名打包，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报名资料需在报名截止时间前上传，逾期报名无效。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sz w:val="24"/>
          <w:szCs w:val="24"/>
        </w:rPr>
        <w:t>5.招标文件的获取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5.1报名截止后，对所有报名单位进行资格审查，审查合格后购买招标文件；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5.2招标文件每套售价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  <w:u w:val="single"/>
        </w:rPr>
        <w:t>300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元，售后不退。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sz w:val="24"/>
          <w:szCs w:val="24"/>
        </w:rPr>
        <w:t>6.发布公告的媒介</w:t>
      </w:r>
    </w:p>
    <w:p w:rsidR="00C26BFC" w:rsidRPr="006863B2" w:rsidRDefault="002F726A">
      <w:pPr>
        <w:spacing w:line="440" w:lineRule="exact"/>
        <w:ind w:firstLineChars="200" w:firstLine="480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本次招标公告只在吉利控股集团招标采购平台glzb.geely.com上发布，其他媒体转载无效。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sz w:val="24"/>
          <w:szCs w:val="24"/>
        </w:rPr>
        <w:t>7.联系方式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Cs/>
          <w:sz w:val="24"/>
          <w:szCs w:val="24"/>
          <w:u w:val="single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招标人：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  <w:u w:val="single"/>
        </w:rPr>
        <w:t>广西百矿新材料技术有限公司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招标人地址：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  <w:u w:val="single"/>
        </w:rPr>
        <w:t>广西百色市田阳区新山工业园</w:t>
      </w:r>
    </w:p>
    <w:p w:rsidR="00C26BFC" w:rsidRPr="006863B2" w:rsidRDefault="002F726A">
      <w:pPr>
        <w:spacing w:line="440" w:lineRule="exact"/>
        <w:jc w:val="left"/>
        <w:rPr>
          <w:rFonts w:ascii="微软雅黑" w:eastAsia="微软雅黑" w:hAnsi="微软雅黑" w:cs="微软雅黑"/>
          <w:bCs/>
          <w:sz w:val="24"/>
          <w:szCs w:val="24"/>
          <w:u w:val="single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开标地址：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  <w:u w:val="single"/>
        </w:rPr>
        <w:t>广西百色市田阳区新山工业园广西百矿新材料技术有限公司</w:t>
      </w:r>
    </w:p>
    <w:p w:rsidR="00C26BFC" w:rsidRPr="006863B2" w:rsidRDefault="002F726A">
      <w:pPr>
        <w:spacing w:line="440" w:lineRule="exact"/>
        <w:jc w:val="left"/>
        <w:rPr>
          <w:rFonts w:ascii="微软雅黑" w:eastAsia="微软雅黑" w:hAnsi="微软雅黑" w:cs="微软雅黑"/>
          <w:bCs/>
          <w:sz w:val="24"/>
          <w:szCs w:val="24"/>
          <w:highlight w:val="yellow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邮编：533615</w:t>
      </w:r>
    </w:p>
    <w:p w:rsidR="00C26BFC" w:rsidRPr="006863B2" w:rsidRDefault="002F726A">
      <w:pPr>
        <w:spacing w:line="440" w:lineRule="exact"/>
        <w:jc w:val="lef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商务：</w:t>
      </w:r>
      <w:proofErr w:type="gramStart"/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颜鉴毅</w:t>
      </w:r>
      <w:proofErr w:type="gramEnd"/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 xml:space="preserve">  手机号:13471682394 </w:t>
      </w:r>
      <w:proofErr w:type="gramStart"/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E-mail:Jianyi.Yan@geely.com</w:t>
      </w:r>
      <w:proofErr w:type="gramEnd"/>
    </w:p>
    <w:p w:rsidR="00C26BFC" w:rsidRPr="006863B2" w:rsidRDefault="002F726A">
      <w:pPr>
        <w:pStyle w:val="ae"/>
        <w:spacing w:before="0" w:beforeAutospacing="0" w:after="0" w:afterAutospacing="0" w:line="440" w:lineRule="exact"/>
        <w:rPr>
          <w:rFonts w:ascii="微软雅黑" w:eastAsia="微软雅黑" w:hAnsi="微软雅黑" w:cs="微软雅黑"/>
          <w:bCs/>
          <w:kern w:val="2"/>
        </w:rPr>
      </w:pPr>
      <w:r w:rsidRPr="006863B2">
        <w:rPr>
          <w:rFonts w:ascii="微软雅黑" w:eastAsia="微软雅黑" w:hAnsi="微软雅黑" w:cs="微软雅黑" w:hint="eastAsia"/>
          <w:bCs/>
          <w:kern w:val="2"/>
        </w:rPr>
        <w:t>技术：孙  伟  手机号:15248398725 </w:t>
      </w:r>
      <w:proofErr w:type="gramStart"/>
      <w:r w:rsidRPr="006863B2">
        <w:rPr>
          <w:rFonts w:ascii="微软雅黑" w:eastAsia="微软雅黑" w:hAnsi="微软雅黑" w:cs="微软雅黑" w:hint="eastAsia"/>
          <w:bCs/>
          <w:kern w:val="2"/>
        </w:rPr>
        <w:t>E-mail:Weisun.Sha@geely.com</w:t>
      </w:r>
      <w:proofErr w:type="gramEnd"/>
    </w:p>
    <w:p w:rsidR="00C26BFC" w:rsidRPr="006863B2" w:rsidRDefault="002F726A">
      <w:pPr>
        <w:spacing w:line="440" w:lineRule="exact"/>
        <w:jc w:val="lef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开户户名：广西百矿新材料技术有限公司</w:t>
      </w:r>
    </w:p>
    <w:p w:rsidR="00C26BFC" w:rsidRPr="006863B2" w:rsidRDefault="002F726A">
      <w:pPr>
        <w:spacing w:line="440" w:lineRule="exact"/>
        <w:jc w:val="lef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开户银行：中国建设银行百色分行营业部</w:t>
      </w:r>
    </w:p>
    <w:p w:rsidR="00C26BFC" w:rsidRPr="006863B2" w:rsidRDefault="002F726A">
      <w:pPr>
        <w:spacing w:line="440" w:lineRule="exact"/>
        <w:jc w:val="lef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开户账号：45050167610109666888</w:t>
      </w:r>
    </w:p>
    <w:p w:rsidR="00C26BFC" w:rsidRPr="006863B2" w:rsidRDefault="002F726A">
      <w:pPr>
        <w:spacing w:line="440" w:lineRule="exact"/>
        <w:rPr>
          <w:rFonts w:ascii="微软雅黑" w:eastAsia="微软雅黑" w:hAnsi="微软雅黑" w:cs="微软雅黑"/>
          <w:b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/>
          <w:sz w:val="24"/>
          <w:szCs w:val="24"/>
        </w:rPr>
        <w:t>注：无论投标结果如何，投标人自行承担所有与参加投标活动有关的全部费用。</w:t>
      </w:r>
    </w:p>
    <w:p w:rsidR="00C26BFC" w:rsidRPr="006863B2" w:rsidRDefault="00C26BFC">
      <w:pPr>
        <w:widowControl/>
        <w:spacing w:line="440" w:lineRule="exact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C26BFC" w:rsidRPr="006863B2" w:rsidRDefault="002F726A">
      <w:pPr>
        <w:spacing w:line="520" w:lineRule="exact"/>
        <w:rPr>
          <w:rFonts w:ascii="微软雅黑" w:eastAsia="微软雅黑" w:hAnsi="微软雅黑" w:cs="微软雅黑"/>
          <w:bCs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投诉、举报电话：0571-28098168（</w:t>
      </w:r>
      <w:proofErr w:type="gramStart"/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吉利科技</w:t>
      </w:r>
      <w:proofErr w:type="gramEnd"/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工程与商务发展部）</w:t>
      </w:r>
    </w:p>
    <w:p w:rsidR="00C26BFC" w:rsidRPr="006863B2" w:rsidRDefault="002F726A">
      <w:pPr>
        <w:widowControl/>
        <w:spacing w:line="440" w:lineRule="exact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lastRenderedPageBreak/>
        <w:t>举报邮箱：geelytech.bid@geely.com</w:t>
      </w:r>
      <w:r w:rsidRPr="006863B2">
        <w:rPr>
          <w:rFonts w:ascii="微软雅黑" w:eastAsia="微软雅黑" w:hAnsi="微软雅黑" w:cs="微软雅黑" w:hint="eastAsia"/>
          <w:kern w:val="0"/>
          <w:sz w:val="24"/>
          <w:szCs w:val="24"/>
        </w:rPr>
        <w:t xml:space="preserve"> </w:t>
      </w:r>
    </w:p>
    <w:p w:rsidR="00C26BFC" w:rsidRPr="006863B2" w:rsidRDefault="00C26BFC">
      <w:pPr>
        <w:pStyle w:val="a0"/>
        <w:ind w:firstLine="480"/>
        <w:rPr>
          <w:rFonts w:ascii="微软雅黑" w:eastAsia="微软雅黑" w:hAnsi="微软雅黑" w:cs="微软雅黑"/>
          <w:kern w:val="0"/>
          <w:sz w:val="24"/>
          <w:szCs w:val="24"/>
        </w:rPr>
      </w:pPr>
    </w:p>
    <w:p w:rsidR="00C26BFC" w:rsidRPr="006863B2" w:rsidRDefault="002F726A">
      <w:pPr>
        <w:spacing w:line="440" w:lineRule="exact"/>
        <w:ind w:firstLineChars="1900" w:firstLine="4560"/>
        <w:rPr>
          <w:rFonts w:ascii="微软雅黑" w:eastAsia="微软雅黑" w:hAnsi="微软雅黑" w:cs="微软雅黑"/>
          <w:kern w:val="0"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kern w:val="0"/>
          <w:sz w:val="24"/>
          <w:szCs w:val="24"/>
        </w:rPr>
        <w:t>招标人：</w:t>
      </w:r>
      <w:r w:rsidRPr="006863B2">
        <w:rPr>
          <w:rFonts w:ascii="微软雅黑" w:eastAsia="微软雅黑" w:hAnsi="微软雅黑" w:cs="微软雅黑" w:hint="eastAsia"/>
          <w:bCs/>
          <w:sz w:val="24"/>
          <w:szCs w:val="24"/>
        </w:rPr>
        <w:t>广西百矿新材料技术有限公司</w:t>
      </w:r>
    </w:p>
    <w:p w:rsidR="00C26BFC" w:rsidRPr="006863B2" w:rsidRDefault="002F726A">
      <w:pPr>
        <w:widowControl/>
        <w:spacing w:line="440" w:lineRule="exact"/>
        <w:ind w:leftChars="1445" w:left="6550" w:right="480" w:hangingChars="1465" w:hanging="3516"/>
        <w:jc w:val="right"/>
        <w:rPr>
          <w:rFonts w:ascii="微软雅黑" w:eastAsia="微软雅黑" w:hAnsi="微软雅黑" w:cs="微软雅黑"/>
          <w:sz w:val="24"/>
          <w:szCs w:val="24"/>
        </w:rPr>
      </w:pPr>
      <w:r w:rsidRPr="006863B2">
        <w:rPr>
          <w:rFonts w:ascii="微软雅黑" w:eastAsia="微软雅黑" w:hAnsi="微软雅黑" w:cs="微软雅黑" w:hint="eastAsia"/>
          <w:kern w:val="0"/>
          <w:sz w:val="24"/>
          <w:szCs w:val="24"/>
        </w:rPr>
        <w:t>日期：2022年 0</w:t>
      </w:r>
      <w:r w:rsidR="00AD3AED">
        <w:rPr>
          <w:rFonts w:ascii="微软雅黑" w:eastAsia="微软雅黑" w:hAnsi="微软雅黑" w:cs="微软雅黑"/>
          <w:kern w:val="0"/>
          <w:sz w:val="24"/>
          <w:szCs w:val="24"/>
        </w:rPr>
        <w:t>6</w:t>
      </w:r>
      <w:r w:rsidRPr="006863B2">
        <w:rPr>
          <w:rFonts w:ascii="微软雅黑" w:eastAsia="微软雅黑" w:hAnsi="微软雅黑" w:cs="微软雅黑" w:hint="eastAsia"/>
          <w:kern w:val="0"/>
          <w:sz w:val="24"/>
          <w:szCs w:val="24"/>
        </w:rPr>
        <w:t>月</w:t>
      </w:r>
      <w:r w:rsidR="00AD3AED">
        <w:rPr>
          <w:rFonts w:ascii="微软雅黑" w:eastAsia="微软雅黑" w:hAnsi="微软雅黑" w:cs="微软雅黑"/>
          <w:kern w:val="0"/>
          <w:sz w:val="24"/>
          <w:szCs w:val="24"/>
        </w:rPr>
        <w:t>01</w:t>
      </w:r>
      <w:bookmarkStart w:id="0" w:name="_GoBack"/>
      <w:bookmarkEnd w:id="0"/>
      <w:r w:rsidRPr="006863B2">
        <w:rPr>
          <w:rFonts w:ascii="微软雅黑" w:eastAsia="微软雅黑" w:hAnsi="微软雅黑" w:cs="微软雅黑" w:hint="eastAsia"/>
          <w:kern w:val="0"/>
          <w:sz w:val="24"/>
          <w:szCs w:val="24"/>
        </w:rPr>
        <w:t>日</w:t>
      </w:r>
    </w:p>
    <w:sectPr w:rsidR="00C26BFC" w:rsidRPr="006863B2">
      <w:headerReference w:type="default" r:id="rId8"/>
      <w:footerReference w:type="even" r:id="rId9"/>
      <w:footerReference w:type="default" r:id="rId10"/>
      <w:pgSz w:w="11906" w:h="16838"/>
      <w:pgMar w:top="2098" w:right="1588" w:bottom="2098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3E" w:rsidRDefault="0020683E">
      <w:r>
        <w:separator/>
      </w:r>
    </w:p>
  </w:endnote>
  <w:endnote w:type="continuationSeparator" w:id="0">
    <w:p w:rsidR="0020683E" w:rsidRDefault="0020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FC" w:rsidRDefault="002F726A">
    <w:pPr>
      <w:pStyle w:val="aa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-2-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675539"/>
    </w:sdtPr>
    <w:sdtEndPr/>
    <w:sdtContent>
      <w:p w:rsidR="00C26BFC" w:rsidRDefault="002F72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AED" w:rsidRPr="00AD3AED">
          <w:rPr>
            <w:noProof/>
            <w:lang w:val="zh-CN"/>
          </w:rPr>
          <w:t>4</w:t>
        </w:r>
        <w:r>
          <w:fldChar w:fldCharType="end"/>
        </w:r>
      </w:p>
    </w:sdtContent>
  </w:sdt>
  <w:p w:rsidR="00C26BFC" w:rsidRDefault="00C26B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3E" w:rsidRDefault="0020683E">
      <w:r>
        <w:separator/>
      </w:r>
    </w:p>
  </w:footnote>
  <w:footnote w:type="continuationSeparator" w:id="0">
    <w:p w:rsidR="0020683E" w:rsidRDefault="0020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BFC" w:rsidRDefault="002F726A">
    <w:pPr>
      <w:pStyle w:val="ac"/>
      <w:jc w:val="both"/>
    </w:pPr>
    <w:r>
      <w:rPr>
        <w:noProof/>
      </w:rP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049CA3"/>
    <w:multiLevelType w:val="singleLevel"/>
    <w:tmpl w:val="DD049CA3"/>
    <w:lvl w:ilvl="0">
      <w:start w:val="1"/>
      <w:numFmt w:val="low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92"/>
    <w:rsid w:val="000047E1"/>
    <w:rsid w:val="00017FC1"/>
    <w:rsid w:val="0002075A"/>
    <w:rsid w:val="00076405"/>
    <w:rsid w:val="000837DB"/>
    <w:rsid w:val="000950FD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17B5"/>
    <w:rsid w:val="001D4BBB"/>
    <w:rsid w:val="001F2C76"/>
    <w:rsid w:val="0020683E"/>
    <w:rsid w:val="0024444C"/>
    <w:rsid w:val="00271FF0"/>
    <w:rsid w:val="00276A5F"/>
    <w:rsid w:val="002963B3"/>
    <w:rsid w:val="002A5D16"/>
    <w:rsid w:val="002C452D"/>
    <w:rsid w:val="002F726A"/>
    <w:rsid w:val="00306622"/>
    <w:rsid w:val="00324999"/>
    <w:rsid w:val="00363E35"/>
    <w:rsid w:val="0038512F"/>
    <w:rsid w:val="003D64CD"/>
    <w:rsid w:val="003F72DF"/>
    <w:rsid w:val="00422AC0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C7942"/>
    <w:rsid w:val="005E720F"/>
    <w:rsid w:val="005F10F7"/>
    <w:rsid w:val="005F1CA6"/>
    <w:rsid w:val="005F4504"/>
    <w:rsid w:val="00611EE5"/>
    <w:rsid w:val="00617B9E"/>
    <w:rsid w:val="00652E23"/>
    <w:rsid w:val="00675F88"/>
    <w:rsid w:val="00682232"/>
    <w:rsid w:val="006863B2"/>
    <w:rsid w:val="00691B53"/>
    <w:rsid w:val="006C299F"/>
    <w:rsid w:val="006C6652"/>
    <w:rsid w:val="006E24FF"/>
    <w:rsid w:val="006E2BFE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066BA"/>
    <w:rsid w:val="00917AE4"/>
    <w:rsid w:val="00936FB0"/>
    <w:rsid w:val="009718EB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52B07"/>
    <w:rsid w:val="00A65B4A"/>
    <w:rsid w:val="00A708DB"/>
    <w:rsid w:val="00A97115"/>
    <w:rsid w:val="00AA5A77"/>
    <w:rsid w:val="00AD3AED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BB7D18"/>
    <w:rsid w:val="00C144B5"/>
    <w:rsid w:val="00C26BFC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77EDF"/>
    <w:rsid w:val="00D966FA"/>
    <w:rsid w:val="00DB4C36"/>
    <w:rsid w:val="00DC4145"/>
    <w:rsid w:val="00DD3F39"/>
    <w:rsid w:val="00DE6191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D7FF9"/>
    <w:rsid w:val="00FE05E3"/>
    <w:rsid w:val="00FE12BA"/>
    <w:rsid w:val="00FF0CEC"/>
    <w:rsid w:val="015E77B6"/>
    <w:rsid w:val="02F55F89"/>
    <w:rsid w:val="039B0775"/>
    <w:rsid w:val="03B306C6"/>
    <w:rsid w:val="03F71CFC"/>
    <w:rsid w:val="048E313F"/>
    <w:rsid w:val="04AA6B01"/>
    <w:rsid w:val="052F65AB"/>
    <w:rsid w:val="06F63781"/>
    <w:rsid w:val="08B06A6A"/>
    <w:rsid w:val="09313ECF"/>
    <w:rsid w:val="098612E7"/>
    <w:rsid w:val="0A6B519D"/>
    <w:rsid w:val="0AF37226"/>
    <w:rsid w:val="0C7C5845"/>
    <w:rsid w:val="0D0F62E5"/>
    <w:rsid w:val="0EB44F34"/>
    <w:rsid w:val="1096362E"/>
    <w:rsid w:val="10EF4936"/>
    <w:rsid w:val="11667A5C"/>
    <w:rsid w:val="12027C11"/>
    <w:rsid w:val="121164AC"/>
    <w:rsid w:val="12C9197B"/>
    <w:rsid w:val="131916C4"/>
    <w:rsid w:val="13934C8A"/>
    <w:rsid w:val="139B2695"/>
    <w:rsid w:val="13F86639"/>
    <w:rsid w:val="155676B1"/>
    <w:rsid w:val="158E311D"/>
    <w:rsid w:val="15CB7F84"/>
    <w:rsid w:val="16737357"/>
    <w:rsid w:val="18472EE2"/>
    <w:rsid w:val="18C740FB"/>
    <w:rsid w:val="19297690"/>
    <w:rsid w:val="197805EF"/>
    <w:rsid w:val="1BC226EB"/>
    <w:rsid w:val="1C0B4FDF"/>
    <w:rsid w:val="1C5B2F04"/>
    <w:rsid w:val="1EA413BD"/>
    <w:rsid w:val="230E7676"/>
    <w:rsid w:val="244C2C8D"/>
    <w:rsid w:val="250B08CE"/>
    <w:rsid w:val="253D6D16"/>
    <w:rsid w:val="25446379"/>
    <w:rsid w:val="25463E37"/>
    <w:rsid w:val="254E03BC"/>
    <w:rsid w:val="265D6C61"/>
    <w:rsid w:val="26B432E1"/>
    <w:rsid w:val="281C3DED"/>
    <w:rsid w:val="28266776"/>
    <w:rsid w:val="296376ED"/>
    <w:rsid w:val="29770000"/>
    <w:rsid w:val="29AA1FFE"/>
    <w:rsid w:val="2A624F88"/>
    <w:rsid w:val="2B6F4EA1"/>
    <w:rsid w:val="2BB655EB"/>
    <w:rsid w:val="2CA21D8F"/>
    <w:rsid w:val="2DD869B1"/>
    <w:rsid w:val="2EEC4E40"/>
    <w:rsid w:val="2F2E0DD3"/>
    <w:rsid w:val="2FE81B4D"/>
    <w:rsid w:val="30993E14"/>
    <w:rsid w:val="337C12F0"/>
    <w:rsid w:val="33927DF6"/>
    <w:rsid w:val="345C5501"/>
    <w:rsid w:val="35A06AB3"/>
    <w:rsid w:val="36B87BC9"/>
    <w:rsid w:val="374E6572"/>
    <w:rsid w:val="37BF7854"/>
    <w:rsid w:val="37F02A53"/>
    <w:rsid w:val="387804E7"/>
    <w:rsid w:val="38AC6F88"/>
    <w:rsid w:val="3A3E06A3"/>
    <w:rsid w:val="3B44127A"/>
    <w:rsid w:val="3BD97EC0"/>
    <w:rsid w:val="3C303B79"/>
    <w:rsid w:val="3DA1243E"/>
    <w:rsid w:val="3DB14A6F"/>
    <w:rsid w:val="3EB30207"/>
    <w:rsid w:val="3F300956"/>
    <w:rsid w:val="408373C1"/>
    <w:rsid w:val="41034C6C"/>
    <w:rsid w:val="42746928"/>
    <w:rsid w:val="43462D26"/>
    <w:rsid w:val="434F760E"/>
    <w:rsid w:val="4387042A"/>
    <w:rsid w:val="44FD3F33"/>
    <w:rsid w:val="45D20C9E"/>
    <w:rsid w:val="48025302"/>
    <w:rsid w:val="483A5777"/>
    <w:rsid w:val="487415C3"/>
    <w:rsid w:val="4DDE2101"/>
    <w:rsid w:val="52CD6B77"/>
    <w:rsid w:val="536F00DE"/>
    <w:rsid w:val="556E51BF"/>
    <w:rsid w:val="55B6495C"/>
    <w:rsid w:val="565725B0"/>
    <w:rsid w:val="565D2E93"/>
    <w:rsid w:val="56DB2D19"/>
    <w:rsid w:val="57C021E2"/>
    <w:rsid w:val="589559E4"/>
    <w:rsid w:val="58BB303F"/>
    <w:rsid w:val="59A075DF"/>
    <w:rsid w:val="5ACA5E37"/>
    <w:rsid w:val="5B0C76B8"/>
    <w:rsid w:val="5B913668"/>
    <w:rsid w:val="5CFC3BDC"/>
    <w:rsid w:val="5F071561"/>
    <w:rsid w:val="6012520B"/>
    <w:rsid w:val="6036318A"/>
    <w:rsid w:val="604C5366"/>
    <w:rsid w:val="60FC4012"/>
    <w:rsid w:val="6166588E"/>
    <w:rsid w:val="61E41F8D"/>
    <w:rsid w:val="62650706"/>
    <w:rsid w:val="631A26A1"/>
    <w:rsid w:val="64B37A2E"/>
    <w:rsid w:val="65861DFB"/>
    <w:rsid w:val="65914D49"/>
    <w:rsid w:val="65C317E0"/>
    <w:rsid w:val="65C93ED2"/>
    <w:rsid w:val="664F4C5E"/>
    <w:rsid w:val="67714B74"/>
    <w:rsid w:val="67EB6014"/>
    <w:rsid w:val="67EB614C"/>
    <w:rsid w:val="682806B6"/>
    <w:rsid w:val="68C8186A"/>
    <w:rsid w:val="68D36AB5"/>
    <w:rsid w:val="6A97382A"/>
    <w:rsid w:val="6B321CCE"/>
    <w:rsid w:val="6B4E50E7"/>
    <w:rsid w:val="6C182733"/>
    <w:rsid w:val="6C4300B1"/>
    <w:rsid w:val="6C4E37E9"/>
    <w:rsid w:val="6C6B7ABE"/>
    <w:rsid w:val="6D3B33C1"/>
    <w:rsid w:val="6E5324CB"/>
    <w:rsid w:val="6EA76F13"/>
    <w:rsid w:val="6EC0711F"/>
    <w:rsid w:val="6FF02F34"/>
    <w:rsid w:val="70063EA9"/>
    <w:rsid w:val="7059669F"/>
    <w:rsid w:val="714B68B8"/>
    <w:rsid w:val="724F2B10"/>
    <w:rsid w:val="72521BA1"/>
    <w:rsid w:val="728E6C9A"/>
    <w:rsid w:val="73042A49"/>
    <w:rsid w:val="73096DB9"/>
    <w:rsid w:val="73B93F82"/>
    <w:rsid w:val="7600251B"/>
    <w:rsid w:val="76444236"/>
    <w:rsid w:val="7707558E"/>
    <w:rsid w:val="77820BE7"/>
    <w:rsid w:val="79B63F9F"/>
    <w:rsid w:val="7CF61230"/>
    <w:rsid w:val="7E942AB3"/>
    <w:rsid w:val="7F683C0C"/>
    <w:rsid w:val="7F906AE1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178B4"/>
  <w15:docId w15:val="{027408B2-09F7-4F1D-8285-E123FF71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1"/>
    <w:uiPriority w:val="22"/>
    <w:qFormat/>
    <w:rPr>
      <w:b/>
      <w:bCs/>
    </w:rPr>
  </w:style>
  <w:style w:type="character" w:styleId="af0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Emphasis"/>
    <w:basedOn w:val="a1"/>
    <w:uiPriority w:val="20"/>
    <w:qFormat/>
    <w:rPr>
      <w:i/>
    </w:rPr>
  </w:style>
  <w:style w:type="character" w:styleId="af2">
    <w:name w:val="Hyperlink"/>
    <w:basedOn w:val="a1"/>
    <w:uiPriority w:val="99"/>
    <w:semiHidden/>
    <w:unhideWhenUsed/>
    <w:qFormat/>
    <w:rPr>
      <w:color w:val="0000FF"/>
      <w:u w:val="none"/>
    </w:r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table" w:styleId="af4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uiPriority w:val="99"/>
    <w:semiHidden/>
    <w:qFormat/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paragraph" w:customStyle="1" w:styleId="z0">
    <w:name w:val="z0"/>
    <w:basedOn w:val="a"/>
    <w:qFormat/>
    <w:pPr>
      <w:spacing w:line="360" w:lineRule="auto"/>
      <w:ind w:firstLineChars="200" w:firstLine="200"/>
    </w:pPr>
    <w:rPr>
      <w:rFonts w:ascii="宋体" w:eastAsia="宋体" w:hAnsi="宋体"/>
      <w:sz w:val="24"/>
      <w:szCs w:val="24"/>
    </w:rPr>
  </w:style>
  <w:style w:type="character" w:customStyle="1" w:styleId="fontstyle01">
    <w:name w:val="fontstyle01"/>
    <w:basedOn w:val="a1"/>
    <w:qFormat/>
    <w:rPr>
      <w:rFonts w:ascii="宋体" w:eastAsia="宋体" w:hAnsi="宋体" w:cs="宋体"/>
      <w:color w:val="000000"/>
      <w:sz w:val="22"/>
      <w:szCs w:val="22"/>
    </w:rPr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3">
    <w:name w:val="_Style 3"/>
    <w:uiPriority w:val="21"/>
    <w:qFormat/>
    <w:rPr>
      <w:b/>
      <w:bCs/>
      <w:i/>
      <w:iCs/>
      <w:color w:val="4F81BD"/>
    </w:rPr>
  </w:style>
  <w:style w:type="paragraph" w:customStyle="1" w:styleId="1">
    <w:name w:val="样式1"/>
    <w:basedOn w:val="a"/>
    <w:qFormat/>
    <w:rPr>
      <w:b/>
      <w:color w:val="53813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sw</cp:lastModifiedBy>
  <cp:revision>24</cp:revision>
  <dcterms:created xsi:type="dcterms:W3CDTF">2018-11-27T02:59:00Z</dcterms:created>
  <dcterms:modified xsi:type="dcterms:W3CDTF">2022-06-01T03:43:00Z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484026A00CD24CF0A225B6CB04D0BEBD</vt:lpwstr>
  </property>
</Properties>
</file>