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b/>
          <w:bCs/>
          <w:sz w:val="32"/>
          <w:szCs w:val="32"/>
        </w:rPr>
      </w:pPr>
      <w:r>
        <w:rPr>
          <w:rFonts w:hint="eastAsia" w:ascii="宋体" w:hAnsi="宋体" w:eastAsia="宋体" w:cs="宋体"/>
          <w:b/>
          <w:bCs/>
          <w:kern w:val="44"/>
          <w:sz w:val="38"/>
          <w:szCs w:val="38"/>
        </w:rPr>
        <w:t>德保、田林铝厂2022年启槽</w:t>
      </w:r>
      <w:r>
        <w:rPr>
          <w:rFonts w:hint="eastAsia" w:ascii="宋体" w:hAnsi="宋体" w:eastAsia="宋体" w:cs="宋体"/>
          <w:b/>
          <w:bCs/>
          <w:kern w:val="44"/>
          <w:sz w:val="38"/>
          <w:szCs w:val="38"/>
          <w:lang w:eastAsia="zh-CN"/>
        </w:rPr>
        <w:t>物资</w:t>
      </w:r>
      <w:r>
        <w:rPr>
          <w:rFonts w:hint="eastAsia" w:ascii="宋体" w:hAnsi="宋体" w:eastAsia="宋体" w:cs="宋体"/>
          <w:b/>
          <w:bCs/>
          <w:kern w:val="44"/>
          <w:sz w:val="38"/>
          <w:szCs w:val="38"/>
        </w:rPr>
        <w:t>（氟化钙）采购项目邀请书</w:t>
      </w:r>
    </w:p>
    <w:p>
      <w:pPr>
        <w:jc w:val="center"/>
        <w:rPr>
          <w:rFonts w:hint="eastAsia" w:ascii="微软雅黑" w:hAnsi="微软雅黑" w:eastAsia="微软雅黑" w:cs="Times New Roman"/>
          <w:b/>
          <w:sz w:val="32"/>
          <w:szCs w:val="32"/>
          <w:lang w:val="en-US" w:eastAsia="zh-CN"/>
        </w:rPr>
      </w:pPr>
    </w:p>
    <w:p>
      <w:pPr>
        <w:pStyle w:val="2"/>
        <w:rPr>
          <w:rFonts w:hint="eastAsia" w:ascii="宋体" w:hAnsi="宋体" w:eastAsia="宋体" w:cs="宋体"/>
          <w:lang w:val="en-US" w:eastAsia="zh-CN"/>
        </w:rPr>
      </w:pPr>
      <w:r>
        <w:rPr>
          <w:rFonts w:hint="eastAsia" w:ascii="宋体" w:hAnsi="宋体" w:eastAsia="宋体" w:cs="宋体"/>
          <w:lang w:val="en-US" w:eastAsia="zh-CN"/>
        </w:rPr>
        <w:t>采购类别：其它类（注：新用户时请选择此类别，否则无法报名）</w:t>
      </w:r>
    </w:p>
    <w:p>
      <w:pPr>
        <w:pStyle w:val="29"/>
        <w:rPr>
          <w:rFonts w:eastAsia="宋体" w:cs="Times New Roman"/>
          <w:b/>
          <w:sz w:val="24"/>
          <w:szCs w:val="24"/>
        </w:rPr>
      </w:pPr>
      <w:bookmarkStart w:id="0" w:name="_Toc33189455"/>
      <w:r>
        <w:rPr>
          <w:rFonts w:eastAsia="宋体" w:cs="Times New Roman"/>
          <w:b/>
          <w:sz w:val="24"/>
          <w:szCs w:val="24"/>
        </w:rPr>
        <w:t xml:space="preserve">1. </w:t>
      </w:r>
      <w:r>
        <w:rPr>
          <w:rFonts w:hint="eastAsia" w:eastAsia="宋体" w:cs="Times New Roman"/>
          <w:b/>
          <w:sz w:val="24"/>
          <w:szCs w:val="24"/>
          <w:lang w:val="en-US" w:eastAsia="zh-CN"/>
        </w:rPr>
        <w:t>采购项目</w:t>
      </w:r>
      <w:r>
        <w:rPr>
          <w:rFonts w:eastAsia="宋体" w:cs="Times New Roman"/>
          <w:b/>
          <w:sz w:val="24"/>
          <w:szCs w:val="24"/>
        </w:rPr>
        <w:t>条件</w:t>
      </w:r>
      <w:bookmarkEnd w:id="0"/>
    </w:p>
    <w:p>
      <w:pPr>
        <w:spacing w:line="400" w:lineRule="exact"/>
        <w:rPr>
          <w:rFonts w:ascii="Times New Roman" w:hAnsi="Times New Roman" w:eastAsia="宋体" w:cs="Times New Roman"/>
          <w:b/>
          <w:bCs w:val="0"/>
          <w:kern w:val="2"/>
          <w:sz w:val="24"/>
          <w:szCs w:val="24"/>
          <w:u w:val="single"/>
          <w:lang w:val="en-US" w:eastAsia="zh-CN" w:bidi="ar-SA"/>
        </w:rPr>
      </w:pPr>
      <w:r>
        <w:rPr>
          <w:rFonts w:ascii="Times New Roman" w:hAnsi="Times New Roman" w:eastAsia="宋体" w:cs="Times New Roman"/>
          <w:b/>
          <w:bCs w:val="0"/>
          <w:kern w:val="2"/>
          <w:sz w:val="24"/>
          <w:szCs w:val="24"/>
          <w:lang w:val="en-US" w:eastAsia="zh-CN" w:bidi="ar-SA"/>
        </w:rPr>
        <w:t xml:space="preserve"> </w:t>
      </w:r>
      <w:r>
        <w:rPr>
          <w:rFonts w:hint="eastAsia" w:ascii="Times New Roman" w:hAnsi="Times New Roman" w:eastAsia="宋体" w:cs="Times New Roman"/>
          <w:b/>
          <w:bCs w:val="0"/>
          <w:kern w:val="2"/>
          <w:sz w:val="24"/>
          <w:szCs w:val="24"/>
          <w:u w:val="single"/>
          <w:lang w:val="en-US" w:eastAsia="zh-CN" w:bidi="ar-SA"/>
        </w:rPr>
        <w:t>各材料供应商</w:t>
      </w:r>
      <w:r>
        <w:rPr>
          <w:rFonts w:ascii="Times New Roman" w:hAnsi="Times New Roman" w:eastAsia="宋体" w:cs="Times New Roman"/>
          <w:b/>
          <w:bCs w:val="0"/>
          <w:kern w:val="2"/>
          <w:sz w:val="24"/>
          <w:szCs w:val="24"/>
          <w:u w:val="single"/>
          <w:lang w:val="en-US" w:eastAsia="zh-CN" w:bidi="ar-SA"/>
        </w:rPr>
        <w:t>：</w:t>
      </w:r>
    </w:p>
    <w:p>
      <w:pPr>
        <w:ind w:firstLine="480" w:firstLineChars="200"/>
        <w:jc w:val="both"/>
        <w:rPr>
          <w:rFonts w:hint="eastAsia" w:ascii="宋体" w:hAnsi="宋体" w:eastAsia="宋体" w:cs="宋体"/>
          <w:sz w:val="24"/>
          <w:lang w:val="en-US" w:eastAsia="zh-CN"/>
        </w:rPr>
      </w:pPr>
      <w:r>
        <w:rPr>
          <w:rFonts w:hint="eastAsia" w:ascii="宋体" w:hAnsi="宋体" w:eastAsia="宋体" w:cs="宋体"/>
          <w:b w:val="0"/>
          <w:bCs w:val="0"/>
          <w:kern w:val="44"/>
          <w:sz w:val="24"/>
          <w:szCs w:val="24"/>
        </w:rPr>
        <w:t>德保、田林铝厂2022年启槽（氟化钙）采购项目</w:t>
      </w:r>
      <w:r>
        <w:rPr>
          <w:rFonts w:hint="eastAsia" w:ascii="宋体" w:hAnsi="宋体" w:eastAsia="宋体" w:cs="宋体"/>
          <w:sz w:val="24"/>
          <w:lang w:val="en-US" w:eastAsia="zh-CN"/>
        </w:rPr>
        <w:t>已具备采购条件，现邀请贵司参与本项目报单。</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hint="eastAsia"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pStyle w:val="2"/>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pPr>
      <w:r>
        <w:rPr>
          <w:rFonts w:hint="eastAsia" w:ascii="宋体" w:hAnsi="宋体" w:eastAsia="宋体" w:cs="宋体"/>
          <w:color w:val="auto"/>
          <w:sz w:val="24"/>
          <w:lang w:val="en-US" w:eastAsia="zh-CN"/>
        </w:rPr>
        <w:t>广西德保百矿铝业有限公司位于广西德保马隘铝产业园内，该工业园地处德保县马隘镇，距百色市约98km，厂址距德保县城约5km。德保铝业紧靠氧化铝土矿主产区，资源优势得天独厚，是资源就地消化的典范，占地面积845亩，2017年2月开工建设，总投资25.5亿元，项目完全投产后，年营业收入达到56.5亿元，实现利税近3亿元,带动就业850人。目前已经生产铝水达20万吨/年。</w:t>
      </w:r>
    </w:p>
    <w:p>
      <w:pPr>
        <w:numPr>
          <w:ilvl w:val="0"/>
          <w:numId w:val="0"/>
        </w:numPr>
        <w:spacing w:line="440" w:lineRule="exact"/>
        <w:ind w:firstLine="480" w:firstLineChars="200"/>
        <w:rPr>
          <w:rFonts w:hint="eastAsia"/>
        </w:rPr>
      </w:pPr>
      <w:r>
        <w:rPr>
          <w:rFonts w:hint="eastAsia" w:ascii="宋体" w:hAnsi="宋体" w:eastAsia="宋体" w:cs="宋体"/>
          <w:color w:val="auto"/>
          <w:sz w:val="24"/>
          <w:szCs w:val="24"/>
          <w:lang w:val="en-US" w:eastAsia="zh-CN"/>
        </w:rPr>
        <w:t>广西百矿铝业有限公司</w:t>
      </w:r>
      <w:r>
        <w:rPr>
          <w:rFonts w:hint="eastAsia" w:ascii="宋体" w:hAnsi="宋体" w:eastAsia="宋体" w:cs="宋体"/>
          <w:color w:val="auto"/>
          <w:sz w:val="24"/>
          <w:szCs w:val="24"/>
          <w:lang w:eastAsia="zh-CN"/>
        </w:rPr>
        <w:t>位于广西田阳县头塘镇新山村铝工业示范园，</w:t>
      </w:r>
      <w:r>
        <w:rPr>
          <w:rFonts w:hint="eastAsia" w:ascii="宋体" w:hAnsi="宋体" w:eastAsia="宋体" w:cs="宋体"/>
          <w:color w:val="auto"/>
          <w:sz w:val="24"/>
          <w:szCs w:val="24"/>
        </w:rPr>
        <w:t>该工业园地处</w:t>
      </w:r>
      <w:r>
        <w:rPr>
          <w:rFonts w:hint="eastAsia" w:ascii="宋体" w:hAnsi="宋体" w:eastAsia="宋体" w:cs="宋体"/>
          <w:color w:val="auto"/>
          <w:sz w:val="24"/>
          <w:szCs w:val="24"/>
          <w:lang w:val="en-US" w:eastAsia="zh-CN"/>
        </w:rPr>
        <w:t>田阳</w:t>
      </w:r>
      <w:r>
        <w:rPr>
          <w:rFonts w:hint="eastAsia" w:ascii="宋体" w:hAnsi="宋体" w:eastAsia="宋体" w:cs="宋体"/>
          <w:color w:val="auto"/>
          <w:sz w:val="24"/>
          <w:szCs w:val="24"/>
        </w:rPr>
        <w:t>县</w:t>
      </w:r>
      <w:r>
        <w:rPr>
          <w:rFonts w:hint="eastAsia" w:ascii="宋体" w:hAnsi="宋体" w:eastAsia="宋体" w:cs="宋体"/>
          <w:color w:val="auto"/>
          <w:sz w:val="24"/>
          <w:szCs w:val="24"/>
          <w:lang w:val="en-US" w:eastAsia="zh-CN"/>
        </w:rPr>
        <w:t>头塘镇，距</w:t>
      </w:r>
      <w:r>
        <w:rPr>
          <w:rFonts w:hint="eastAsia" w:ascii="宋体" w:hAnsi="宋体" w:eastAsia="宋体" w:cs="宋体"/>
          <w:color w:val="auto"/>
          <w:sz w:val="24"/>
          <w:szCs w:val="24"/>
          <w:lang w:eastAsia="zh-CN"/>
        </w:rPr>
        <w:t>百色市约</w:t>
      </w:r>
      <w:r>
        <w:rPr>
          <w:rFonts w:hint="eastAsia" w:ascii="宋体" w:hAnsi="宋体" w:eastAsia="宋体" w:cs="宋体"/>
          <w:color w:val="auto"/>
          <w:sz w:val="24"/>
          <w:szCs w:val="24"/>
          <w:lang w:val="en-US" w:eastAsia="zh-CN"/>
        </w:rPr>
        <w:t>40</w:t>
      </w:r>
      <w:r>
        <w:rPr>
          <w:rFonts w:hint="eastAsia" w:ascii="宋体" w:hAnsi="宋体" w:eastAsia="宋体" w:cs="宋体"/>
          <w:color w:val="auto"/>
          <w:sz w:val="24"/>
          <w:szCs w:val="24"/>
          <w:lang w:eastAsia="zh-CN"/>
        </w:rPr>
        <w:t>km，厂址距田阳县城约</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lang w:eastAsia="zh-CN"/>
        </w:rPr>
        <w:t>km。</w:t>
      </w:r>
      <w:r>
        <w:rPr>
          <w:rFonts w:hint="eastAsia" w:ascii="宋体" w:hAnsi="宋体" w:eastAsia="宋体" w:cs="宋体"/>
          <w:color w:val="auto"/>
          <w:sz w:val="24"/>
          <w:szCs w:val="24"/>
          <w:lang w:val="en-US" w:eastAsia="zh-CN"/>
        </w:rPr>
        <w:t>铝业公司</w:t>
      </w:r>
      <w:r>
        <w:rPr>
          <w:rFonts w:hint="eastAsia" w:ascii="宋体" w:hAnsi="宋体" w:eastAsia="宋体" w:cs="宋体"/>
          <w:color w:val="auto"/>
          <w:sz w:val="24"/>
          <w:szCs w:val="24"/>
          <w:lang w:eastAsia="zh-CN"/>
        </w:rPr>
        <w:t>筹建于</w:t>
      </w:r>
      <w:r>
        <w:rPr>
          <w:rFonts w:hint="eastAsia" w:ascii="宋体" w:hAnsi="宋体" w:eastAsia="宋体" w:cs="宋体"/>
          <w:color w:val="auto"/>
          <w:sz w:val="24"/>
          <w:szCs w:val="24"/>
          <w:lang w:val="en-US" w:eastAsia="zh-CN"/>
        </w:rPr>
        <w:t>2013年，2015年3月铝水车间立第一根钢柱，2016年9月全面投产。</w:t>
      </w:r>
      <w:r>
        <w:rPr>
          <w:rFonts w:hint="eastAsia" w:ascii="宋体" w:hAnsi="宋体" w:eastAsia="宋体" w:cs="宋体"/>
          <w:color w:val="auto"/>
          <w:sz w:val="24"/>
          <w:szCs w:val="24"/>
          <w:lang w:eastAsia="zh-CN"/>
        </w:rPr>
        <w:t>公司占地面积</w:t>
      </w:r>
      <w:r>
        <w:rPr>
          <w:rFonts w:hint="eastAsia" w:ascii="宋体" w:hAnsi="宋体" w:eastAsia="宋体" w:cs="宋体"/>
          <w:color w:val="auto"/>
          <w:sz w:val="24"/>
          <w:szCs w:val="24"/>
          <w:lang w:val="en-US" w:eastAsia="zh-CN"/>
        </w:rPr>
        <w:t>1200</w:t>
      </w:r>
      <w:r>
        <w:rPr>
          <w:rFonts w:hint="eastAsia" w:ascii="宋体" w:hAnsi="宋体" w:eastAsia="宋体" w:cs="宋体"/>
          <w:color w:val="auto"/>
          <w:sz w:val="24"/>
          <w:szCs w:val="24"/>
          <w:lang w:eastAsia="zh-CN"/>
        </w:rPr>
        <w:t>多亩，主要产品有重熔用铝锭、高纯铝锭、铝扁锭、圆锭等。自</w:t>
      </w:r>
      <w:r>
        <w:rPr>
          <w:rFonts w:hint="eastAsia" w:ascii="宋体" w:hAnsi="宋体" w:eastAsia="宋体" w:cs="宋体"/>
          <w:color w:val="auto"/>
          <w:sz w:val="24"/>
          <w:szCs w:val="24"/>
          <w:lang w:val="en-US" w:eastAsia="zh-CN"/>
        </w:rPr>
        <w:t>2016年9月铝水车间全线投产</w:t>
      </w:r>
      <w:r>
        <w:rPr>
          <w:rFonts w:hint="eastAsia" w:ascii="宋体" w:hAnsi="宋体" w:eastAsia="宋体" w:cs="宋体"/>
          <w:color w:val="auto"/>
          <w:sz w:val="24"/>
          <w:szCs w:val="24"/>
          <w:lang w:eastAsia="zh-CN"/>
        </w:rPr>
        <w:t>至今年</w:t>
      </w:r>
      <w:r>
        <w:rPr>
          <w:rFonts w:hint="eastAsia" w:ascii="宋体" w:hAnsi="宋体" w:eastAsia="宋体" w:cs="宋体"/>
          <w:color w:val="auto"/>
          <w:sz w:val="24"/>
          <w:szCs w:val="24"/>
          <w:lang w:val="en-US" w:eastAsia="zh-CN"/>
        </w:rPr>
        <w:t>7月份，铝业公司已经生产铝水达50万吨/年。</w:t>
      </w:r>
    </w:p>
    <w:p>
      <w:pPr>
        <w:spacing w:line="440" w:lineRule="exact"/>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7"/>
        <w:gridCol w:w="1272"/>
        <w:gridCol w:w="999"/>
        <w:gridCol w:w="3021"/>
        <w:gridCol w:w="639"/>
        <w:gridCol w:w="792"/>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使用单位</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0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材质 要求</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德保铝厂</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氟化钙</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附件1：采购标准及扣款细则</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49.5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4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田林铝厂</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氟化钙</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附件1：采购标准及扣款细则</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78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pStyle w:val="2"/>
        <w:rPr>
          <w:rFonts w:hint="eastAsia"/>
        </w:rPr>
      </w:pPr>
    </w:p>
    <w:p>
      <w:pPr>
        <w:tabs>
          <w:tab w:val="left" w:pos="780"/>
          <w:tab w:val="left" w:pos="5700"/>
        </w:tabs>
        <w:adjustRightInd w:val="0"/>
        <w:snapToGrid w:val="0"/>
        <w:spacing w:line="360" w:lineRule="auto"/>
        <w:rPr>
          <w:rFonts w:hint="eastAsia" w:ascii="宋体" w:hAnsi="宋体" w:eastAsia="宋体" w:cs="宋体"/>
          <w:color w:val="auto"/>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color w:val="auto"/>
          <w:sz w:val="24"/>
          <w:szCs w:val="24"/>
        </w:rPr>
        <w:t>开标时间</w:t>
      </w:r>
    </w:p>
    <w:p>
      <w:pPr>
        <w:tabs>
          <w:tab w:val="left" w:pos="780"/>
          <w:tab w:val="left" w:pos="5700"/>
        </w:tabs>
        <w:adjustRightInd w:val="0"/>
        <w:snapToGrid w:val="0"/>
        <w:spacing w:line="360" w:lineRule="auto"/>
        <w:ind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开标时间：</w:t>
      </w:r>
      <w:r>
        <w:rPr>
          <w:rFonts w:hint="eastAsia" w:ascii="宋体" w:hAnsi="宋体" w:eastAsia="宋体" w:cs="宋体"/>
          <w:color w:val="auto"/>
          <w:sz w:val="24"/>
          <w:szCs w:val="24"/>
          <w:u w:val="single"/>
        </w:rPr>
        <w:t>20</w:t>
      </w:r>
      <w:r>
        <w:rPr>
          <w:rFonts w:hint="eastAsia" w:ascii="宋体" w:hAnsi="宋体" w:eastAsia="宋体" w:cs="宋体"/>
          <w:color w:val="auto"/>
          <w:sz w:val="24"/>
          <w:szCs w:val="24"/>
          <w:u w:val="single"/>
          <w:lang w:val="en-US" w:eastAsia="zh-CN"/>
        </w:rPr>
        <w:t>22</w:t>
      </w:r>
      <w:r>
        <w:rPr>
          <w:rFonts w:hint="eastAsia" w:ascii="宋体" w:hAnsi="宋体" w:eastAsia="宋体" w:cs="宋体"/>
          <w:color w:val="auto"/>
          <w:sz w:val="24"/>
          <w:szCs w:val="24"/>
          <w:u w:val="single"/>
        </w:rPr>
        <w:t>年</w:t>
      </w: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u w:val="single"/>
        </w:rPr>
        <w:t>月</w:t>
      </w:r>
      <w:r>
        <w:rPr>
          <w:rFonts w:hint="eastAsia" w:ascii="宋体" w:hAnsi="宋体" w:eastAsia="宋体" w:cs="宋体"/>
          <w:color w:val="auto"/>
          <w:sz w:val="24"/>
          <w:szCs w:val="24"/>
          <w:u w:val="single"/>
          <w:lang w:val="en-US" w:eastAsia="zh-CN"/>
        </w:rPr>
        <w:t xml:space="preserve">15 </w:t>
      </w:r>
      <w:r>
        <w:rPr>
          <w:rFonts w:hint="eastAsia" w:ascii="宋体" w:hAnsi="宋体" w:eastAsia="宋体" w:cs="宋体"/>
          <w:color w:val="auto"/>
          <w:sz w:val="24"/>
          <w:szCs w:val="24"/>
          <w:u w:val="single"/>
        </w:rPr>
        <w:t>日</w:t>
      </w:r>
      <w:r>
        <w:rPr>
          <w:rFonts w:hint="eastAsia" w:ascii="宋体" w:hAnsi="宋体" w:eastAsia="宋体" w:cs="宋体"/>
          <w:color w:val="auto"/>
          <w:sz w:val="24"/>
          <w:szCs w:val="24"/>
          <w:u w:val="single"/>
          <w:lang w:val="en-US" w:eastAsia="zh-CN"/>
        </w:rPr>
        <w:t>11：30</w:t>
      </w:r>
      <w:r>
        <w:rPr>
          <w:rFonts w:hint="eastAsia" w:ascii="宋体" w:hAnsi="宋体" w:eastAsia="宋体" w:cs="宋体"/>
          <w:color w:val="auto"/>
          <w:sz w:val="24"/>
          <w:szCs w:val="24"/>
          <w:lang w:eastAsia="zh-CN"/>
        </w:rPr>
        <w:t>（</w:t>
      </w:r>
      <w:r>
        <w:rPr>
          <w:rFonts w:hint="eastAsia" w:ascii="宋体" w:hAnsi="宋体"/>
          <w:color w:val="auto"/>
          <w:sz w:val="24"/>
          <w:lang w:val="en-US" w:eastAsia="zh-CN"/>
        </w:rPr>
        <w:t>具体以采购主管单位通知为准</w:t>
      </w:r>
      <w:r>
        <w:rPr>
          <w:rFonts w:hint="eastAsia" w:ascii="宋体" w:hAnsi="宋体" w:eastAsia="宋体" w:cs="宋体"/>
          <w:color w:val="auto"/>
          <w:sz w:val="24"/>
          <w:szCs w:val="24"/>
          <w:lang w:eastAsia="zh-CN"/>
        </w:rPr>
        <w:t>）</w:t>
      </w:r>
    </w:p>
    <w:p>
      <w:pPr>
        <w:spacing w:line="440" w:lineRule="exact"/>
        <w:rPr>
          <w:rFonts w:hint="eastAsia" w:ascii="宋体" w:hAnsi="宋体" w:eastAsia="宋体" w:cs="华文仿宋"/>
          <w:b/>
          <w:bCs/>
          <w:color w:val="auto"/>
          <w:sz w:val="24"/>
          <w:szCs w:val="24"/>
          <w:lang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4供货</w:t>
      </w:r>
      <w:r>
        <w:rPr>
          <w:rFonts w:hint="eastAsia" w:ascii="宋体" w:hAnsi="宋体" w:eastAsia="宋体" w:cs="华文仿宋"/>
          <w:b/>
          <w:bCs/>
          <w:color w:val="auto"/>
          <w:sz w:val="24"/>
          <w:szCs w:val="24"/>
        </w:rPr>
        <w:t>地点</w:t>
      </w:r>
      <w:r>
        <w:rPr>
          <w:rFonts w:hint="eastAsia" w:ascii="宋体" w:hAnsi="宋体" w:eastAsia="宋体" w:cs="华文仿宋"/>
          <w:b/>
          <w:bCs/>
          <w:color w:val="auto"/>
          <w:sz w:val="24"/>
          <w:szCs w:val="24"/>
          <w:lang w:eastAsia="zh-CN"/>
        </w:rPr>
        <w:t>：</w:t>
      </w:r>
      <w:bookmarkStart w:id="14" w:name="_GoBack"/>
      <w:bookmarkEnd w:id="14"/>
    </w:p>
    <w:p>
      <w:pPr>
        <w:spacing w:line="440" w:lineRule="exact"/>
        <w:ind w:firstLine="480" w:firstLineChars="200"/>
        <w:rPr>
          <w:rFonts w:hint="eastAsia" w:ascii="宋体" w:hAnsi="宋体" w:eastAsia="宋体" w:cs="宋体"/>
          <w:lang w:eastAsia="zh-CN"/>
        </w:rPr>
      </w:pPr>
      <w:r>
        <w:rPr>
          <w:rFonts w:hint="eastAsia" w:ascii="宋体" w:hAnsi="宋体" w:eastAsia="宋体" w:cs="宋体"/>
          <w:sz w:val="24"/>
          <w:lang w:val="en-US" w:eastAsia="zh-CN"/>
        </w:rPr>
        <w:t>广西百色市德保县马隘铝产业园区德保铝业厂区内；</w:t>
      </w:r>
    </w:p>
    <w:p>
      <w:pPr>
        <w:spacing w:line="440" w:lineRule="exact"/>
        <w:ind w:firstLine="480" w:firstLineChars="200"/>
        <w:jc w:val="left"/>
        <w:rPr>
          <w:rFonts w:hint="eastAsia" w:ascii="宋体" w:hAnsi="宋体" w:eastAsia="宋体" w:cs="宋体"/>
          <w:sz w:val="24"/>
          <w:lang w:val="en-US" w:eastAsia="zh-CN"/>
        </w:rPr>
      </w:pPr>
      <w:r>
        <w:rPr>
          <w:rFonts w:hint="eastAsia" w:ascii="宋体" w:hAnsi="宋体" w:eastAsia="宋体" w:cs="宋体"/>
          <w:sz w:val="24"/>
          <w:lang w:val="en-US" w:eastAsia="zh-CN"/>
        </w:rPr>
        <w:t>田林县旧州镇百矿经济产业园区田林铝厂内；</w:t>
      </w:r>
    </w:p>
    <w:p>
      <w:pPr>
        <w:spacing w:line="440" w:lineRule="exact"/>
        <w:rPr>
          <w:rFonts w:hint="default" w:ascii="宋体" w:hAnsi="宋体" w:eastAsia="宋体" w:cs="华文仿宋"/>
          <w:b/>
          <w:bCs/>
          <w:color w:val="auto"/>
          <w:sz w:val="24"/>
          <w:szCs w:val="24"/>
          <w:highlight w:val="none"/>
          <w:lang w:val="en-US" w:eastAsia="zh-CN"/>
        </w:rPr>
      </w:pPr>
      <w:r>
        <w:rPr>
          <w:rFonts w:hint="eastAsia" w:ascii="宋体" w:hAnsi="宋体" w:eastAsia="宋体" w:cs="华文仿宋"/>
          <w:b/>
          <w:bCs/>
          <w:color w:val="auto"/>
          <w:sz w:val="24"/>
          <w:szCs w:val="24"/>
          <w:highlight w:val="none"/>
        </w:rPr>
        <w:t>2.</w:t>
      </w:r>
      <w:r>
        <w:rPr>
          <w:rFonts w:hint="eastAsia" w:ascii="宋体" w:hAnsi="宋体" w:eastAsia="宋体" w:cs="华文仿宋"/>
          <w:b/>
          <w:bCs/>
          <w:color w:val="auto"/>
          <w:sz w:val="24"/>
          <w:szCs w:val="24"/>
          <w:highlight w:val="none"/>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供货周期为：</w:t>
      </w:r>
      <w:r>
        <w:rPr>
          <w:rFonts w:hint="eastAsia" w:ascii="宋体" w:hAnsi="宋体" w:eastAsia="宋体" w:cs="宋体"/>
          <w:sz w:val="24"/>
          <w:lang w:val="en-US" w:eastAsia="zh-CN"/>
        </w:rPr>
        <w:t>合同签订之日起逐批到货，30日内完成供货。具体以采购主管单位通知为准。</w:t>
      </w:r>
    </w:p>
    <w:p>
      <w:pPr>
        <w:spacing w:line="440" w:lineRule="exact"/>
        <w:rPr>
          <w:rFonts w:hint="eastAsia" w:ascii="仿宋" w:hAnsi="仿宋" w:eastAsia="仿宋" w:cs="仿宋"/>
          <w:b/>
          <w:bCs/>
          <w:color w:val="auto"/>
          <w:sz w:val="28"/>
          <w:szCs w:val="28"/>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p>
    <w:p>
      <w:pPr>
        <w:spacing w:line="440" w:lineRule="exact"/>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lang w:eastAsia="zh-CN"/>
        </w:rPr>
        <w:t>详见附件</w:t>
      </w:r>
      <w:r>
        <w:rPr>
          <w:rFonts w:hint="eastAsia" w:ascii="宋体" w:hAnsi="宋体" w:eastAsia="宋体" w:cs="宋体"/>
          <w:color w:val="auto"/>
          <w:spacing w:val="-20"/>
          <w:sz w:val="24"/>
          <w:szCs w:val="24"/>
          <w:lang w:val="en-US" w:eastAsia="zh-CN"/>
        </w:rPr>
        <w:t>1</w:t>
      </w:r>
      <w:r>
        <w:rPr>
          <w:rFonts w:hint="eastAsia" w:ascii="宋体" w:hAnsi="宋体" w:eastAsia="宋体" w:cs="宋体"/>
          <w:color w:val="auto"/>
          <w:spacing w:val="-20"/>
          <w:sz w:val="24"/>
          <w:szCs w:val="24"/>
          <w:lang w:eastAsia="zh-CN"/>
        </w:rPr>
        <w:t>：采购标准及扣款细则</w:t>
      </w:r>
    </w:p>
    <w:p>
      <w:pPr>
        <w:spacing w:line="440" w:lineRule="exact"/>
        <w:rPr>
          <w:rFonts w:hint="eastAsia" w:ascii="黑体" w:hAnsi="黑体" w:eastAsia="黑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报价</w:t>
      </w:r>
      <w:r>
        <w:rPr>
          <w:rFonts w:hint="eastAsia" w:ascii="宋体" w:hAnsi="宋体" w:eastAsia="宋体" w:cs="宋体"/>
          <w:b/>
          <w:sz w:val="24"/>
          <w:szCs w:val="24"/>
        </w:rPr>
        <w:t>人资格要求</w:t>
      </w:r>
    </w:p>
    <w:p>
      <w:pPr>
        <w:pStyle w:val="10"/>
        <w:shd w:val="clear" w:color="auto" w:fill="FFFFFF"/>
        <w:spacing w:before="0" w:beforeAutospacing="0" w:after="0" w:afterAutospacing="0" w:line="420" w:lineRule="atLeast"/>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3.1在中国境内注册，有独立法人资格和承担民事责任的能力；</w:t>
      </w:r>
    </w:p>
    <w:p>
      <w:pPr>
        <w:pStyle w:val="10"/>
        <w:shd w:val="clear" w:color="auto" w:fill="FFFFFF"/>
        <w:spacing w:before="0" w:beforeAutospacing="0" w:after="0" w:afterAutospacing="0" w:line="420" w:lineRule="atLeast"/>
        <w:rPr>
          <w:rFonts w:hint="default"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3.2</w:t>
      </w:r>
      <w:r>
        <w:rPr>
          <w:rFonts w:hint="default" w:ascii="宋体" w:hAnsi="宋体" w:eastAsia="宋体" w:cstheme="minorBidi"/>
          <w:color w:val="auto"/>
          <w:kern w:val="2"/>
          <w:sz w:val="24"/>
          <w:szCs w:val="24"/>
          <w:lang w:val="en-US" w:eastAsia="zh-CN" w:bidi="ar-SA"/>
        </w:rPr>
        <w:t>投价人须为国内依法注册的法人或者其他组织；</w:t>
      </w:r>
    </w:p>
    <w:p>
      <w:pPr>
        <w:pStyle w:val="10"/>
        <w:shd w:val="clear" w:color="auto" w:fill="FFFFFF"/>
        <w:spacing w:before="0" w:beforeAutospacing="0" w:after="0" w:afterAutospacing="0" w:line="420" w:lineRule="atLeast"/>
        <w:rPr>
          <w:rFonts w:hint="default"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3.3</w:t>
      </w:r>
      <w:r>
        <w:rPr>
          <w:rFonts w:hint="default" w:ascii="宋体" w:hAnsi="宋体" w:eastAsia="宋体" w:cstheme="minorBidi"/>
          <w:color w:val="auto"/>
          <w:kern w:val="2"/>
          <w:sz w:val="24"/>
          <w:szCs w:val="24"/>
          <w:lang w:val="en-US" w:eastAsia="zh-CN" w:bidi="ar-SA"/>
        </w:rPr>
        <w:t>没有处于被责令停业，财产被接管、冻结及破产状态；</w:t>
      </w:r>
    </w:p>
    <w:p>
      <w:pPr>
        <w:pStyle w:val="10"/>
        <w:shd w:val="clear" w:color="auto" w:fill="FFFFFF"/>
        <w:spacing w:before="0" w:beforeAutospacing="0" w:after="0" w:afterAutospacing="0" w:line="420" w:lineRule="atLeas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kern w:val="2"/>
          <w:sz w:val="24"/>
          <w:szCs w:val="24"/>
          <w:lang w:val="en-US" w:eastAsia="zh-CN" w:bidi="ar-SA"/>
        </w:rPr>
        <w:t>3.4</w:t>
      </w:r>
      <w:r>
        <w:rPr>
          <w:rFonts w:hint="eastAsia" w:ascii="宋体" w:hAnsi="宋体" w:eastAsia="宋体" w:cs="宋体"/>
          <w:b w:val="0"/>
          <w:bCs w:val="0"/>
          <w:sz w:val="24"/>
          <w:szCs w:val="24"/>
          <w:highlight w:val="none"/>
        </w:rPr>
        <w:t>业绩要求：</w:t>
      </w:r>
      <w:r>
        <w:rPr>
          <w:rFonts w:hint="eastAsia" w:ascii="宋体" w:hAnsi="宋体" w:eastAsia="宋体" w:cs="宋体"/>
          <w:color w:val="auto"/>
          <w:kern w:val="2"/>
          <w:sz w:val="24"/>
          <w:szCs w:val="24"/>
          <w:highlight w:val="yellow"/>
          <w:lang w:val="en-US" w:eastAsia="zh-CN" w:bidi="ar-SA"/>
        </w:rPr>
        <w:t>具备</w:t>
      </w:r>
      <w:r>
        <w:rPr>
          <w:rFonts w:hint="eastAsia" w:cs="宋体"/>
          <w:color w:val="auto"/>
          <w:kern w:val="2"/>
          <w:sz w:val="24"/>
          <w:szCs w:val="24"/>
          <w:highlight w:val="yellow"/>
          <w:lang w:val="en-US" w:eastAsia="zh-CN" w:bidi="ar-SA"/>
        </w:rPr>
        <w:t>氟化钙</w:t>
      </w:r>
      <w:r>
        <w:rPr>
          <w:rFonts w:hint="eastAsia" w:ascii="宋体" w:hAnsi="宋体" w:eastAsia="宋体" w:cs="宋体"/>
          <w:color w:val="auto"/>
          <w:kern w:val="2"/>
          <w:sz w:val="24"/>
          <w:szCs w:val="24"/>
          <w:highlight w:val="yellow"/>
          <w:lang w:val="en-US" w:eastAsia="zh-CN" w:bidi="ar-SA"/>
        </w:rPr>
        <w:t>生产或经营资质；具有竞标规格及以上相应或相似条件下，近2年内不少3个类似业绩，（业绩须附列表及对应列表的合同原件扫描件。合同原件扫描件含首尾页、供货规格型号的供货清单、签字盖章页，否则按无效业绩处理）。</w:t>
      </w:r>
    </w:p>
    <w:p>
      <w:pPr>
        <w:pStyle w:val="10"/>
        <w:shd w:val="clear" w:color="auto" w:fill="FFFFFF"/>
        <w:spacing w:before="0" w:beforeAutospacing="0" w:after="0" w:afterAutospacing="0" w:line="420" w:lineRule="atLeast"/>
        <w:rPr>
          <w:rFonts w:hint="default" w:ascii="宋体" w:hAnsi="宋体" w:eastAsia="宋体" w:cstheme="minorBidi"/>
          <w:color w:val="auto"/>
          <w:kern w:val="2"/>
          <w:sz w:val="24"/>
          <w:szCs w:val="24"/>
          <w:lang w:val="en-US" w:eastAsia="zh-CN" w:bidi="ar-SA"/>
        </w:rPr>
      </w:pPr>
      <w:r>
        <w:rPr>
          <w:rFonts w:hint="eastAsia" w:cstheme="minorBidi"/>
          <w:color w:val="auto"/>
          <w:kern w:val="2"/>
          <w:sz w:val="24"/>
          <w:szCs w:val="24"/>
          <w:lang w:val="en-US" w:eastAsia="zh-CN" w:bidi="ar-SA"/>
        </w:rPr>
        <w:t>3.5</w:t>
      </w:r>
      <w:r>
        <w:rPr>
          <w:rFonts w:hint="default" w:ascii="宋体" w:hAnsi="宋体" w:eastAsia="宋体" w:cstheme="minorBidi"/>
          <w:color w:val="auto"/>
          <w:kern w:val="2"/>
          <w:sz w:val="24"/>
          <w:szCs w:val="24"/>
          <w:lang w:val="en-US" w:eastAsia="zh-CN" w:bidi="ar-SA"/>
        </w:rPr>
        <w:t>本次报价不接受联合体报价。</w:t>
      </w:r>
    </w:p>
    <w:p>
      <w:pPr>
        <w:numPr>
          <w:ilvl w:val="0"/>
          <w:numId w:val="0"/>
        </w:numPr>
        <w:spacing w:line="440" w:lineRule="exact"/>
        <w:rPr>
          <w:rFonts w:hint="eastAsia" w:ascii="宋体" w:hAnsi="宋体" w:eastAsia="宋体" w:cs="宋体"/>
          <w:b/>
          <w:sz w:val="24"/>
          <w:szCs w:val="24"/>
        </w:rPr>
      </w:pPr>
    </w:p>
    <w:p>
      <w:pPr>
        <w:numPr>
          <w:ilvl w:val="0"/>
          <w:numId w:val="0"/>
        </w:numPr>
        <w:spacing w:line="440" w:lineRule="exact"/>
        <w:rPr>
          <w:rFonts w:hint="eastAsia" w:ascii="宋体" w:hAnsi="宋体" w:eastAsia="宋体" w:cs="宋体"/>
          <w:b/>
          <w:sz w:val="24"/>
          <w:szCs w:val="24"/>
          <w:lang w:eastAsia="zh-CN"/>
        </w:rPr>
      </w:pPr>
      <w:r>
        <w:rPr>
          <w:rFonts w:hint="eastAsia" w:ascii="宋体" w:hAnsi="宋体" w:eastAsia="宋体" w:cs="宋体"/>
          <w:b/>
          <w:sz w:val="24"/>
          <w:szCs w:val="24"/>
        </w:rPr>
        <w:t xml:space="preserve">4. </w:t>
      </w:r>
      <w:r>
        <w:rPr>
          <w:rFonts w:hint="eastAsia" w:ascii="宋体" w:hAnsi="宋体" w:eastAsia="宋体" w:cs="宋体"/>
          <w:b/>
          <w:sz w:val="24"/>
          <w:szCs w:val="24"/>
          <w:lang w:eastAsia="zh-CN"/>
        </w:rPr>
        <w:t>报</w:t>
      </w:r>
      <w:r>
        <w:rPr>
          <w:rFonts w:hint="eastAsia" w:ascii="宋体" w:hAnsi="宋体" w:eastAsia="宋体" w:cs="宋体"/>
          <w:b/>
          <w:sz w:val="24"/>
          <w:szCs w:val="24"/>
          <w:lang w:val="en-US" w:eastAsia="zh-CN"/>
        </w:rPr>
        <w:t>价</w:t>
      </w:r>
      <w:r>
        <w:rPr>
          <w:rFonts w:hint="eastAsia" w:ascii="宋体" w:hAnsi="宋体" w:eastAsia="宋体" w:cs="宋体"/>
          <w:b/>
          <w:sz w:val="24"/>
          <w:szCs w:val="24"/>
          <w:lang w:eastAsia="zh-CN"/>
        </w:rPr>
        <w:t>及相关要求</w:t>
      </w:r>
    </w:p>
    <w:p>
      <w:pPr>
        <w:spacing w:line="440" w:lineRule="exact"/>
        <w:rPr>
          <w:rFonts w:hint="eastAsia" w:ascii="宋体" w:hAnsi="宋体" w:eastAsia="宋体" w:cs="宋体"/>
          <w:lang w:val="en-US" w:eastAsia="zh-CN"/>
        </w:rPr>
      </w:pPr>
      <w:r>
        <w:rPr>
          <w:rFonts w:hint="eastAsia" w:ascii="宋体" w:hAnsi="宋体" w:eastAsia="宋体" w:cs="宋体"/>
          <w:b/>
          <w:bCs/>
          <w:color w:val="000000"/>
          <w:sz w:val="24"/>
          <w:szCs w:val="24"/>
          <w:lang w:val="en-US" w:eastAsia="zh-CN"/>
        </w:rPr>
        <w:t>4.1付款方式</w:t>
      </w:r>
    </w:p>
    <w:p>
      <w:pPr>
        <w:pStyle w:val="2"/>
        <w:ind w:firstLine="480" w:firstLineChars="200"/>
        <w:rPr>
          <w:rFonts w:hint="eastAsia" w:ascii="宋体" w:hAnsi="宋体" w:eastAsia="宋体" w:cs="宋体"/>
          <w:lang w:val="en-US" w:eastAsia="zh-CN"/>
        </w:rPr>
      </w:pPr>
      <w:r>
        <w:rPr>
          <w:rFonts w:hint="eastAsia" w:ascii="宋体" w:hAnsi="宋体" w:eastAsia="宋体" w:cs="宋体"/>
          <w:lang w:val="en-US" w:eastAsia="zh-CN"/>
        </w:rPr>
        <w:t>先货后款，产品验收合格入库后，乙方应先开具税率为13%的增值税专用发票，发票入甲方财务账60日内付款。单笔支付金额达到人民币壹拾万元的，如甲方支付银行承兑汇票，需与乙方确定由哪方支付贴息费用。</w:t>
      </w:r>
    </w:p>
    <w:p>
      <w:pPr>
        <w:pStyle w:val="2"/>
        <w:rPr>
          <w:rFonts w:hint="eastAsia" w:ascii="宋体" w:hAnsi="宋体" w:eastAsia="宋体" w:cs="宋体"/>
          <w:b/>
          <w:bCs/>
          <w:sz w:val="24"/>
        </w:rPr>
      </w:pPr>
      <w:r>
        <w:rPr>
          <w:rFonts w:hint="eastAsia" w:ascii="宋体" w:hAnsi="宋体" w:eastAsia="宋体" w:cs="宋体"/>
          <w:b/>
          <w:bCs/>
          <w:lang w:val="en-US" w:eastAsia="zh-CN"/>
        </w:rPr>
        <w:t xml:space="preserve">4.2 </w:t>
      </w:r>
      <w:r>
        <w:rPr>
          <w:rFonts w:hint="eastAsia" w:ascii="宋体" w:hAnsi="宋体" w:eastAsia="宋体" w:cs="宋体"/>
          <w:b/>
          <w:bCs/>
          <w:sz w:val="24"/>
        </w:rPr>
        <w:t>价款结算</w:t>
      </w:r>
    </w:p>
    <w:p>
      <w:pPr>
        <w:pStyle w:val="2"/>
        <w:ind w:firstLine="480" w:firstLineChars="200"/>
        <w:rPr>
          <w:rFonts w:hint="eastAsia" w:ascii="宋体" w:hAnsi="宋体" w:eastAsia="宋体" w:cs="宋体"/>
          <w:sz w:val="24"/>
        </w:rPr>
      </w:pPr>
      <w:r>
        <w:rPr>
          <w:rFonts w:hint="eastAsia" w:ascii="宋体" w:hAnsi="宋体" w:eastAsia="宋体" w:cs="宋体"/>
          <w:sz w:val="24"/>
        </w:rPr>
        <w:t>每批次产品经甲方验收合格入库后，按</w:t>
      </w:r>
      <w:r>
        <w:rPr>
          <w:rFonts w:hint="eastAsia" w:ascii="宋体" w:hAnsi="宋体" w:eastAsia="宋体" w:cs="宋体"/>
          <w:sz w:val="24"/>
          <w:lang w:eastAsia="zh-CN"/>
        </w:rPr>
        <w:t>合同每项</w:t>
      </w:r>
      <w:r>
        <w:rPr>
          <w:rFonts w:hint="eastAsia" w:ascii="宋体" w:hAnsi="宋体" w:eastAsia="宋体" w:cs="宋体"/>
          <w:sz w:val="24"/>
        </w:rPr>
        <w:t>实际到货</w:t>
      </w:r>
      <w:r>
        <w:rPr>
          <w:rFonts w:hint="eastAsia" w:ascii="宋体" w:hAnsi="宋体" w:eastAsia="宋体" w:cs="宋体"/>
          <w:sz w:val="24"/>
          <w:lang w:eastAsia="zh-CN"/>
        </w:rPr>
        <w:t>过磅总重量</w:t>
      </w:r>
      <w:r>
        <w:rPr>
          <w:rFonts w:hint="eastAsia" w:ascii="宋体" w:hAnsi="宋体" w:eastAsia="宋体" w:cs="宋体"/>
          <w:sz w:val="24"/>
        </w:rPr>
        <w:t>（±5%吨）乘合同（产品清单）单价结算。</w:t>
      </w:r>
    </w:p>
    <w:p>
      <w:pPr>
        <w:pStyle w:val="2"/>
        <w:ind w:firstLine="480" w:firstLineChars="200"/>
        <w:rPr>
          <w:rFonts w:hint="eastAsia" w:ascii="宋体" w:hAnsi="宋体" w:eastAsia="宋体" w:cs="宋体"/>
          <w:sz w:val="24"/>
          <w:lang w:val="en-US" w:eastAsia="zh-CN"/>
        </w:rPr>
      </w:pPr>
      <w:r>
        <w:rPr>
          <w:rFonts w:hint="eastAsia" w:ascii="宋体" w:hAnsi="宋体" w:eastAsia="宋体" w:cs="宋体"/>
          <w:sz w:val="24"/>
        </w:rPr>
        <w:t>若遇国家税率调整，应按调整后的最新税率计付合同款项，即合同不含税价格不受国家税率调整的影响。</w:t>
      </w:r>
    </w:p>
    <w:p>
      <w:pPr>
        <w:spacing w:line="440" w:lineRule="exact"/>
        <w:rPr>
          <w:rFonts w:hint="eastAsia" w:ascii="宋体" w:hAnsi="宋体" w:eastAsia="宋体" w:cstheme="minorBidi"/>
          <w:kern w:val="2"/>
          <w:sz w:val="24"/>
          <w:szCs w:val="24"/>
          <w:lang w:val="en-US" w:eastAsia="zh-CN" w:bidi="ar-SA"/>
        </w:rPr>
      </w:pPr>
      <w:r>
        <w:rPr>
          <w:rFonts w:hint="eastAsia" w:ascii="宋体" w:hAnsi="宋体" w:eastAsia="宋体" w:cs="华文仿宋"/>
          <w:b/>
          <w:bCs/>
          <w:color w:val="000000"/>
          <w:sz w:val="24"/>
          <w:szCs w:val="24"/>
          <w:lang w:val="en-US" w:eastAsia="zh-CN"/>
        </w:rPr>
        <w:t>4.3 议价方式</w:t>
      </w:r>
    </w:p>
    <w:p>
      <w:pPr>
        <w:pStyle w:val="4"/>
        <w:keepNext w:val="0"/>
        <w:keepLines w:val="0"/>
        <w:pageBreakBefore w:val="0"/>
        <w:widowControl w:val="0"/>
        <w:kinsoku/>
        <w:wordWrap/>
        <w:overflowPunct/>
        <w:topLinePunct w:val="0"/>
        <w:autoSpaceDE/>
        <w:autoSpaceDN/>
        <w:bidi w:val="0"/>
        <w:adjustRightInd/>
        <w:snapToGrid w:val="0"/>
        <w:ind w:firstLine="283"/>
        <w:textAlignment w:val="auto"/>
        <w:rPr>
          <w:rFonts w:hint="eastAsia" w:ascii="宋体" w:hAnsi="宋体" w:eastAsia="宋体" w:cs="华文仿宋"/>
          <w:b/>
          <w:bCs/>
          <w:color w:val="000000"/>
          <w:sz w:val="24"/>
          <w:szCs w:val="24"/>
          <w:lang w:val="en-US" w:eastAsia="zh-CN"/>
        </w:rPr>
      </w:pPr>
      <w:r>
        <w:rPr>
          <w:rFonts w:hint="eastAsia" w:ascii="宋体" w:hAnsi="宋体" w:eastAsia="宋体" w:cstheme="minorBidi"/>
          <w:color w:val="auto"/>
          <w:kern w:val="2"/>
          <w:sz w:val="24"/>
          <w:szCs w:val="24"/>
          <w:lang w:val="en-US" w:eastAsia="zh-CN" w:bidi="ar-SA"/>
        </w:rPr>
        <w:t>本次采购项目通过采用电子竞价方式进行，请登录系统地址：</w:t>
      </w:r>
      <w:r>
        <w:rPr>
          <w:rFonts w:hint="eastAsia" w:ascii="宋体" w:hAnsi="宋体" w:eastAsia="宋体" w:cstheme="minorBidi"/>
          <w:color w:val="auto"/>
          <w:kern w:val="2"/>
          <w:sz w:val="24"/>
          <w:szCs w:val="24"/>
          <w:lang w:val="en-US" w:eastAsia="zh-CN" w:bidi="ar-SA"/>
        </w:rPr>
        <w:fldChar w:fldCharType="begin"/>
      </w:r>
      <w:r>
        <w:rPr>
          <w:rFonts w:hint="eastAsia" w:ascii="宋体" w:hAnsi="宋体" w:eastAsia="宋体" w:cstheme="minorBidi"/>
          <w:color w:val="auto"/>
          <w:kern w:val="2"/>
          <w:sz w:val="24"/>
          <w:szCs w:val="24"/>
          <w:lang w:val="en-US" w:eastAsia="zh-CN" w:bidi="ar-SA"/>
        </w:rPr>
        <w:instrText xml:space="preserve"> HYPERLINK "http://glzb.geely.com" </w:instrText>
      </w:r>
      <w:r>
        <w:rPr>
          <w:rFonts w:hint="eastAsia" w:ascii="宋体" w:hAnsi="宋体" w:eastAsia="宋体" w:cstheme="minorBidi"/>
          <w:color w:val="auto"/>
          <w:kern w:val="2"/>
          <w:sz w:val="24"/>
          <w:szCs w:val="24"/>
          <w:lang w:val="en-US" w:eastAsia="zh-CN" w:bidi="ar-SA"/>
        </w:rPr>
        <w:fldChar w:fldCharType="separate"/>
      </w:r>
      <w:r>
        <w:rPr>
          <w:rFonts w:hint="eastAsia" w:ascii="宋体" w:hAnsi="宋体" w:eastAsia="宋体" w:cstheme="minorBidi"/>
          <w:color w:val="auto"/>
          <w:kern w:val="2"/>
          <w:sz w:val="24"/>
          <w:szCs w:val="24"/>
          <w:lang w:val="en-US" w:eastAsia="zh-CN" w:bidi="ar-SA"/>
        </w:rPr>
        <w:t>http://glzb.geely.com</w:t>
      </w:r>
      <w:r>
        <w:rPr>
          <w:rFonts w:hint="eastAsia" w:ascii="宋体" w:hAnsi="宋体" w:eastAsia="宋体" w:cstheme="minorBidi"/>
          <w:color w:val="auto"/>
          <w:kern w:val="2"/>
          <w:sz w:val="24"/>
          <w:szCs w:val="24"/>
          <w:lang w:val="en-US" w:eastAsia="zh-CN" w:bidi="ar-SA"/>
        </w:rPr>
        <w:fldChar w:fldCharType="end"/>
      </w:r>
      <w:r>
        <w:rPr>
          <w:rFonts w:hint="eastAsia"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pPr>
        <w:spacing w:line="440" w:lineRule="exact"/>
        <w:rPr>
          <w:rFonts w:hint="eastAsia" w:ascii="宋体" w:hAnsi="宋体" w:eastAsia="宋体" w:cs="华文仿宋"/>
          <w:b/>
          <w:bCs/>
          <w:color w:val="000000"/>
          <w:sz w:val="24"/>
          <w:szCs w:val="24"/>
          <w:lang w:val="en-US" w:eastAsia="zh-CN"/>
        </w:rPr>
      </w:pPr>
      <w:bookmarkStart w:id="1" w:name="_Toc33189460"/>
      <w:r>
        <w:rPr>
          <w:rFonts w:hint="eastAsia" w:ascii="宋体" w:hAnsi="宋体" w:eastAsia="宋体" w:cs="华文仿宋"/>
          <w:b/>
          <w:bCs/>
          <w:color w:val="000000"/>
          <w:sz w:val="24"/>
          <w:szCs w:val="24"/>
          <w:lang w:val="en-US" w:eastAsia="zh-CN"/>
        </w:rPr>
        <w:t>4.4 评定方法</w:t>
      </w:r>
    </w:p>
    <w:p>
      <w:pPr>
        <w:pStyle w:val="4"/>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本次评标采用低价中标，按价格由低到高顺序确定中标人。</w:t>
      </w:r>
    </w:p>
    <w:p>
      <w:pPr>
        <w:pStyle w:val="4"/>
        <w:ind w:left="0" w:leftChars="0" w:firstLine="0" w:firstLineChars="0"/>
        <w:rPr>
          <w:rFonts w:hint="eastAsia" w:ascii="宋体" w:hAnsi="宋体" w:eastAsia="宋体" w:cs="宋体"/>
          <w:b/>
          <w:bCs w:val="0"/>
          <w:kern w:val="2"/>
          <w:sz w:val="24"/>
          <w:szCs w:val="24"/>
          <w:lang w:val="en-US" w:eastAsia="zh-CN" w:bidi="ar-SA"/>
        </w:rPr>
      </w:pPr>
    </w:p>
    <w:p>
      <w:pPr>
        <w:pStyle w:val="4"/>
        <w:ind w:left="0" w:leftChars="0" w:firstLine="0" w:firstLineChars="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5.确认</w:t>
      </w:r>
      <w:bookmarkEnd w:id="1"/>
    </w:p>
    <w:p>
      <w:pPr>
        <w:spacing w:line="400" w:lineRule="exact"/>
        <w:ind w:firstLine="450"/>
        <w:rPr>
          <w:rFonts w:hint="eastAsia" w:ascii="宋体" w:hAnsi="宋体" w:eastAsia="宋体"/>
          <w:sz w:val="24"/>
          <w:szCs w:val="24"/>
        </w:rPr>
      </w:pPr>
      <w:r>
        <w:rPr>
          <w:rFonts w:hint="eastAsia" w:ascii="宋体" w:hAnsi="宋体" w:eastAsia="宋体"/>
          <w:sz w:val="24"/>
          <w:szCs w:val="24"/>
          <w:lang w:eastAsia="zh-CN"/>
        </w:rPr>
        <w:t>贵公司</w:t>
      </w:r>
      <w:r>
        <w:rPr>
          <w:rFonts w:hint="eastAsia" w:ascii="宋体" w:hAnsi="宋体" w:eastAsia="宋体"/>
          <w:sz w:val="24"/>
          <w:szCs w:val="24"/>
        </w:rPr>
        <w:t xml:space="preserve">收到本标邀请书后，请于 </w:t>
      </w:r>
      <w:r>
        <w:rPr>
          <w:rFonts w:hint="eastAsia" w:ascii="宋体" w:hAnsi="宋体" w:eastAsia="宋体"/>
          <w:sz w:val="24"/>
          <w:szCs w:val="24"/>
          <w:u w:val="single"/>
          <w:lang w:val="en-US" w:eastAsia="zh-CN"/>
        </w:rPr>
        <w:t>2022</w:t>
      </w:r>
      <w:r>
        <w:rPr>
          <w:rFonts w:hint="eastAsia" w:ascii="宋体" w:hAnsi="宋体" w:eastAsia="宋体"/>
          <w:sz w:val="24"/>
          <w:szCs w:val="24"/>
        </w:rPr>
        <w:t>年</w:t>
      </w:r>
      <w:r>
        <w:rPr>
          <w:rFonts w:hint="eastAsia" w:ascii="宋体" w:hAnsi="宋体" w:eastAsia="宋体"/>
          <w:sz w:val="24"/>
          <w:szCs w:val="24"/>
          <w:u w:val="single"/>
          <w:lang w:val="en-US" w:eastAsia="zh-CN"/>
        </w:rPr>
        <w:t xml:space="preserve"> 6</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u w:val="single"/>
          <w:lang w:val="en-US" w:eastAsia="zh-CN"/>
        </w:rPr>
        <w:t xml:space="preserve">13 </w:t>
      </w:r>
      <w:r>
        <w:rPr>
          <w:rFonts w:hint="eastAsia" w:ascii="宋体" w:hAnsi="宋体" w:eastAsia="宋体"/>
          <w:sz w:val="24"/>
          <w:szCs w:val="24"/>
        </w:rPr>
        <w:t>日</w:t>
      </w:r>
      <w:r>
        <w:rPr>
          <w:rFonts w:hint="eastAsia" w:ascii="宋体" w:hAnsi="宋体" w:eastAsia="宋体"/>
          <w:sz w:val="24"/>
          <w:szCs w:val="24"/>
          <w:u w:val="single"/>
          <w:lang w:val="en-US" w:eastAsia="zh-CN"/>
        </w:rPr>
        <w:t xml:space="preserve"> 18 </w:t>
      </w:r>
      <w:r>
        <w:rPr>
          <w:rFonts w:hint="eastAsia" w:ascii="宋体" w:hAnsi="宋体" w:eastAsia="宋体"/>
          <w:sz w:val="24"/>
          <w:szCs w:val="24"/>
        </w:rPr>
        <w:t>时前将确认通知（附件</w:t>
      </w:r>
      <w:r>
        <w:rPr>
          <w:rFonts w:hint="eastAsia" w:ascii="宋体" w:hAnsi="宋体" w:eastAsia="宋体"/>
          <w:sz w:val="24"/>
          <w:szCs w:val="24"/>
          <w:lang w:val="en-US" w:eastAsia="zh-CN"/>
        </w:rPr>
        <w:t>2</w:t>
      </w:r>
      <w:r>
        <w:rPr>
          <w:rFonts w:hint="eastAsia" w:ascii="宋体" w:hAnsi="宋体" w:eastAsia="宋体"/>
          <w:sz w:val="24"/>
          <w:szCs w:val="24"/>
        </w:rPr>
        <w:t>）以邮件方式反馈给招标人商务人员，以确认是否参加。在本投标邀请书规定的时间内未表示是否参加或明确表示不参加投标的，不得再参加投标。</w:t>
      </w:r>
    </w:p>
    <w:p>
      <w:pPr>
        <w:spacing w:line="400" w:lineRule="exact"/>
        <w:rPr>
          <w:rFonts w:hint="eastAsia" w:ascii="宋体" w:hAnsi="宋体" w:eastAsia="宋体"/>
          <w:b/>
          <w:bCs/>
          <w:sz w:val="24"/>
          <w:szCs w:val="24"/>
          <w:highlight w:val="none"/>
          <w:lang w:val="en-US" w:eastAsia="zh-CN"/>
        </w:rPr>
      </w:pPr>
    </w:p>
    <w:p>
      <w:pPr>
        <w:spacing w:line="400" w:lineRule="exact"/>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pPr>
        <w:spacing w:line="400" w:lineRule="exact"/>
        <w:rPr>
          <w:rFonts w:hint="eastAsia" w:ascii="宋体" w:hAnsi="宋体" w:eastAsia="宋体"/>
          <w:sz w:val="24"/>
          <w:szCs w:val="24"/>
        </w:rPr>
      </w:pPr>
      <w:r>
        <w:rPr>
          <w:rFonts w:hint="eastAsia" w:ascii="宋体" w:hAnsi="宋体" w:eastAsia="宋体"/>
          <w:b/>
          <w:bCs/>
          <w:sz w:val="24"/>
          <w:szCs w:val="24"/>
          <w:lang w:val="en-US" w:eastAsia="zh-CN"/>
        </w:rPr>
        <w:t>6</w:t>
      </w:r>
      <w:r>
        <w:rPr>
          <w:rFonts w:hint="eastAsia" w:ascii="宋体" w:hAnsi="宋体" w:eastAsia="宋体"/>
          <w:b/>
          <w:bCs/>
          <w:sz w:val="24"/>
          <w:szCs w:val="24"/>
        </w:rPr>
        <w:t>.1</w:t>
      </w:r>
      <w:r>
        <w:rPr>
          <w:rFonts w:hint="eastAsia" w:ascii="宋体" w:hAnsi="宋体" w:eastAsia="宋体"/>
          <w:sz w:val="24"/>
          <w:szCs w:val="24"/>
          <w:lang w:val="en-US" w:eastAsia="zh-CN"/>
        </w:rPr>
        <w:t xml:space="preserve"> </w:t>
      </w:r>
      <w:r>
        <w:rPr>
          <w:rFonts w:hint="eastAsia" w:ascii="宋体" w:hAnsi="宋体" w:eastAsia="宋体"/>
          <w:sz w:val="24"/>
          <w:szCs w:val="24"/>
        </w:rPr>
        <w:t>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p>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投标保证</w:t>
      </w:r>
      <w:r>
        <w:rPr>
          <w:rFonts w:hint="eastAsia" w:ascii="宋体" w:hAnsi="宋体" w:eastAsia="宋体"/>
          <w:color w:val="auto"/>
          <w:sz w:val="24"/>
          <w:szCs w:val="24"/>
          <w:highlight w:val="none"/>
        </w:rPr>
        <w:t>金</w:t>
      </w:r>
      <w:r>
        <w:rPr>
          <w:rFonts w:hint="eastAsia" w:asciiTheme="majorEastAsia" w:hAnsiTheme="majorEastAsia" w:eastAsiaTheme="majorEastAsia" w:cstheme="majorEastAsia"/>
          <w:b w:val="0"/>
          <w:bCs w:val="0"/>
          <w:color w:val="auto"/>
          <w:sz w:val="24"/>
          <w:szCs w:val="24"/>
          <w:highlight w:val="none"/>
          <w:u w:val="single"/>
          <w:lang w:val="en-US" w:eastAsia="zh-CN"/>
        </w:rPr>
        <w:t>3</w:t>
      </w:r>
      <w:r>
        <w:rPr>
          <w:rFonts w:hint="eastAsia" w:ascii="宋体" w:hAnsi="宋体" w:eastAsia="宋体"/>
          <w:color w:val="auto"/>
          <w:sz w:val="24"/>
          <w:szCs w:val="24"/>
          <w:highlight w:val="none"/>
        </w:rPr>
        <w:t>万</w:t>
      </w:r>
      <w:r>
        <w:rPr>
          <w:rFonts w:hint="eastAsia" w:ascii="宋体" w:hAnsi="宋体" w:eastAsia="宋体"/>
          <w:color w:val="auto"/>
          <w:sz w:val="24"/>
          <w:szCs w:val="24"/>
        </w:rPr>
        <w:t>元电汇到以下账户：</w:t>
      </w:r>
    </w:p>
    <w:p>
      <w:pPr>
        <w:pStyle w:val="2"/>
        <w:rPr>
          <w:rFonts w:hint="eastAsia" w:eastAsia="宋体"/>
          <w:color w:val="auto"/>
          <w:sz w:val="24"/>
          <w:szCs w:val="24"/>
          <w:lang w:eastAsia="zh-CN"/>
        </w:rPr>
      </w:pPr>
      <w:r>
        <w:rPr>
          <w:rFonts w:hint="eastAsia" w:eastAsia="宋体"/>
          <w:color w:val="auto"/>
          <w:sz w:val="24"/>
          <w:szCs w:val="24"/>
          <w:lang w:eastAsia="zh-CN"/>
        </w:rPr>
        <w:t>开</w:t>
      </w:r>
      <w:r>
        <w:rPr>
          <w:rFonts w:hint="eastAsia" w:eastAsia="宋体"/>
          <w:color w:val="auto"/>
          <w:sz w:val="24"/>
          <w:szCs w:val="24"/>
          <w:lang w:val="en-US" w:eastAsia="zh-CN"/>
        </w:rPr>
        <w:t xml:space="preserve"> </w:t>
      </w:r>
      <w:r>
        <w:rPr>
          <w:rFonts w:hint="eastAsia" w:eastAsia="宋体"/>
          <w:color w:val="auto"/>
          <w:sz w:val="24"/>
          <w:szCs w:val="24"/>
          <w:lang w:eastAsia="zh-CN"/>
        </w:rPr>
        <w:t>户</w:t>
      </w:r>
      <w:r>
        <w:rPr>
          <w:rFonts w:hint="eastAsia" w:eastAsia="宋体"/>
          <w:color w:val="auto"/>
          <w:sz w:val="24"/>
          <w:szCs w:val="24"/>
          <w:lang w:val="en-US" w:eastAsia="zh-CN"/>
        </w:rPr>
        <w:t xml:space="preserve"> </w:t>
      </w:r>
      <w:r>
        <w:rPr>
          <w:rFonts w:hint="eastAsia" w:eastAsia="宋体"/>
          <w:color w:val="auto"/>
          <w:sz w:val="24"/>
          <w:szCs w:val="24"/>
          <w:lang w:eastAsia="zh-CN"/>
        </w:rPr>
        <w:t>名：广西百矿铝业有限公司</w:t>
      </w:r>
    </w:p>
    <w:p>
      <w:pPr>
        <w:bidi w:val="0"/>
        <w:jc w:val="left"/>
        <w:rPr>
          <w:rFonts w:hint="eastAsia"/>
          <w:color w:val="auto"/>
          <w:sz w:val="24"/>
          <w:szCs w:val="24"/>
          <w:lang w:val="en-US" w:eastAsia="zh-CN"/>
        </w:rPr>
      </w:pPr>
      <w:r>
        <w:rPr>
          <w:rFonts w:hint="eastAsia"/>
          <w:color w:val="auto"/>
          <w:sz w:val="24"/>
          <w:szCs w:val="24"/>
          <w:lang w:val="en-US" w:eastAsia="zh-CN"/>
        </w:rPr>
        <w:t>开户银行：中国建设银行股份有限公司百色分行</w:t>
      </w:r>
    </w:p>
    <w:p>
      <w:pPr>
        <w:bidi w:val="0"/>
        <w:jc w:val="left"/>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lang w:val="en-US" w:eastAsia="zh-CN"/>
        </w:rPr>
        <w:t>帐   号：</w:t>
      </w:r>
      <w:r>
        <w:rPr>
          <w:rFonts w:hint="eastAsia" w:ascii="宋体" w:hAnsi="宋体" w:eastAsia="宋体" w:cs="宋体"/>
          <w:b w:val="0"/>
          <w:bCs w:val="0"/>
          <w:color w:val="auto"/>
          <w:sz w:val="24"/>
          <w:szCs w:val="24"/>
          <w:u w:val="single"/>
          <w:lang w:val="en-US" w:eastAsia="zh-CN"/>
        </w:rPr>
        <w:t>4500 1676 1010 5070 7075</w:t>
      </w:r>
    </w:p>
    <w:p>
      <w:pPr>
        <w:spacing w:line="400" w:lineRule="exact"/>
        <w:rPr>
          <w:rFonts w:hint="eastAsia" w:ascii="宋体" w:hAnsi="宋体" w:eastAsia="宋体"/>
          <w:color w:val="FF0000"/>
          <w:sz w:val="24"/>
          <w:szCs w:val="24"/>
        </w:rPr>
      </w:pPr>
      <w:r>
        <w:rPr>
          <w:rFonts w:hint="eastAsia" w:ascii="宋体" w:hAnsi="宋体" w:eastAsia="宋体"/>
          <w:color w:val="auto"/>
          <w:sz w:val="24"/>
          <w:szCs w:val="24"/>
        </w:rPr>
        <w:t>（</w:t>
      </w:r>
      <w:r>
        <w:rPr>
          <w:rFonts w:hint="eastAsia" w:ascii="宋体" w:hAnsi="宋体" w:eastAsia="宋体"/>
          <w:color w:val="auto"/>
          <w:sz w:val="24"/>
          <w:szCs w:val="24"/>
          <w:u w:val="single"/>
        </w:rPr>
        <w:t>汇款时备注：</w:t>
      </w:r>
      <w:r>
        <w:rPr>
          <w:rFonts w:hint="eastAsia" w:ascii="宋体" w:hAnsi="宋体"/>
          <w:sz w:val="24"/>
          <w:szCs w:val="24"/>
          <w:u w:val="single"/>
          <w:lang w:val="en-US" w:eastAsia="zh-CN"/>
        </w:rPr>
        <w:t>德保、田林铝厂2022年启槽物资（氟化钙）采购项目</w:t>
      </w:r>
      <w:r>
        <w:rPr>
          <w:rFonts w:hint="eastAsia" w:ascii="宋体" w:hAnsi="宋体" w:eastAsia="宋体"/>
          <w:color w:val="auto"/>
          <w:sz w:val="24"/>
          <w:szCs w:val="24"/>
          <w:u w:val="single"/>
        </w:rPr>
        <w:t>投标保证金</w:t>
      </w:r>
      <w:r>
        <w:rPr>
          <w:rFonts w:hint="eastAsia" w:ascii="宋体" w:hAnsi="宋体" w:eastAsia="宋体"/>
          <w:color w:val="auto"/>
          <w:sz w:val="24"/>
          <w:szCs w:val="24"/>
        </w:rPr>
        <w:t>）</w:t>
      </w:r>
    </w:p>
    <w:p>
      <w:pPr>
        <w:spacing w:line="400" w:lineRule="exact"/>
        <w:rPr>
          <w:rFonts w:hint="eastAsia" w:ascii="宋体" w:hAnsi="宋体" w:eastAsia="宋体"/>
          <w:sz w:val="24"/>
          <w:szCs w:val="24"/>
        </w:rPr>
      </w:pPr>
      <w:r>
        <w:rPr>
          <w:rFonts w:hint="eastAsia" w:ascii="宋体" w:hAnsi="宋体" w:eastAsia="宋体"/>
          <w:b/>
          <w:bCs/>
          <w:sz w:val="24"/>
          <w:szCs w:val="24"/>
          <w:lang w:val="en-US" w:eastAsia="zh-CN"/>
        </w:rPr>
        <w:t>6</w:t>
      </w:r>
      <w:r>
        <w:rPr>
          <w:rFonts w:hint="eastAsia" w:ascii="宋体" w:hAnsi="宋体" w:eastAsia="宋体"/>
          <w:b/>
          <w:bCs/>
          <w:sz w:val="24"/>
          <w:szCs w:val="24"/>
        </w:rPr>
        <w:t>.2</w:t>
      </w:r>
      <w:r>
        <w:rPr>
          <w:rFonts w:hint="eastAsia" w:ascii="宋体" w:hAnsi="宋体" w:eastAsia="宋体"/>
          <w:sz w:val="24"/>
          <w:szCs w:val="24"/>
          <w:lang w:val="en-US" w:eastAsia="zh-CN"/>
        </w:rPr>
        <w:t xml:space="preserve"> </w:t>
      </w:r>
      <w:r>
        <w:rPr>
          <w:rFonts w:hint="eastAsia" w:ascii="宋体" w:hAnsi="宋体" w:eastAsia="宋体"/>
          <w:sz w:val="24"/>
          <w:szCs w:val="24"/>
        </w:rPr>
        <w:t>投标保证金须在开标前到帐。</w:t>
      </w:r>
    </w:p>
    <w:p>
      <w:pPr>
        <w:spacing w:line="400" w:lineRule="exact"/>
        <w:rPr>
          <w:rFonts w:hint="eastAsia" w:ascii="宋体" w:hAnsi="宋体" w:eastAsia="宋体" w:cs="宋体"/>
          <w:b w:val="0"/>
          <w:bCs w:val="0"/>
          <w:sz w:val="24"/>
          <w:szCs w:val="24"/>
        </w:rPr>
      </w:pPr>
      <w:r>
        <w:rPr>
          <w:rFonts w:hint="eastAsia" w:ascii="宋体" w:hAnsi="宋体" w:eastAsia="宋体"/>
          <w:b/>
          <w:bCs/>
          <w:color w:val="auto"/>
          <w:sz w:val="24"/>
          <w:szCs w:val="24"/>
          <w:lang w:val="en-US" w:eastAsia="zh-CN"/>
        </w:rPr>
        <w:t>6</w:t>
      </w:r>
      <w:r>
        <w:rPr>
          <w:rFonts w:hint="eastAsia" w:ascii="宋体" w:hAnsi="宋体" w:eastAsia="宋体"/>
          <w:b/>
          <w:bCs/>
          <w:color w:val="auto"/>
          <w:sz w:val="24"/>
          <w:szCs w:val="24"/>
        </w:rPr>
        <w:t>.3</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中标人的投标保证金在中标人与招标方签订了经济合同后</w:t>
      </w:r>
      <w:r>
        <w:rPr>
          <w:rFonts w:hint="eastAsia" w:ascii="宋体" w:hAnsi="宋体" w:cs="Arial"/>
          <w:color w:val="auto"/>
          <w:sz w:val="24"/>
          <w:szCs w:val="24"/>
        </w:rPr>
        <w:t>自动转为履约保证金</w:t>
      </w:r>
      <w:r>
        <w:rPr>
          <w:rFonts w:hint="eastAsia" w:ascii="宋体" w:hAnsi="宋体" w:eastAsia="宋体"/>
          <w:color w:val="auto"/>
          <w:sz w:val="24"/>
          <w:szCs w:val="24"/>
        </w:rPr>
        <w:t>，</w:t>
      </w:r>
      <w:r>
        <w:rPr>
          <w:rFonts w:hint="eastAsia" w:ascii="宋体" w:hAnsi="宋体" w:eastAsia="宋体" w:cs="宋体"/>
          <w:b w:val="0"/>
          <w:bCs w:val="0"/>
          <w:sz w:val="24"/>
          <w:szCs w:val="24"/>
        </w:rPr>
        <w:t>其余未中标人的投标保证金将在确定中标人后无息退还。</w:t>
      </w:r>
    </w:p>
    <w:p>
      <w:pPr>
        <w:spacing w:line="360" w:lineRule="auto"/>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6.4</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如供应商有下列情况，投标保证金、履约保证金不予退还：</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供应商在提交响应文件截止日期后撤回响应的；</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供应商在响应文件中提供虚假材料的；</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（3）供应商与采购人、其他供应商或者采购代理机构恶意串通的；</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（4）中标人供货与技术要求不符的。</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（5）项目邀请书规定的其它情形。</w:t>
      </w:r>
    </w:p>
    <w:p>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（6）如到货验收不合格的，将退货或扣款处理（详见附件1）。</w:t>
      </w:r>
    </w:p>
    <w:p>
      <w:pPr>
        <w:pStyle w:val="2"/>
        <w:rPr>
          <w:rFonts w:hint="eastAsia" w:asciiTheme="majorEastAsia" w:hAnsiTheme="majorEastAsia" w:eastAsiaTheme="majorEastAsia" w:cstheme="majorEastAsia"/>
          <w:b w:val="0"/>
          <w:bCs w:val="0"/>
          <w:color w:val="FF0000"/>
          <w:sz w:val="24"/>
          <w:szCs w:val="24"/>
          <w:lang w:eastAsia="zh-CN"/>
        </w:rPr>
      </w:pPr>
    </w:p>
    <w:p>
      <w:pPr>
        <w:adjustRightInd w:val="0"/>
        <w:snapToGrid w:val="0"/>
        <w:spacing w:before="156" w:beforeLines="50" w:after="156" w:afterLines="50" w:line="440" w:lineRule="exact"/>
        <w:ind w:firstLine="241" w:firstLineChars="100"/>
        <w:rPr>
          <w:rFonts w:hint="eastAsia" w:ascii="宋体" w:hAnsi="宋体" w:eastAsia="宋体" w:cs="Arial"/>
          <w:b/>
          <w:bCs/>
          <w:color w:val="auto"/>
          <w:sz w:val="24"/>
          <w:lang w:eastAsia="zh-CN"/>
        </w:rPr>
      </w:pPr>
      <w:r>
        <w:rPr>
          <w:rFonts w:hint="eastAsia" w:ascii="宋体" w:hAnsi="宋体" w:cs="Arial"/>
          <w:b/>
          <w:bCs/>
          <w:color w:val="auto"/>
          <w:sz w:val="24"/>
          <w:lang w:val="en-US" w:eastAsia="zh-CN"/>
        </w:rPr>
        <w:t>7.</w:t>
      </w:r>
      <w:r>
        <w:rPr>
          <w:rFonts w:hint="eastAsia" w:ascii="宋体" w:hAnsi="宋体" w:cs="Arial"/>
          <w:b/>
          <w:bCs/>
          <w:color w:val="auto"/>
          <w:sz w:val="24"/>
        </w:rPr>
        <w:t>履约保证金</w:t>
      </w:r>
      <w:r>
        <w:rPr>
          <w:rFonts w:hint="eastAsia" w:ascii="宋体" w:hAnsi="宋体" w:cs="Arial"/>
          <w:b/>
          <w:bCs/>
          <w:color w:val="auto"/>
          <w:sz w:val="24"/>
          <w:lang w:eastAsia="zh-CN"/>
        </w:rPr>
        <w:t>：</w:t>
      </w:r>
    </w:p>
    <w:p>
      <w:pPr>
        <w:adjustRightInd w:val="0"/>
        <w:snapToGrid w:val="0"/>
        <w:spacing w:before="156" w:beforeLines="50" w:after="156" w:afterLines="50" w:line="440" w:lineRule="exact"/>
        <w:ind w:firstLine="482" w:firstLineChars="200"/>
        <w:rPr>
          <w:rFonts w:hint="default" w:ascii="宋体" w:hAnsi="宋体" w:cs="Arial" w:eastAsiaTheme="minorEastAsia"/>
          <w:color w:val="FF0000"/>
          <w:sz w:val="24"/>
          <w:lang w:val="en-US" w:eastAsia="zh-CN"/>
        </w:rPr>
      </w:pPr>
      <w:r>
        <w:rPr>
          <w:rFonts w:hint="eastAsia" w:ascii="宋体" w:hAnsi="宋体" w:cs="Arial"/>
          <w:b/>
          <w:bCs/>
          <w:color w:val="000000" w:themeColor="text1"/>
          <w:sz w:val="24"/>
          <w:lang w:val="en-US" w:eastAsia="zh-CN"/>
          <w14:textFill>
            <w14:solidFill>
              <w14:schemeClr w14:val="tx1"/>
            </w14:solidFill>
          </w14:textFill>
        </w:rPr>
        <w:t>7</w:t>
      </w:r>
      <w:r>
        <w:rPr>
          <w:rFonts w:hint="eastAsia" w:ascii="宋体" w:hAnsi="宋体" w:cs="Arial"/>
          <w:b/>
          <w:bCs/>
          <w:color w:val="000000" w:themeColor="text1"/>
          <w:sz w:val="24"/>
          <w14:textFill>
            <w14:solidFill>
              <w14:schemeClr w14:val="tx1"/>
            </w14:solidFill>
          </w14:textFill>
        </w:rPr>
        <w:t>.1</w:t>
      </w:r>
      <w:r>
        <w:rPr>
          <w:rFonts w:hint="eastAsia" w:ascii="宋体" w:hAnsi="宋体" w:cs="Arial"/>
          <w:color w:val="000000" w:themeColor="text1"/>
          <w:sz w:val="24"/>
          <w:lang w:val="en-US" w:eastAsia="zh-CN"/>
          <w14:textFill>
            <w14:solidFill>
              <w14:schemeClr w14:val="tx1"/>
            </w14:solidFill>
          </w14:textFill>
        </w:rPr>
        <w:t xml:space="preserve"> </w:t>
      </w:r>
      <w:r>
        <w:rPr>
          <w:rFonts w:hint="eastAsia" w:ascii="宋体" w:hAnsi="宋体" w:cs="Arial"/>
          <w:color w:val="000000" w:themeColor="text1"/>
          <w:sz w:val="24"/>
          <w14:textFill>
            <w14:solidFill>
              <w14:schemeClr w14:val="tx1"/>
            </w14:solidFill>
          </w14:textFill>
        </w:rPr>
        <w:t>乙方缴纳的投标保证金在本合同生效自动转为履约保证金。</w:t>
      </w:r>
    </w:p>
    <w:p>
      <w:pPr>
        <w:adjustRightInd w:val="0"/>
        <w:snapToGrid w:val="0"/>
        <w:spacing w:before="156" w:beforeLines="50" w:after="156" w:afterLines="50" w:line="440" w:lineRule="exact"/>
        <w:ind w:firstLine="482" w:firstLineChars="200"/>
        <w:rPr>
          <w:rFonts w:hint="eastAsia" w:ascii="宋体" w:hAnsi="宋体" w:cs="Arial"/>
          <w:color w:val="auto"/>
          <w:sz w:val="24"/>
        </w:rPr>
      </w:pPr>
      <w:r>
        <w:rPr>
          <w:rFonts w:hint="eastAsia" w:ascii="宋体" w:hAnsi="宋体" w:cs="Arial"/>
          <w:b/>
          <w:bCs/>
          <w:color w:val="auto"/>
          <w:sz w:val="24"/>
          <w:lang w:val="en-US" w:eastAsia="zh-CN"/>
        </w:rPr>
        <w:t>7</w:t>
      </w:r>
      <w:r>
        <w:rPr>
          <w:rFonts w:hint="eastAsia" w:ascii="宋体" w:hAnsi="宋体" w:cs="Arial"/>
          <w:b/>
          <w:bCs/>
          <w:color w:val="auto"/>
          <w:sz w:val="24"/>
        </w:rPr>
        <w:t>.2</w:t>
      </w:r>
      <w:r>
        <w:rPr>
          <w:rFonts w:hint="eastAsia" w:ascii="宋体" w:hAnsi="宋体" w:cs="Arial"/>
          <w:color w:val="auto"/>
          <w:sz w:val="24"/>
          <w:lang w:val="en-US" w:eastAsia="zh-CN"/>
        </w:rPr>
        <w:t xml:space="preserve"> </w:t>
      </w:r>
      <w:r>
        <w:rPr>
          <w:rFonts w:hint="eastAsia" w:ascii="宋体" w:hAnsi="宋体" w:cs="Arial"/>
          <w:color w:val="auto"/>
          <w:sz w:val="24"/>
        </w:rPr>
        <w:t>乙方因违约或其他情形出现给甲方造成损失的事件、事故，所涉违约金或赔偿金，甲方有权从乙方缴纳的履约保证金中扣除，履约保证金不足的，乙方须在不足之日起7日内予以补足（如果甲方尚有未支付给乙方的服务费，则该服务费可以直接转为履约保证金）。</w:t>
      </w:r>
    </w:p>
    <w:p>
      <w:pPr>
        <w:adjustRightInd w:val="0"/>
        <w:snapToGrid w:val="0"/>
        <w:spacing w:before="156" w:beforeLines="50" w:after="156" w:afterLines="50" w:line="440" w:lineRule="exact"/>
        <w:ind w:firstLine="482" w:firstLineChars="200"/>
        <w:rPr>
          <w:rFonts w:hint="eastAsia" w:ascii="宋体" w:hAnsi="宋体" w:cs="Arial"/>
          <w:color w:val="auto"/>
          <w:sz w:val="24"/>
        </w:rPr>
      </w:pPr>
      <w:r>
        <w:rPr>
          <w:rFonts w:hint="eastAsia" w:ascii="宋体" w:hAnsi="宋体" w:cs="Arial"/>
          <w:b/>
          <w:bCs/>
          <w:color w:val="auto"/>
          <w:sz w:val="24"/>
          <w:lang w:val="en-US" w:eastAsia="zh-CN"/>
        </w:rPr>
        <w:t>7</w:t>
      </w:r>
      <w:r>
        <w:rPr>
          <w:rFonts w:hint="eastAsia" w:ascii="宋体" w:hAnsi="宋体" w:cs="Arial"/>
          <w:b/>
          <w:bCs/>
          <w:color w:val="auto"/>
          <w:sz w:val="24"/>
        </w:rPr>
        <w:t>.3</w:t>
      </w:r>
      <w:r>
        <w:rPr>
          <w:rFonts w:hint="eastAsia" w:ascii="宋体" w:hAnsi="宋体" w:cs="Arial"/>
          <w:color w:val="auto"/>
          <w:sz w:val="24"/>
          <w:lang w:val="en-US" w:eastAsia="zh-CN"/>
        </w:rPr>
        <w:t xml:space="preserve"> </w:t>
      </w:r>
      <w:r>
        <w:rPr>
          <w:rFonts w:hint="eastAsia" w:ascii="宋体" w:hAnsi="宋体" w:cs="Arial"/>
          <w:color w:val="auto"/>
          <w:sz w:val="24"/>
        </w:rPr>
        <w:t>履约保证金的退还：乙方按合同履约完成</w:t>
      </w:r>
      <w:r>
        <w:rPr>
          <w:rFonts w:hint="eastAsia" w:ascii="宋体" w:hAnsi="宋体" w:cs="Arial"/>
          <w:color w:val="auto"/>
          <w:sz w:val="24"/>
          <w:lang w:eastAsia="zh-CN"/>
        </w:rPr>
        <w:t>供货后</w:t>
      </w:r>
      <w:r>
        <w:rPr>
          <w:rFonts w:hint="eastAsia" w:ascii="宋体" w:hAnsi="宋体" w:cs="Arial"/>
          <w:color w:val="auto"/>
          <w:sz w:val="24"/>
        </w:rPr>
        <w:t>经甲方确认之日起30日内，甲方将履约保证金全额无息退还给乙方；如有违约金或损失赔偿金等需要扣除的，则退还扣除后的剩余部分。</w:t>
      </w:r>
    </w:p>
    <w:p>
      <w:pPr>
        <w:widowControl/>
        <w:snapToGrid w:val="0"/>
        <w:spacing w:line="360" w:lineRule="auto"/>
        <w:jc w:val="left"/>
        <w:rPr>
          <w:rFonts w:hint="eastAsia" w:ascii="宋体" w:hAnsi="宋体" w:eastAsia="宋体" w:cs="宋体"/>
          <w:b/>
          <w:bCs/>
          <w:kern w:val="0"/>
          <w:sz w:val="24"/>
          <w:lang w:val="en-US" w:eastAsia="zh-CN"/>
        </w:rPr>
      </w:pPr>
    </w:p>
    <w:p>
      <w:pPr>
        <w:widowControl/>
        <w:snapToGrid w:val="0"/>
        <w:spacing w:line="360" w:lineRule="auto"/>
        <w:jc w:val="left"/>
        <w:rPr>
          <w:rFonts w:hint="eastAsia" w:ascii="宋体" w:hAnsi="宋体" w:eastAsia="宋体" w:cs="宋体"/>
          <w:b/>
          <w:bCs/>
          <w:kern w:val="0"/>
          <w:sz w:val="24"/>
        </w:rPr>
      </w:pPr>
      <w:r>
        <w:rPr>
          <w:rFonts w:hint="eastAsia" w:ascii="宋体" w:hAnsi="宋体" w:eastAsia="宋体" w:cs="宋体"/>
          <w:b/>
          <w:bCs/>
          <w:kern w:val="0"/>
          <w:sz w:val="24"/>
          <w:lang w:val="en-US" w:eastAsia="zh-CN"/>
        </w:rPr>
        <w:t>8.</w:t>
      </w:r>
      <w:r>
        <w:rPr>
          <w:rFonts w:hint="eastAsia" w:ascii="宋体" w:hAnsi="宋体" w:eastAsia="宋体" w:cs="宋体"/>
          <w:b/>
          <w:bCs/>
          <w:kern w:val="0"/>
          <w:sz w:val="24"/>
        </w:rPr>
        <w:t>特别约定条款：</w:t>
      </w:r>
    </w:p>
    <w:p>
      <w:pPr>
        <w:widowControl/>
        <w:snapToGrid w:val="0"/>
        <w:spacing w:line="360" w:lineRule="auto"/>
        <w:ind w:firstLine="480" w:firstLineChars="200"/>
        <w:jc w:val="left"/>
        <w:rPr>
          <w:rFonts w:hint="eastAsia" w:asciiTheme="majorEastAsia" w:hAnsiTheme="majorEastAsia" w:eastAsiaTheme="majorEastAsia" w:cstheme="majorEastAsia"/>
          <w:kern w:val="0"/>
          <w:sz w:val="24"/>
          <w:szCs w:val="24"/>
        </w:rPr>
      </w:pPr>
      <w:r>
        <w:rPr>
          <w:rFonts w:hint="eastAsia" w:ascii="宋体" w:hAnsi="宋体" w:eastAsia="宋体" w:cs="宋体"/>
          <w:b w:val="0"/>
          <w:bCs w:val="0"/>
          <w:kern w:val="0"/>
          <w:sz w:val="24"/>
        </w:rPr>
        <w:t>鉴于卖方通过参加买方的招投标活动或</w:t>
      </w:r>
      <w:r>
        <w:rPr>
          <w:rFonts w:hint="eastAsia" w:ascii="宋体" w:hAnsi="宋体"/>
          <w:kern w:val="0"/>
          <w:sz w:val="24"/>
        </w:rPr>
        <w:t>竟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kern w:val="0"/>
          <w:sz w:val="24"/>
          <w:szCs w:val="24"/>
        </w:rPr>
        <w:t>合同终止日起本合同终止。</w:t>
      </w:r>
    </w:p>
    <w:p>
      <w:pPr>
        <w:pStyle w:val="2"/>
        <w:rPr>
          <w:rFonts w:hint="eastAsia"/>
        </w:rPr>
      </w:pPr>
    </w:p>
    <w:p>
      <w:pPr>
        <w:pStyle w:val="2"/>
        <w:rPr>
          <w:rFonts w:hint="eastAsia" w:asciiTheme="majorEastAsia" w:hAnsiTheme="majorEastAsia" w:eastAsiaTheme="majorEastAsia" w:cstheme="majorEastAsia"/>
          <w:color w:val="FF0000"/>
          <w:sz w:val="24"/>
          <w:szCs w:val="24"/>
          <w:lang w:val="en-US" w:eastAsia="zh-CN"/>
        </w:rPr>
      </w:pPr>
    </w:p>
    <w:p>
      <w:pPr>
        <w:pStyle w:val="4"/>
        <w:ind w:left="0" w:leftChars="0" w:firstLine="0" w:firstLineChars="0"/>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9.联系方式</w:t>
      </w:r>
    </w:p>
    <w:tbl>
      <w:tblPr>
        <w:tblStyle w:val="12"/>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kern w:val="0"/>
                <w:sz w:val="24"/>
                <w:szCs w:val="24"/>
                <w:lang w:eastAsia="zh-CN"/>
              </w:rPr>
            </w:pPr>
            <w:r>
              <w:rPr>
                <w:rFonts w:hint="eastAsia"/>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top w:val="nil"/>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lang w:val="en-US" w:eastAsia="zh-CN"/>
              </w:rPr>
              <w:t>广西百矿铝业有限公司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t>广西田阳</w:t>
            </w:r>
            <w:r>
              <w:rPr>
                <w:rFonts w:hint="eastAsia" w:ascii="宋体" w:hAnsi="宋体" w:eastAsia="宋体"/>
                <w:sz w:val="24"/>
                <w:szCs w:val="24"/>
                <w:lang w:eastAsia="zh-CN"/>
              </w:rPr>
              <w:t>区</w:t>
            </w:r>
            <w:r>
              <w:rPr>
                <w:rFonts w:hint="eastAsia" w:ascii="宋体" w:hAnsi="宋体" w:eastAsia="宋体"/>
                <w:sz w:val="24"/>
                <w:szCs w:val="24"/>
              </w:rPr>
              <w:t>头塘镇新山工业园区内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rFonts w:hint="eastAsia"/>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sz w:val="24"/>
                <w:szCs w:val="24"/>
              </w:rPr>
            </w:pPr>
            <w:r>
              <w:rPr>
                <w:rFonts w:hint="eastAsia" w:ascii="宋体" w:hAnsi="宋体" w:eastAsia="宋体"/>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fldChar w:fldCharType="begin"/>
            </w:r>
            <w:r>
              <w:rPr>
                <w:rFonts w:hint="eastAsia" w:ascii="宋体" w:hAnsi="宋体" w:eastAsia="宋体"/>
                <w:sz w:val="24"/>
                <w:szCs w:val="24"/>
              </w:rPr>
              <w:instrText xml:space="preserve"> HYPERLINK "https://glzb.geely.com" </w:instrText>
            </w:r>
            <w:r>
              <w:rPr>
                <w:rFonts w:hint="eastAsia" w:ascii="宋体" w:hAnsi="宋体" w:eastAsia="宋体"/>
                <w:sz w:val="24"/>
                <w:szCs w:val="24"/>
              </w:rPr>
              <w:fldChar w:fldCharType="separate"/>
            </w:r>
            <w:r>
              <w:rPr>
                <w:rFonts w:hint="eastAsia" w:ascii="宋体" w:hAnsi="宋体" w:eastAsia="宋体"/>
                <w:sz w:val="24"/>
                <w:szCs w:val="24"/>
              </w:rPr>
              <w:t>https://glzb.geely.com</w:t>
            </w:r>
            <w:r>
              <w:rPr>
                <w:rFonts w:hint="eastAsia" w:ascii="宋体" w:hAnsi="宋体" w:eastAsia="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sz w:val="24"/>
                <w:szCs w:val="24"/>
              </w:rPr>
            </w:pPr>
            <w:r>
              <w:rPr>
                <w:rFonts w:hint="eastAsia" w:ascii="宋体" w:hAnsi="宋体" w:eastAsia="宋体"/>
                <w:sz w:val="24"/>
                <w:szCs w:val="24"/>
              </w:rPr>
              <w:t>联系人</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default" w:ascii="宋体" w:hAnsi="宋体" w:eastAsia="宋体"/>
                <w:sz w:val="24"/>
                <w:szCs w:val="24"/>
                <w:lang w:val="en-US"/>
              </w:rPr>
            </w:pPr>
            <w:r>
              <w:rPr>
                <w:rFonts w:hint="eastAsia" w:ascii="宋体" w:hAnsi="宋体" w:eastAsia="宋体"/>
                <w:sz w:val="24"/>
                <w:szCs w:val="24"/>
                <w:lang w:val="en-US" w:eastAsia="zh-CN"/>
              </w:rPr>
              <w:t>黄剑凯</w:t>
            </w:r>
            <w:r>
              <w:rPr>
                <w:rFonts w:hint="eastAsia" w:ascii="宋体" w:hAnsi="宋体" w:eastAsia="宋体"/>
                <w:sz w:val="24"/>
                <w:szCs w:val="24"/>
              </w:rPr>
              <w:t xml:space="preserve"> </w:t>
            </w:r>
            <w:r>
              <w:rPr>
                <w:rFonts w:hint="eastAsia" w:ascii="宋体" w:hAnsi="宋体" w:eastAsia="宋体"/>
                <w:sz w:val="24"/>
                <w:szCs w:val="24"/>
                <w:lang w:val="en-US" w:eastAsia="zh-CN"/>
              </w:rPr>
              <w:t>18977647551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kern w:val="0"/>
                <w:sz w:val="24"/>
                <w:szCs w:val="24"/>
              </w:rPr>
            </w:pPr>
            <w:r>
              <w:rPr>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kern w:val="0"/>
                <w:sz w:val="24"/>
                <w:szCs w:val="24"/>
              </w:rPr>
            </w:pPr>
            <w:r>
              <w:rPr>
                <w:rFonts w:hint="eastAsia"/>
                <w:kern w:val="0"/>
                <w:sz w:val="24"/>
                <w:szCs w:val="24"/>
              </w:rPr>
              <w:t>：</w:t>
            </w:r>
          </w:p>
        </w:tc>
        <w:tc>
          <w:tcPr>
            <w:tcW w:w="5114" w:type="dxa"/>
            <w:tcBorders>
              <w:left w:val="nil"/>
              <w:right w:val="nil"/>
            </w:tcBorders>
          </w:tcPr>
          <w:p>
            <w:pPr>
              <w:spacing w:line="400" w:lineRule="exact"/>
              <w:rPr>
                <w:rFonts w:hint="eastAsia" w:ascii="宋体" w:hAnsi="宋体" w:eastAsia="宋体"/>
                <w:sz w:val="24"/>
                <w:szCs w:val="24"/>
              </w:rPr>
            </w:pPr>
            <w:r>
              <w:rPr>
                <w:rFonts w:hint="eastAsia" w:ascii="宋体" w:hAnsi="宋体" w:eastAsia="宋体"/>
                <w:sz w:val="24"/>
                <w:szCs w:val="24"/>
              </w:rPr>
              <w:t>Jiankai.Huang@geely.com</w:t>
            </w:r>
          </w:p>
        </w:tc>
      </w:tr>
    </w:tbl>
    <w:p>
      <w:pPr>
        <w:tabs>
          <w:tab w:val="left" w:pos="600"/>
        </w:tabs>
        <w:spacing w:line="440" w:lineRule="exact"/>
        <w:rPr>
          <w:rFonts w:hint="eastAsia" w:ascii="宋体" w:hAnsi="宋体" w:eastAsia="宋体"/>
          <w:sz w:val="24"/>
          <w:szCs w:val="24"/>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eastAsia="zh-CN"/>
        </w:rPr>
      </w:pPr>
    </w:p>
    <w:p>
      <w:pPr>
        <w:autoSpaceDE w:val="0"/>
        <w:autoSpaceDN w:val="0"/>
        <w:adjustRightInd w:val="0"/>
        <w:snapToGrid w:val="0"/>
        <w:spacing w:before="156" w:beforeLines="50" w:after="156" w:afterLines="50" w:line="440" w:lineRule="exact"/>
        <w:jc w:val="center"/>
        <w:rPr>
          <w:rFonts w:hint="eastAsia" w:ascii="宋体" w:hAnsi="宋体"/>
          <w:b/>
          <w:bCs/>
          <w:sz w:val="44"/>
          <w:szCs w:val="44"/>
        </w:rPr>
      </w:pPr>
    </w:p>
    <w:p>
      <w:pPr>
        <w:autoSpaceDE w:val="0"/>
        <w:autoSpaceDN w:val="0"/>
        <w:adjustRightInd w:val="0"/>
        <w:snapToGrid w:val="0"/>
        <w:spacing w:before="156" w:beforeLines="50" w:after="156" w:afterLines="50" w:line="440" w:lineRule="exact"/>
        <w:jc w:val="center"/>
        <w:rPr>
          <w:rFonts w:hint="eastAsia" w:ascii="宋体" w:hAnsi="宋体"/>
          <w:b/>
          <w:bCs/>
          <w:sz w:val="44"/>
          <w:szCs w:val="44"/>
        </w:rPr>
      </w:pPr>
    </w:p>
    <w:p>
      <w:pPr>
        <w:autoSpaceDE w:val="0"/>
        <w:autoSpaceDN w:val="0"/>
        <w:adjustRightInd w:val="0"/>
        <w:snapToGrid w:val="0"/>
        <w:spacing w:before="156" w:beforeLines="50" w:after="156" w:afterLines="50" w:line="440" w:lineRule="exact"/>
        <w:jc w:val="center"/>
        <w:rPr>
          <w:rFonts w:hint="eastAsia" w:ascii="宋体" w:hAnsi="宋体"/>
          <w:b/>
          <w:bCs/>
          <w:sz w:val="44"/>
          <w:szCs w:val="44"/>
        </w:rPr>
      </w:pPr>
    </w:p>
    <w:p>
      <w:pPr>
        <w:autoSpaceDE w:val="0"/>
        <w:autoSpaceDN w:val="0"/>
        <w:adjustRightInd w:val="0"/>
        <w:snapToGrid w:val="0"/>
        <w:spacing w:before="156" w:beforeLines="50" w:after="156" w:afterLines="50" w:line="440" w:lineRule="exact"/>
        <w:jc w:val="center"/>
        <w:rPr>
          <w:rFonts w:hint="eastAsia" w:ascii="宋体" w:hAnsi="宋体"/>
          <w:b/>
          <w:bCs/>
          <w:sz w:val="44"/>
          <w:szCs w:val="44"/>
        </w:rPr>
      </w:pPr>
    </w:p>
    <w:p>
      <w:pPr>
        <w:autoSpaceDE w:val="0"/>
        <w:autoSpaceDN w:val="0"/>
        <w:adjustRightInd w:val="0"/>
        <w:snapToGrid w:val="0"/>
        <w:spacing w:before="156" w:beforeLines="50" w:after="156" w:afterLines="50" w:line="440" w:lineRule="exact"/>
        <w:jc w:val="center"/>
        <w:rPr>
          <w:rFonts w:hint="eastAsia" w:ascii="宋体" w:hAnsi="宋体"/>
          <w:b/>
          <w:bCs/>
          <w:sz w:val="44"/>
          <w:szCs w:val="44"/>
        </w:rPr>
      </w:pPr>
    </w:p>
    <w:p>
      <w:pPr>
        <w:autoSpaceDE w:val="0"/>
        <w:autoSpaceDN w:val="0"/>
        <w:adjustRightInd w:val="0"/>
        <w:snapToGrid w:val="0"/>
        <w:spacing w:before="156" w:beforeLines="50" w:after="156" w:afterLines="50" w:line="440" w:lineRule="exact"/>
        <w:jc w:val="center"/>
        <w:rPr>
          <w:rFonts w:hint="eastAsia" w:ascii="宋体" w:hAnsi="宋体"/>
          <w:b/>
          <w:bCs/>
          <w:sz w:val="44"/>
          <w:szCs w:val="44"/>
        </w:rPr>
      </w:pPr>
    </w:p>
    <w:p>
      <w:pPr>
        <w:autoSpaceDE w:val="0"/>
        <w:autoSpaceDN w:val="0"/>
        <w:adjustRightInd w:val="0"/>
        <w:snapToGrid w:val="0"/>
        <w:spacing w:before="156" w:beforeLines="50" w:after="156" w:afterLines="50" w:line="440" w:lineRule="exact"/>
        <w:jc w:val="left"/>
        <w:rPr>
          <w:rFonts w:hint="default" w:ascii="宋体" w:hAnsi="宋体" w:eastAsiaTheme="minorEastAsia"/>
          <w:b/>
          <w:bCs/>
          <w:sz w:val="44"/>
          <w:szCs w:val="44"/>
          <w:lang w:val="en-US" w:eastAsia="zh-CN"/>
        </w:rPr>
      </w:pPr>
      <w:r>
        <w:rPr>
          <w:rFonts w:hint="eastAsia" w:ascii="宋体" w:hAnsi="宋体"/>
          <w:b/>
          <w:bCs/>
          <w:sz w:val="44"/>
          <w:szCs w:val="44"/>
          <w:lang w:eastAsia="zh-CN"/>
        </w:rPr>
        <w:t>附件</w:t>
      </w:r>
      <w:r>
        <w:rPr>
          <w:rFonts w:hint="eastAsia" w:ascii="宋体" w:hAnsi="宋体"/>
          <w:b/>
          <w:bCs/>
          <w:sz w:val="44"/>
          <w:szCs w:val="44"/>
          <w:lang w:val="en-US" w:eastAsia="zh-CN"/>
        </w:rPr>
        <w:t>1</w:t>
      </w:r>
    </w:p>
    <w:p>
      <w:pPr>
        <w:autoSpaceDE w:val="0"/>
        <w:autoSpaceDN w:val="0"/>
        <w:adjustRightInd w:val="0"/>
        <w:snapToGrid w:val="0"/>
        <w:spacing w:before="156" w:beforeLines="50" w:after="156" w:afterLines="50" w:line="440" w:lineRule="exact"/>
        <w:jc w:val="center"/>
        <w:rPr>
          <w:rFonts w:hint="eastAsia" w:ascii="宋体" w:hAnsi="宋体"/>
          <w:b/>
          <w:bCs/>
          <w:sz w:val="44"/>
          <w:szCs w:val="44"/>
        </w:rPr>
      </w:pPr>
      <w:r>
        <w:rPr>
          <w:rFonts w:hint="eastAsia" w:ascii="宋体" w:hAnsi="宋体"/>
          <w:b/>
          <w:bCs/>
          <w:sz w:val="44"/>
          <w:szCs w:val="44"/>
        </w:rPr>
        <w:t>辅料采购合同</w:t>
      </w: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b/>
          <w:bCs/>
          <w:color w:val="000000"/>
          <w:sz w:val="72"/>
          <w:szCs w:val="72"/>
        </w:rPr>
      </w:pPr>
    </w:p>
    <w:p>
      <w:pPr>
        <w:tabs>
          <w:tab w:val="left" w:pos="567"/>
        </w:tabs>
        <w:snapToGrid w:val="0"/>
        <w:spacing w:before="156" w:beforeLines="50" w:after="156" w:afterLines="50" w:line="440" w:lineRule="exact"/>
        <w:rPr>
          <w:rFonts w:hint="eastAsia" w:ascii="宋体" w:hAnsi="宋体"/>
          <w:spacing w:val="84"/>
          <w:sz w:val="26"/>
          <w:szCs w:val="26"/>
        </w:rPr>
      </w:pPr>
    </w:p>
    <w:p>
      <w:pPr>
        <w:tabs>
          <w:tab w:val="left" w:pos="567"/>
        </w:tabs>
        <w:snapToGrid w:val="0"/>
        <w:spacing w:before="156" w:beforeLines="50" w:after="156" w:afterLines="50" w:line="440" w:lineRule="exact"/>
        <w:ind w:firstLine="428" w:firstLineChars="100"/>
        <w:rPr>
          <w:rFonts w:hint="default" w:ascii="宋体" w:hAnsi="宋体" w:eastAsia="宋体" w:cs="宋体"/>
          <w:b w:val="0"/>
          <w:bCs w:val="0"/>
          <w:sz w:val="26"/>
          <w:szCs w:val="26"/>
          <w:highlight w:val="none"/>
          <w:u w:val="single"/>
          <w:lang w:val="en-US"/>
        </w:rPr>
      </w:pPr>
      <w:r>
        <w:rPr>
          <w:rFonts w:hint="eastAsia" w:ascii="宋体" w:hAnsi="宋体"/>
          <w:spacing w:val="84"/>
          <w:sz w:val="26"/>
          <w:szCs w:val="26"/>
        </w:rPr>
        <w:t>项目</w:t>
      </w:r>
      <w:r>
        <w:rPr>
          <w:rFonts w:hint="eastAsia" w:ascii="宋体" w:hAnsi="宋体" w:eastAsia="宋体" w:cs="宋体"/>
          <w:b w:val="0"/>
          <w:bCs w:val="0"/>
          <w:spacing w:val="84"/>
          <w:sz w:val="26"/>
          <w:szCs w:val="26"/>
        </w:rPr>
        <w:t>名称</w:t>
      </w:r>
      <w:r>
        <w:rPr>
          <w:rFonts w:hint="eastAsia" w:ascii="宋体" w:hAnsi="宋体" w:eastAsia="宋体" w:cs="宋体"/>
          <w:b w:val="0"/>
          <w:bCs w:val="0"/>
          <w:sz w:val="26"/>
          <w:szCs w:val="26"/>
          <w:highlight w:val="none"/>
        </w:rPr>
        <w:t>:</w:t>
      </w:r>
      <w:r>
        <w:rPr>
          <w:rFonts w:hint="eastAsia" w:ascii="宋体" w:hAnsi="宋体" w:eastAsia="宋体" w:cs="宋体"/>
          <w:b w:val="0"/>
          <w:bCs w:val="0"/>
          <w:sz w:val="26"/>
          <w:szCs w:val="26"/>
          <w:highlight w:val="none"/>
          <w:u w:val="single"/>
          <w:lang w:val="en-US" w:eastAsia="zh-CN"/>
        </w:rPr>
        <w:t>德保、田林铝厂2022年启槽</w:t>
      </w:r>
      <w:r>
        <w:rPr>
          <w:rFonts w:hint="eastAsia" w:ascii="宋体" w:hAnsi="宋体" w:cs="宋体"/>
          <w:b w:val="0"/>
          <w:bCs w:val="0"/>
          <w:sz w:val="26"/>
          <w:szCs w:val="26"/>
          <w:highlight w:val="none"/>
          <w:u w:val="single"/>
          <w:lang w:val="en-US" w:eastAsia="zh-CN"/>
        </w:rPr>
        <w:t>物资</w:t>
      </w:r>
      <w:r>
        <w:rPr>
          <w:rFonts w:hint="eastAsia" w:ascii="宋体" w:hAnsi="宋体" w:eastAsia="宋体" w:cs="宋体"/>
          <w:b w:val="0"/>
          <w:bCs w:val="0"/>
          <w:sz w:val="26"/>
          <w:szCs w:val="26"/>
          <w:highlight w:val="none"/>
          <w:u w:val="single"/>
          <w:lang w:val="en-US" w:eastAsia="zh-CN"/>
        </w:rPr>
        <w:t xml:space="preserve">（氟化钙）采购合同       </w:t>
      </w:r>
    </w:p>
    <w:p>
      <w:pPr>
        <w:snapToGrid w:val="0"/>
        <w:spacing w:before="156" w:beforeLines="50" w:after="156" w:afterLines="50" w:line="440" w:lineRule="exact"/>
        <w:ind w:firstLine="428" w:firstLineChars="100"/>
        <w:rPr>
          <w:rFonts w:hint="default" w:ascii="宋体" w:hAnsi="宋体" w:eastAsia="宋体" w:cs="宋体"/>
          <w:b w:val="0"/>
          <w:bCs w:val="0"/>
          <w:sz w:val="26"/>
          <w:szCs w:val="26"/>
          <w:highlight w:val="none"/>
          <w:u w:val="single"/>
          <w:lang w:val="en-US" w:eastAsia="zh-CN"/>
        </w:rPr>
      </w:pPr>
      <w:r>
        <w:rPr>
          <w:rFonts w:hint="eastAsia" w:ascii="宋体" w:hAnsi="宋体" w:eastAsia="宋体" w:cs="宋体"/>
          <w:b w:val="0"/>
          <w:bCs w:val="0"/>
          <w:spacing w:val="84"/>
          <w:sz w:val="26"/>
          <w:szCs w:val="26"/>
          <w:highlight w:val="none"/>
        </w:rPr>
        <w:t>合同编号</w:t>
      </w:r>
      <w:r>
        <w:rPr>
          <w:rFonts w:hint="eastAsia" w:ascii="宋体" w:hAnsi="宋体" w:eastAsia="宋体" w:cs="宋体"/>
          <w:b w:val="0"/>
          <w:bCs w:val="0"/>
          <w:sz w:val="26"/>
          <w:szCs w:val="26"/>
          <w:highlight w:val="none"/>
        </w:rPr>
        <w:t>:</w:t>
      </w:r>
      <w:r>
        <w:rPr>
          <w:rFonts w:hint="eastAsia" w:ascii="宋体" w:hAnsi="宋体" w:eastAsia="宋体" w:cs="宋体"/>
          <w:b w:val="0"/>
          <w:bCs w:val="0"/>
          <w:sz w:val="26"/>
          <w:szCs w:val="26"/>
          <w:highlight w:val="none"/>
          <w:u w:val="single"/>
          <w:lang w:val="en-US" w:eastAsia="zh-CN"/>
        </w:rPr>
        <w:t xml:space="preserve"> </w:t>
      </w:r>
      <w:r>
        <w:rPr>
          <w:rFonts w:hint="eastAsia" w:ascii="宋体" w:hAnsi="宋体" w:cs="宋体"/>
          <w:b w:val="0"/>
          <w:bCs w:val="0"/>
          <w:sz w:val="26"/>
          <w:szCs w:val="26"/>
          <w:highlight w:val="none"/>
          <w:u w:val="single"/>
          <w:lang w:val="en-US" w:eastAsia="zh-CN"/>
        </w:rPr>
        <w:t xml:space="preserve">              </w:t>
      </w:r>
      <w:r>
        <w:rPr>
          <w:rFonts w:hint="eastAsia" w:ascii="宋体" w:hAnsi="宋体" w:eastAsia="宋体" w:cs="宋体"/>
          <w:b w:val="0"/>
          <w:bCs w:val="0"/>
          <w:sz w:val="26"/>
          <w:szCs w:val="26"/>
          <w:highlight w:val="none"/>
          <w:u w:val="single"/>
          <w:lang w:val="en-US" w:eastAsia="zh-CN"/>
        </w:rPr>
        <w:t xml:space="preserve">              </w:t>
      </w:r>
      <w:r>
        <w:rPr>
          <w:rFonts w:hint="eastAsia" w:ascii="宋体" w:hAnsi="宋体" w:cs="宋体"/>
          <w:b w:val="0"/>
          <w:bCs w:val="0"/>
          <w:sz w:val="26"/>
          <w:szCs w:val="26"/>
          <w:highlight w:val="none"/>
          <w:u w:val="single"/>
          <w:lang w:val="en-US" w:eastAsia="zh-CN"/>
        </w:rPr>
        <w:t xml:space="preserve">                 </w:t>
      </w:r>
    </w:p>
    <w:p>
      <w:pPr>
        <w:snapToGrid w:val="0"/>
        <w:spacing w:before="156" w:beforeLines="50" w:after="156" w:afterLines="50" w:line="440" w:lineRule="exact"/>
        <w:ind w:firstLine="428" w:firstLineChars="100"/>
        <w:rPr>
          <w:rFonts w:hint="default" w:ascii="宋体" w:hAnsi="宋体"/>
          <w:sz w:val="26"/>
          <w:szCs w:val="26"/>
          <w:u w:val="single"/>
          <w:lang w:val="en-US"/>
        </w:rPr>
      </w:pPr>
      <w:r>
        <w:rPr>
          <w:rFonts w:hint="eastAsia" w:ascii="宋体" w:hAnsi="宋体" w:eastAsia="宋体" w:cs="宋体"/>
          <w:b w:val="0"/>
          <w:bCs w:val="0"/>
          <w:spacing w:val="84"/>
          <w:sz w:val="26"/>
          <w:szCs w:val="26"/>
        </w:rPr>
        <w:t>签订地点</w:t>
      </w:r>
      <w:r>
        <w:rPr>
          <w:rFonts w:hint="eastAsia" w:ascii="宋体" w:hAnsi="宋体" w:eastAsia="宋体" w:cs="宋体"/>
          <w:b w:val="0"/>
          <w:bCs w:val="0"/>
          <w:sz w:val="26"/>
          <w:szCs w:val="26"/>
        </w:rPr>
        <w:t>:</w:t>
      </w:r>
      <w:r>
        <w:rPr>
          <w:rFonts w:hint="eastAsia" w:ascii="宋体" w:hAnsi="宋体" w:eastAsia="宋体" w:cs="宋体"/>
          <w:b w:val="0"/>
          <w:bCs w:val="0"/>
          <w:sz w:val="26"/>
          <w:szCs w:val="26"/>
          <w:u w:val="single"/>
        </w:rPr>
        <w:t xml:space="preserve"> </w:t>
      </w:r>
      <w:r>
        <w:rPr>
          <w:rFonts w:hint="eastAsia" w:ascii="宋体" w:hAnsi="宋体" w:cs="宋体"/>
          <w:b w:val="0"/>
          <w:bCs w:val="0"/>
          <w:sz w:val="26"/>
          <w:szCs w:val="26"/>
          <w:u w:val="single"/>
          <w:lang w:val="en-US" w:eastAsia="zh-CN"/>
        </w:rPr>
        <w:t xml:space="preserve">      </w:t>
      </w:r>
      <w:r>
        <w:rPr>
          <w:rFonts w:hint="eastAsia" w:ascii="宋体" w:hAnsi="宋体" w:eastAsia="宋体" w:cs="宋体"/>
          <w:b w:val="0"/>
          <w:bCs w:val="0"/>
          <w:sz w:val="26"/>
          <w:szCs w:val="26"/>
          <w:u w:val="single"/>
          <w:lang w:val="en-US" w:eastAsia="zh-CN"/>
        </w:rPr>
        <w:t xml:space="preserve">                </w:t>
      </w:r>
      <w:r>
        <w:rPr>
          <w:rFonts w:hint="eastAsia" w:ascii="宋体" w:hAnsi="宋体" w:cs="宋体"/>
          <w:b w:val="0"/>
          <w:bCs w:val="0"/>
          <w:sz w:val="26"/>
          <w:szCs w:val="26"/>
          <w:u w:val="single"/>
          <w:lang w:val="en-US" w:eastAsia="zh-CN"/>
        </w:rPr>
        <w:t xml:space="preserve">                 </w:t>
      </w:r>
    </w:p>
    <w:p>
      <w:pPr>
        <w:snapToGrid w:val="0"/>
        <w:spacing w:before="156" w:beforeLines="50" w:after="156" w:afterLines="50" w:line="440" w:lineRule="exact"/>
        <w:ind w:firstLine="428" w:firstLineChars="100"/>
        <w:rPr>
          <w:rFonts w:hint="default" w:ascii="宋体" w:hAnsi="宋体"/>
          <w:b/>
          <w:bCs/>
          <w:color w:val="000000"/>
          <w:sz w:val="44"/>
          <w:lang w:val="en-US"/>
        </w:rPr>
      </w:pPr>
      <w:r>
        <w:rPr>
          <w:rFonts w:hint="eastAsia" w:ascii="宋体" w:hAnsi="宋体"/>
          <w:spacing w:val="84"/>
          <w:sz w:val="26"/>
          <w:szCs w:val="26"/>
        </w:rPr>
        <w:t>签订时间</w:t>
      </w:r>
      <w:r>
        <w:rPr>
          <w:rFonts w:hint="eastAsia" w:ascii="宋体" w:hAnsi="宋体"/>
          <w:sz w:val="26"/>
          <w:szCs w:val="26"/>
        </w:rPr>
        <w:t>:</w:t>
      </w:r>
      <w:r>
        <w:rPr>
          <w:rFonts w:hint="eastAsia" w:ascii="宋体" w:hAnsi="宋体"/>
          <w:sz w:val="26"/>
          <w:szCs w:val="26"/>
          <w:u w:val="single"/>
          <w:lang w:val="en-US" w:eastAsia="zh-CN"/>
        </w:rPr>
        <w:t xml:space="preserve">     年  月  日                               </w:t>
      </w:r>
    </w:p>
    <w:p>
      <w:pPr>
        <w:adjustRightInd w:val="0"/>
        <w:snapToGrid w:val="0"/>
        <w:spacing w:before="312" w:beforeLines="100" w:after="312" w:afterLines="100" w:line="440" w:lineRule="exact"/>
        <w:jc w:val="center"/>
        <w:rPr>
          <w:rFonts w:hint="eastAsia" w:ascii="宋体" w:hAnsi="宋体"/>
          <w:b/>
          <w:bCs/>
          <w:color w:val="000000"/>
          <w:sz w:val="44"/>
        </w:rPr>
      </w:pPr>
    </w:p>
    <w:p>
      <w:pPr>
        <w:adjustRightInd w:val="0"/>
        <w:snapToGrid w:val="0"/>
        <w:spacing w:before="312" w:beforeLines="100" w:after="312" w:afterLines="100" w:line="440" w:lineRule="exact"/>
        <w:jc w:val="center"/>
        <w:rPr>
          <w:rFonts w:hint="eastAsia" w:ascii="宋体" w:hAnsi="宋体"/>
          <w:b/>
          <w:bCs/>
          <w:color w:val="000000"/>
          <w:sz w:val="44"/>
        </w:rPr>
      </w:pPr>
    </w:p>
    <w:p>
      <w:pPr>
        <w:adjustRightInd w:val="0"/>
        <w:snapToGrid w:val="0"/>
        <w:spacing w:before="312" w:beforeLines="100" w:after="312" w:afterLines="100" w:line="440" w:lineRule="exact"/>
        <w:jc w:val="center"/>
        <w:rPr>
          <w:rFonts w:hint="eastAsia" w:ascii="宋体" w:hAnsi="宋体"/>
          <w:b/>
          <w:bCs/>
          <w:color w:val="000000"/>
          <w:sz w:val="44"/>
        </w:rPr>
      </w:pPr>
    </w:p>
    <w:p>
      <w:pPr>
        <w:adjustRightInd w:val="0"/>
        <w:snapToGrid w:val="0"/>
        <w:spacing w:before="312" w:beforeLines="100" w:after="312" w:afterLines="100" w:line="440" w:lineRule="exact"/>
        <w:jc w:val="center"/>
        <w:rPr>
          <w:rFonts w:hint="eastAsia" w:ascii="宋体" w:hAnsi="宋体"/>
          <w:b/>
          <w:bCs/>
          <w:color w:val="000000"/>
          <w:sz w:val="44"/>
        </w:rPr>
      </w:pPr>
    </w:p>
    <w:p>
      <w:pPr>
        <w:adjustRightInd w:val="0"/>
        <w:snapToGrid w:val="0"/>
        <w:spacing w:before="312" w:beforeLines="100" w:after="312" w:afterLines="100" w:line="440" w:lineRule="exact"/>
        <w:jc w:val="center"/>
        <w:rPr>
          <w:rFonts w:ascii="宋体" w:hAnsi="宋体"/>
          <w:b/>
          <w:bCs/>
          <w:color w:val="000000"/>
          <w:sz w:val="44"/>
        </w:rPr>
      </w:pPr>
      <w:r>
        <w:rPr>
          <w:rFonts w:hint="eastAsia" w:ascii="宋体" w:hAnsi="宋体"/>
          <w:b/>
          <w:bCs/>
          <w:color w:val="000000"/>
          <w:sz w:val="44"/>
        </w:rPr>
        <w:t>辅料采购合同</w:t>
      </w:r>
    </w:p>
    <w:p>
      <w:pPr>
        <w:spacing w:before="156" w:beforeLines="50" w:after="156" w:afterLines="50" w:line="440" w:lineRule="exact"/>
        <w:ind w:firstLine="482" w:firstLineChars="200"/>
        <w:rPr>
          <w:rFonts w:hint="eastAsia" w:ascii="宋体" w:hAnsi="宋体" w:cs="Arial"/>
          <w:b/>
          <w:bCs/>
          <w:sz w:val="24"/>
          <w:highlight w:val="none"/>
        </w:rPr>
      </w:pPr>
      <w:r>
        <w:rPr>
          <w:rFonts w:hint="eastAsia" w:ascii="宋体" w:hAnsi="宋体" w:cs="Arial"/>
          <w:b/>
          <w:bCs/>
          <w:sz w:val="24"/>
          <w:highlight w:val="none"/>
        </w:rPr>
        <w:t>买受人：</w:t>
      </w:r>
      <w:r>
        <w:rPr>
          <w:rFonts w:hint="eastAsia" w:ascii="宋体" w:hAnsi="宋体" w:cs="Arial"/>
          <w:b/>
          <w:bCs/>
          <w:sz w:val="24"/>
          <w:highlight w:val="none"/>
          <w:u w:val="single"/>
        </w:rPr>
        <w:t xml:space="preserve"> </w:t>
      </w:r>
      <w:r>
        <w:rPr>
          <w:rFonts w:hint="eastAsia" w:ascii="宋体" w:hAnsi="宋体" w:cs="Arial"/>
          <w:b/>
          <w:bCs/>
          <w:sz w:val="24"/>
          <w:highlight w:val="none"/>
          <w:u w:val="single"/>
          <w:lang w:val="en-US" w:eastAsia="zh-CN"/>
        </w:rPr>
        <w:t xml:space="preserve">                </w:t>
      </w:r>
      <w:r>
        <w:rPr>
          <w:rFonts w:hint="eastAsia" w:ascii="宋体" w:hAnsi="宋体" w:cs="Arial"/>
          <w:b/>
          <w:bCs/>
          <w:sz w:val="24"/>
          <w:highlight w:val="none"/>
        </w:rPr>
        <w:t>(以下简称“甲方”)</w:t>
      </w:r>
    </w:p>
    <w:p>
      <w:pPr>
        <w:spacing w:before="156" w:beforeLines="50" w:after="156" w:afterLines="50" w:line="440" w:lineRule="exact"/>
        <w:ind w:firstLine="482" w:firstLineChars="200"/>
        <w:rPr>
          <w:rFonts w:hint="eastAsia" w:ascii="宋体" w:hAnsi="宋体" w:eastAsia="宋体" w:cs="Arial"/>
          <w:b/>
          <w:bCs/>
          <w:sz w:val="24"/>
          <w:lang w:val="en-US" w:eastAsia="zh-CN"/>
        </w:rPr>
      </w:pPr>
      <w:r>
        <w:rPr>
          <w:rFonts w:hint="eastAsia" w:ascii="宋体" w:hAnsi="宋体" w:cs="Arial"/>
          <w:b/>
          <w:bCs/>
          <w:sz w:val="24"/>
          <w:highlight w:val="none"/>
        </w:rPr>
        <w:t>出卖人：</w:t>
      </w:r>
      <w:r>
        <w:rPr>
          <w:rFonts w:hint="eastAsia" w:ascii="宋体" w:hAnsi="宋体" w:cs="Arial"/>
          <w:b/>
          <w:bCs/>
          <w:sz w:val="24"/>
          <w:highlight w:val="none"/>
          <w:u w:val="single"/>
        </w:rPr>
        <w:t xml:space="preserve"> </w:t>
      </w:r>
      <w:r>
        <w:rPr>
          <w:rFonts w:hint="eastAsia" w:ascii="宋体" w:hAnsi="宋体" w:cs="Arial"/>
          <w:b/>
          <w:bCs/>
          <w:sz w:val="24"/>
          <w:highlight w:val="none"/>
          <w:u w:val="single"/>
          <w:lang w:val="en-US" w:eastAsia="zh-CN"/>
        </w:rPr>
        <w:t xml:space="preserve">                </w:t>
      </w:r>
      <w:r>
        <w:rPr>
          <w:rFonts w:hint="eastAsia" w:ascii="宋体" w:hAnsi="宋体" w:cs="Arial"/>
          <w:b/>
          <w:bCs/>
          <w:sz w:val="24"/>
          <w:highlight w:val="none"/>
        </w:rPr>
        <w:t>(以下简</w:t>
      </w:r>
      <w:r>
        <w:rPr>
          <w:rFonts w:hint="eastAsia" w:ascii="宋体" w:hAnsi="宋体" w:cs="Arial"/>
          <w:b/>
          <w:bCs/>
          <w:sz w:val="24"/>
        </w:rPr>
        <w:t>称“乙方”)</w:t>
      </w:r>
      <w:r>
        <w:rPr>
          <w:rFonts w:hint="eastAsia" w:ascii="宋体" w:hAnsi="宋体" w:cs="Arial"/>
          <w:b/>
          <w:bCs/>
          <w:sz w:val="24"/>
          <w:lang w:val="en-US" w:eastAsia="zh-CN"/>
        </w:rPr>
        <w:t xml:space="preserve"> </w:t>
      </w:r>
    </w:p>
    <w:p>
      <w:pPr>
        <w:spacing w:before="156" w:beforeLines="50" w:after="156" w:afterLines="50" w:line="440" w:lineRule="exact"/>
        <w:ind w:left="420" w:leftChars="200"/>
        <w:rPr>
          <w:rFonts w:hint="eastAsia" w:ascii="宋体" w:hAnsi="宋体" w:cs="Arial"/>
          <w:b/>
          <w:bCs/>
          <w:sz w:val="24"/>
        </w:rPr>
      </w:pP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ascii="宋体" w:hAnsi="宋体" w:cs="Arial"/>
          <w:sz w:val="24"/>
          <w:szCs w:val="24"/>
        </w:rPr>
      </w:pPr>
      <w:r>
        <w:rPr>
          <w:rFonts w:hint="eastAsia" w:ascii="宋体" w:hAnsi="宋体" w:cs="Arial"/>
          <w:sz w:val="24"/>
          <w:szCs w:val="24"/>
        </w:rPr>
        <w:t>甲、乙双方根据《中华人民共和国</w:t>
      </w:r>
      <w:r>
        <w:rPr>
          <w:rFonts w:hint="eastAsia" w:ascii="宋体" w:hAnsi="宋体" w:cs="Arial"/>
          <w:sz w:val="24"/>
          <w:szCs w:val="24"/>
          <w:highlight w:val="none"/>
        </w:rPr>
        <w:t>民法典</w:t>
      </w:r>
      <w:r>
        <w:rPr>
          <w:rFonts w:hint="eastAsia" w:ascii="宋体" w:hAnsi="宋体" w:cs="Arial"/>
          <w:sz w:val="24"/>
          <w:szCs w:val="24"/>
        </w:rPr>
        <w:t>》及相关法律、法规的规定，</w:t>
      </w:r>
      <w:r>
        <w:rPr>
          <w:rFonts w:hint="eastAsia" w:ascii="宋体" w:hAnsi="宋体" w:cs="Arial"/>
          <w:spacing w:val="-2"/>
          <w:sz w:val="24"/>
          <w:szCs w:val="24"/>
        </w:rPr>
        <w:t>本着自愿公平、诚实信用的原则，</w:t>
      </w:r>
      <w:r>
        <w:rPr>
          <w:rFonts w:hint="eastAsia" w:ascii="宋体" w:hAnsi="宋体" w:cs="Arial"/>
          <w:sz w:val="24"/>
          <w:szCs w:val="24"/>
        </w:rPr>
        <w:t>经充分、友好协商，达成如下协议，以供恪守。</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b/>
          <w:bCs/>
          <w:color w:val="000000"/>
          <w:sz w:val="24"/>
          <w:szCs w:val="24"/>
        </w:rPr>
      </w:pPr>
      <w:r>
        <w:rPr>
          <w:rFonts w:hint="eastAsia" w:ascii="宋体" w:hAnsi="宋体"/>
          <w:b/>
          <w:bCs/>
          <w:color w:val="000000"/>
          <w:sz w:val="24"/>
          <w:szCs w:val="24"/>
        </w:rPr>
        <w:t xml:space="preserve">第一条 </w:t>
      </w:r>
      <w:r>
        <w:rPr>
          <w:rFonts w:ascii="宋体" w:hAnsi="宋体"/>
          <w:b/>
          <w:bCs/>
          <w:color w:val="000000"/>
          <w:sz w:val="24"/>
          <w:szCs w:val="24"/>
        </w:rPr>
        <w:t xml:space="preserve"> </w:t>
      </w:r>
      <w:r>
        <w:rPr>
          <w:rFonts w:hint="eastAsia" w:ascii="宋体" w:hAnsi="宋体"/>
          <w:b/>
          <w:bCs/>
          <w:color w:val="000000"/>
          <w:sz w:val="24"/>
          <w:szCs w:val="24"/>
        </w:rPr>
        <w:t>合同标的</w:t>
      </w:r>
    </w:p>
    <w:p>
      <w:pPr>
        <w:adjustRightInd w:val="0"/>
        <w:snapToGrid w:val="0"/>
        <w:spacing w:before="156" w:beforeLines="50" w:after="156" w:afterLines="50" w:line="440" w:lineRule="exact"/>
        <w:ind w:firstLine="480" w:firstLineChars="200"/>
        <w:rPr>
          <w:rFonts w:hint="eastAsia" w:ascii="宋体" w:hAnsi="宋体" w:cs="Arial"/>
          <w:sz w:val="24"/>
        </w:rPr>
      </w:pPr>
      <w:r>
        <w:rPr>
          <w:rFonts w:hint="eastAsia" w:ascii="宋体" w:hAnsi="宋体" w:cs="Arial"/>
          <w:sz w:val="24"/>
        </w:rPr>
        <w:t>1.1产品的名称、品牌、生产厂家、规格型号、单位、单价（含税）、</w:t>
      </w:r>
      <w:r>
        <w:rPr>
          <w:rFonts w:ascii="宋体" w:hAnsi="宋体" w:cs="Arial"/>
          <w:sz w:val="24"/>
        </w:rPr>
        <w:t>质量保证期</w:t>
      </w:r>
      <w:r>
        <w:rPr>
          <w:rFonts w:hint="eastAsia" w:ascii="宋体" w:hAnsi="宋体" w:cs="Arial"/>
          <w:sz w:val="24"/>
        </w:rPr>
        <w:t>、</w:t>
      </w:r>
      <w:r>
        <w:rPr>
          <w:rFonts w:ascii="宋体" w:hAnsi="宋体" w:cs="Arial"/>
          <w:sz w:val="24"/>
        </w:rPr>
        <w:t>交付期限</w:t>
      </w:r>
      <w:r>
        <w:rPr>
          <w:rFonts w:hint="eastAsia" w:ascii="宋体" w:hAnsi="宋体" w:cs="Arial"/>
          <w:sz w:val="24"/>
        </w:rPr>
        <w:t>等详见本合同附件《产品清单》。</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b/>
          <w:bCs/>
          <w:sz w:val="24"/>
        </w:rPr>
      </w:pPr>
      <w:r>
        <w:rPr>
          <w:rFonts w:hint="eastAsia" w:ascii="宋体" w:hAnsi="宋体"/>
          <w:b/>
          <w:bCs/>
          <w:sz w:val="24"/>
        </w:rPr>
        <w:t>第二条  质量标准、技术标准和质量保证</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sz w:val="24"/>
        </w:rPr>
      </w:pPr>
      <w:r>
        <w:rPr>
          <w:rFonts w:ascii="宋体" w:hAnsi="宋体" w:cs="Arial"/>
          <w:sz w:val="24"/>
        </w:rPr>
        <w:t>2</w:t>
      </w:r>
      <w:r>
        <w:rPr>
          <w:rFonts w:hint="eastAsia" w:ascii="宋体" w:hAnsi="宋体" w:cs="Arial"/>
          <w:sz w:val="24"/>
        </w:rPr>
        <w:t>.1 乙方应按照本</w:t>
      </w:r>
      <w:r>
        <w:rPr>
          <w:rFonts w:hint="eastAsia" w:ascii="宋体" w:hAnsi="宋体" w:cs="Arial"/>
          <w:sz w:val="24"/>
          <w:u w:val="single"/>
        </w:rPr>
        <w:t>合同</w:t>
      </w:r>
      <w:r>
        <w:rPr>
          <w:rFonts w:hint="eastAsia" w:ascii="宋体" w:hAnsi="宋体" w:cs="Arial"/>
          <w:sz w:val="24"/>
        </w:rPr>
        <w:t>、</w:t>
      </w:r>
      <w:r>
        <w:rPr>
          <w:rFonts w:hint="eastAsia" w:ascii="宋体" w:hAnsi="宋体" w:cs="Arial"/>
          <w:sz w:val="24"/>
          <w:u w:val="single"/>
        </w:rPr>
        <w:t>技术协议</w:t>
      </w:r>
      <w:r>
        <w:rPr>
          <w:rFonts w:hint="eastAsia" w:ascii="宋体" w:hAnsi="宋体" w:cs="Arial"/>
          <w:sz w:val="24"/>
        </w:rPr>
        <w:t>、</w:t>
      </w:r>
      <w:r>
        <w:rPr>
          <w:rFonts w:hint="eastAsia" w:ascii="宋体" w:hAnsi="宋体" w:cs="Arial"/>
          <w:sz w:val="24"/>
          <w:u w:val="single"/>
          <w:lang w:eastAsia="zh-CN"/>
        </w:rPr>
        <w:t>产品参数</w:t>
      </w:r>
      <w:r>
        <w:rPr>
          <w:rFonts w:hint="eastAsia" w:ascii="宋体" w:hAnsi="宋体" w:cs="Arial"/>
          <w:sz w:val="24"/>
          <w:lang w:eastAsia="zh-CN"/>
        </w:rPr>
        <w:t>、</w:t>
      </w:r>
      <w:r>
        <w:rPr>
          <w:rFonts w:hint="eastAsia" w:ascii="宋体" w:hAnsi="宋体" w:cs="Arial"/>
          <w:sz w:val="24"/>
          <w:u w:val="single"/>
        </w:rPr>
        <w:t>双方确认的设计图纸</w:t>
      </w:r>
      <w:r>
        <w:rPr>
          <w:rFonts w:hint="eastAsia" w:ascii="宋体" w:hAnsi="宋体" w:cs="Arial"/>
          <w:sz w:val="24"/>
        </w:rPr>
        <w:t>的要求提供产品</w:t>
      </w:r>
      <w:r>
        <w:rPr>
          <w:rFonts w:hint="eastAsia" w:ascii="宋体" w:hAnsi="宋体" w:cs="宋体"/>
          <w:sz w:val="24"/>
          <w:szCs w:val="24"/>
        </w:rPr>
        <w:t>及合格证件</w:t>
      </w:r>
      <w:r>
        <w:rPr>
          <w:rFonts w:hint="eastAsia" w:ascii="宋体" w:hAnsi="宋体" w:cs="Arial"/>
          <w:sz w:val="24"/>
        </w:rPr>
        <w:t>。如果双方未对产品的质量标准、技术标准</w:t>
      </w:r>
      <w:r>
        <w:rPr>
          <w:rFonts w:hint="eastAsia" w:ascii="宋体" w:hAnsi="宋体" w:cs="Arial"/>
          <w:sz w:val="24"/>
          <w:lang w:eastAsia="zh-CN"/>
        </w:rPr>
        <w:t>、参数标准、</w:t>
      </w:r>
      <w:r>
        <w:rPr>
          <w:rFonts w:hint="eastAsia" w:ascii="宋体" w:hAnsi="宋体" w:cs="Arial"/>
          <w:sz w:val="24"/>
        </w:rPr>
        <w:t>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sz w:val="24"/>
        </w:rPr>
      </w:pPr>
      <w:r>
        <w:rPr>
          <w:rFonts w:ascii="宋体" w:hAnsi="宋体" w:cs="Arial"/>
          <w:sz w:val="24"/>
        </w:rPr>
        <w:t>2</w:t>
      </w:r>
      <w:r>
        <w:rPr>
          <w:rFonts w:hint="eastAsia" w:ascii="宋体" w:hAnsi="宋体" w:cs="Arial"/>
          <w:sz w:val="24"/>
        </w:rPr>
        <w:t>.2 乙方对本合同项下产品在制造、包装、运输等过程中出现的不符合本合同</w:t>
      </w:r>
      <w:r>
        <w:rPr>
          <w:rFonts w:ascii="宋体" w:hAnsi="宋体" w:cs="Arial"/>
          <w:sz w:val="24"/>
        </w:rPr>
        <w:t>2</w:t>
      </w:r>
      <w:r>
        <w:rPr>
          <w:rFonts w:hint="eastAsia" w:ascii="宋体" w:hAnsi="宋体" w:cs="Arial"/>
          <w:sz w:val="24"/>
        </w:rPr>
        <w:t>.1条约定及第五条约定的标准的，由乙方承担责任。</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sz w:val="24"/>
        </w:rPr>
      </w:pPr>
      <w:r>
        <w:rPr>
          <w:rFonts w:ascii="宋体" w:hAnsi="宋体" w:cs="Arial"/>
          <w:sz w:val="24"/>
        </w:rPr>
        <w:t>2</w:t>
      </w:r>
      <w:r>
        <w:rPr>
          <w:rFonts w:hint="eastAsia" w:ascii="宋体" w:hAnsi="宋体" w:cs="Arial"/>
          <w:sz w:val="24"/>
        </w:rPr>
        <w:t>.3 产品质量保证期</w:t>
      </w:r>
      <w:r>
        <w:rPr>
          <w:rFonts w:ascii="宋体" w:hAnsi="宋体" w:cs="Arial"/>
          <w:sz w:val="24"/>
        </w:rPr>
        <w:t>自甲方</w:t>
      </w:r>
      <w:r>
        <w:rPr>
          <w:rFonts w:hint="eastAsia" w:ascii="宋体" w:hAnsi="宋体" w:cs="Arial"/>
          <w:sz w:val="24"/>
        </w:rPr>
        <w:t>验收合格</w:t>
      </w:r>
      <w:r>
        <w:rPr>
          <w:rFonts w:ascii="宋体" w:hAnsi="宋体" w:cs="Arial"/>
          <w:sz w:val="24"/>
        </w:rPr>
        <w:t>入库之日起算</w:t>
      </w:r>
      <w:r>
        <w:rPr>
          <w:rFonts w:hint="eastAsia" w:ascii="宋体" w:hAnsi="宋体" w:cs="Arial"/>
          <w:sz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b/>
          <w:bCs/>
          <w:sz w:val="24"/>
        </w:rPr>
      </w:pPr>
      <w:r>
        <w:rPr>
          <w:rFonts w:hint="eastAsia" w:ascii="宋体" w:hAnsi="宋体"/>
          <w:b/>
          <w:bCs/>
          <w:sz w:val="24"/>
        </w:rPr>
        <w:t>第三条  价款结算</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outlineLvl w:val="0"/>
        <w:rPr>
          <w:rFonts w:hint="eastAsia" w:ascii="宋体" w:hAnsi="宋体" w:cs="Arial"/>
          <w:sz w:val="24"/>
        </w:rPr>
      </w:pPr>
      <w:r>
        <w:rPr>
          <w:rFonts w:ascii="宋体" w:hAnsi="宋体" w:cs="Arial"/>
          <w:sz w:val="24"/>
        </w:rPr>
        <w:t>3</w:t>
      </w:r>
      <w:r>
        <w:rPr>
          <w:rFonts w:hint="eastAsia" w:ascii="宋体" w:hAnsi="宋体" w:cs="Arial"/>
          <w:sz w:val="24"/>
        </w:rPr>
        <w:t>.1每批次产品经甲方验收合格入库后，按</w:t>
      </w:r>
      <w:r>
        <w:rPr>
          <w:rFonts w:hint="eastAsia" w:ascii="宋体" w:hAnsi="宋体" w:cs="Arial"/>
          <w:sz w:val="24"/>
          <w:lang w:eastAsia="zh-CN"/>
        </w:rPr>
        <w:t>合同每项</w:t>
      </w:r>
      <w:r>
        <w:rPr>
          <w:rFonts w:hint="eastAsia" w:ascii="宋体" w:hAnsi="宋体" w:cs="Arial"/>
          <w:sz w:val="24"/>
        </w:rPr>
        <w:t>实际到货</w:t>
      </w:r>
      <w:r>
        <w:rPr>
          <w:rFonts w:hint="eastAsia" w:ascii="宋体" w:hAnsi="宋体" w:cs="Arial"/>
          <w:sz w:val="24"/>
          <w:lang w:eastAsia="zh-CN"/>
        </w:rPr>
        <w:t>过磅总重量</w:t>
      </w:r>
      <w:r>
        <w:rPr>
          <w:rFonts w:hint="eastAsia" w:ascii="宋体" w:hAnsi="宋体" w:cs="Arial"/>
          <w:sz w:val="24"/>
        </w:rPr>
        <w:t>(±5%吨)乘合同（产品清单）单价结算</w:t>
      </w:r>
      <w:r>
        <w:rPr>
          <w:rFonts w:ascii="宋体" w:hAnsi="宋体" w:cs="Arial"/>
          <w:sz w:val="24"/>
        </w:rPr>
        <w:t>。</w:t>
      </w:r>
      <w:r>
        <w:rPr>
          <w:rFonts w:hint="eastAsia" w:ascii="宋体" w:hAnsi="宋体" w:cs="Arial"/>
          <w:sz w:val="24"/>
          <w:szCs w:val="24"/>
        </w:rPr>
        <w:t>单笔支付金额达到人民币壹拾万元的，双方同意</w:t>
      </w:r>
      <w:r>
        <w:rPr>
          <w:rFonts w:hint="eastAsia" w:ascii="宋体" w:hAnsi="宋体" w:cs="Arial"/>
          <w:sz w:val="24"/>
          <w:szCs w:val="24"/>
          <w:lang w:eastAsia="zh-CN"/>
        </w:rPr>
        <w:t>可</w:t>
      </w:r>
      <w:r>
        <w:rPr>
          <w:rFonts w:hint="eastAsia" w:ascii="宋体" w:hAnsi="宋体" w:cs="Arial"/>
          <w:sz w:val="24"/>
          <w:szCs w:val="24"/>
        </w:rPr>
        <w:t>通过银行承兑汇票方式支付。</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outlineLvl w:val="0"/>
        <w:rPr>
          <w:rFonts w:ascii="宋体" w:hAnsi="宋体" w:cs="Arial"/>
          <w:sz w:val="24"/>
        </w:rPr>
      </w:pPr>
      <w:r>
        <w:rPr>
          <w:rFonts w:ascii="宋体" w:hAnsi="宋体" w:cs="Arial"/>
          <w:sz w:val="24"/>
        </w:rPr>
        <w:t>3.2</w:t>
      </w:r>
      <w:r>
        <w:rPr>
          <w:rFonts w:hint="eastAsia" w:ascii="宋体" w:hAnsi="宋体" w:cs="Arial"/>
          <w:sz w:val="24"/>
        </w:rPr>
        <w:t>若遇国家税率调整，应按调整后的最新税率计付合同款项，即合同不含税价格不受国家税率调整的影响。</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rPr>
          <w:rFonts w:hint="eastAsia" w:ascii="宋体" w:hAnsi="宋体" w:cs="Arial"/>
          <w:sz w:val="24"/>
        </w:rPr>
      </w:pPr>
      <w:r>
        <w:rPr>
          <w:rFonts w:hint="eastAsia" w:ascii="宋体" w:hAnsi="宋体"/>
          <w:b/>
          <w:bCs/>
          <w:sz w:val="24"/>
        </w:rPr>
        <w:t xml:space="preserve">第四条  </w:t>
      </w:r>
      <w:r>
        <w:rPr>
          <w:rFonts w:hint="eastAsia" w:ascii="宋体" w:hAnsi="宋体"/>
          <w:b/>
          <w:bCs/>
          <w:sz w:val="24"/>
          <w:lang w:eastAsia="zh-CN"/>
        </w:rPr>
        <w:t>交货期及</w:t>
      </w:r>
      <w:r>
        <w:rPr>
          <w:rFonts w:hint="eastAsia" w:ascii="宋体" w:hAnsi="宋体"/>
          <w:b/>
          <w:bCs/>
          <w:sz w:val="24"/>
        </w:rPr>
        <w:t>付款方式</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ascii="宋体" w:hAnsi="宋体" w:cs="Arial"/>
          <w:color w:val="auto"/>
          <w:sz w:val="24"/>
        </w:rPr>
      </w:pPr>
      <w:r>
        <w:rPr>
          <w:rFonts w:hint="eastAsia" w:ascii="宋体" w:hAnsi="宋体"/>
          <w:b w:val="0"/>
          <w:bCs w:val="0"/>
          <w:color w:val="auto"/>
          <w:sz w:val="24"/>
          <w:szCs w:val="24"/>
          <w:lang w:val="en-US" w:eastAsia="zh-CN"/>
        </w:rPr>
        <w:t>4.1</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color w:val="auto"/>
          <w:sz w:val="24"/>
          <w:szCs w:val="24"/>
        </w:rPr>
        <w:t>交货期：</w:t>
      </w:r>
      <w:r>
        <w:rPr>
          <w:rFonts w:hint="eastAsia" w:ascii="宋体" w:hAnsi="宋体"/>
          <w:sz w:val="24"/>
          <w:lang w:val="en-US" w:eastAsia="zh-CN"/>
        </w:rPr>
        <w:t>合同签订之日起逐批到货，30日内完成供货。</w:t>
      </w:r>
      <w:r>
        <w:rPr>
          <w:rFonts w:hint="eastAsia" w:ascii="宋体" w:hAnsi="宋体" w:eastAsia="宋体" w:cs="宋体"/>
          <w:i w:val="0"/>
          <w:color w:val="auto"/>
          <w:kern w:val="0"/>
          <w:sz w:val="24"/>
          <w:szCs w:val="24"/>
          <w:u w:val="none"/>
          <w:lang w:val="en-US" w:eastAsia="zh-CN" w:bidi="ar"/>
        </w:rPr>
        <w:t>具体以甲方通知为准。</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kern w:val="0"/>
          <w:sz w:val="24"/>
          <w:szCs w:val="24"/>
        </w:rPr>
      </w:pPr>
      <w:r>
        <w:rPr>
          <w:rFonts w:ascii="宋体" w:hAnsi="宋体" w:cs="Arial"/>
          <w:sz w:val="24"/>
        </w:rPr>
        <w:t>4</w:t>
      </w:r>
      <w:r>
        <w:rPr>
          <w:rFonts w:hint="eastAsia" w:ascii="宋体" w:hAnsi="宋体" w:cs="Arial"/>
          <w:sz w:val="24"/>
        </w:rPr>
        <w:t>.</w:t>
      </w:r>
      <w:r>
        <w:rPr>
          <w:rFonts w:hint="eastAsia" w:ascii="宋体" w:hAnsi="宋体" w:cs="Arial"/>
          <w:sz w:val="24"/>
          <w:lang w:val="en-US" w:eastAsia="zh-CN"/>
        </w:rPr>
        <w:t>2</w:t>
      </w:r>
      <w:r>
        <w:rPr>
          <w:rFonts w:hint="eastAsia" w:ascii="宋体" w:hAnsi="宋体" w:cs="Arial"/>
          <w:sz w:val="24"/>
        </w:rPr>
        <w:t xml:space="preserve"> 乙方根据双方确认的付款金额开具税率为</w:t>
      </w:r>
      <w:r>
        <w:rPr>
          <w:rFonts w:ascii="宋体" w:hAnsi="宋体" w:cs="Arial"/>
          <w:sz w:val="24"/>
        </w:rPr>
        <w:t>13</w:t>
      </w:r>
      <w:r>
        <w:rPr>
          <w:rFonts w:hint="eastAsia" w:ascii="宋体" w:hAnsi="宋体" w:cs="Arial"/>
          <w:sz w:val="24"/>
        </w:rPr>
        <w:t>%的增值税专用发票，</w:t>
      </w:r>
      <w:r>
        <w:rPr>
          <w:rFonts w:hint="eastAsia" w:ascii="宋体" w:hAnsi="宋体"/>
          <w:kern w:val="0"/>
          <w:sz w:val="24"/>
          <w:szCs w:val="24"/>
        </w:rPr>
        <w:t>发票入甲方财务账</w:t>
      </w:r>
      <w:r>
        <w:rPr>
          <w:rFonts w:hint="eastAsia" w:ascii="宋体" w:hAnsi="宋体"/>
          <w:kern w:val="0"/>
          <w:sz w:val="24"/>
          <w:szCs w:val="24"/>
          <w:lang w:val="en-US" w:eastAsia="zh-CN"/>
        </w:rPr>
        <w:t>60</w:t>
      </w:r>
      <w:r>
        <w:rPr>
          <w:rFonts w:hint="eastAsia" w:ascii="宋体" w:hAnsi="宋体"/>
          <w:kern w:val="0"/>
          <w:sz w:val="24"/>
          <w:szCs w:val="24"/>
        </w:rPr>
        <w:t>日</w:t>
      </w:r>
      <w:r>
        <w:rPr>
          <w:rFonts w:hint="eastAsia" w:ascii="宋体" w:hAnsi="宋体"/>
          <w:kern w:val="0"/>
          <w:sz w:val="24"/>
          <w:szCs w:val="24"/>
          <w:lang w:eastAsia="zh-CN"/>
        </w:rPr>
        <w:t>内</w:t>
      </w:r>
      <w:r>
        <w:rPr>
          <w:rFonts w:hint="eastAsia" w:ascii="宋体" w:hAnsi="宋体"/>
          <w:kern w:val="0"/>
          <w:sz w:val="24"/>
          <w:szCs w:val="24"/>
        </w:rPr>
        <w:t>付款</w:t>
      </w:r>
      <w:r>
        <w:rPr>
          <w:rFonts w:ascii="宋体" w:hAnsi="宋体"/>
          <w:kern w:val="0"/>
          <w:sz w:val="24"/>
          <w:szCs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ascii="宋体" w:hAnsi="宋体" w:cs="Arial"/>
          <w:sz w:val="24"/>
        </w:rPr>
      </w:pPr>
      <w:r>
        <w:rPr>
          <w:rFonts w:ascii="宋体" w:hAnsi="宋体" w:cs="Arial"/>
          <w:sz w:val="24"/>
        </w:rPr>
        <w:t>4</w:t>
      </w:r>
      <w:r>
        <w:rPr>
          <w:rFonts w:hint="eastAsia" w:ascii="宋体" w:hAnsi="宋体" w:cs="Arial"/>
          <w:sz w:val="24"/>
        </w:rPr>
        <w:t>.</w:t>
      </w:r>
      <w:r>
        <w:rPr>
          <w:rFonts w:hint="eastAsia" w:ascii="宋体" w:hAnsi="宋体" w:cs="Arial"/>
          <w:sz w:val="24"/>
          <w:lang w:val="en-US" w:eastAsia="zh-CN"/>
        </w:rPr>
        <w:t>3</w:t>
      </w:r>
      <w:r>
        <w:rPr>
          <w:rFonts w:hint="eastAsia" w:ascii="宋体" w:hAnsi="宋体" w:cs="Arial"/>
          <w:sz w:val="24"/>
        </w:rPr>
        <w:t xml:space="preserve"> 甲方付款前，乙方必须开具对应批次产品全额的增值税专用发票，否则甲方有权拒绝付款，并不承担逾期付款的责任。</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rPr>
          <w:rFonts w:ascii="宋体" w:hAnsi="宋体"/>
          <w:b/>
          <w:bCs/>
          <w:sz w:val="24"/>
        </w:rPr>
      </w:pPr>
      <w:r>
        <w:rPr>
          <w:rFonts w:hint="eastAsia" w:ascii="宋体" w:hAnsi="宋体"/>
          <w:b/>
          <w:bCs/>
          <w:sz w:val="24"/>
        </w:rPr>
        <w:t>第五条  产品的包装、装卸、运输方式及费用负担</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sz w:val="24"/>
        </w:rPr>
      </w:pPr>
      <w:r>
        <w:rPr>
          <w:rFonts w:ascii="宋体" w:hAnsi="宋体" w:cs="Arial"/>
          <w:sz w:val="24"/>
        </w:rPr>
        <w:t>5</w:t>
      </w:r>
      <w:r>
        <w:rPr>
          <w:rFonts w:hint="eastAsia" w:ascii="宋体" w:hAnsi="宋体" w:cs="Arial"/>
          <w:sz w:val="24"/>
        </w:rPr>
        <w:t>.1 乙方应按照国家和行业标准规定的方式对本合同项下产品包装、装卸、运输并承担包装、装卸、运输费用和保险费用。交付前的一切风险和费用由乙方承担。</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ascii="宋体" w:hAnsi="宋体" w:cs="Arial"/>
          <w:sz w:val="24"/>
        </w:rPr>
      </w:pPr>
      <w:r>
        <w:rPr>
          <w:rFonts w:ascii="宋体" w:hAnsi="宋体" w:cs="Arial"/>
          <w:sz w:val="24"/>
        </w:rPr>
        <w:t>5</w:t>
      </w:r>
      <w:r>
        <w:rPr>
          <w:rFonts w:hint="eastAsia" w:ascii="宋体" w:hAnsi="宋体" w:cs="Arial"/>
          <w:sz w:val="24"/>
        </w:rPr>
        <w:t>.2 包装方式应符合国家或行业标准及要求，如无相应的国家和行业标准，则由乙方自行决定包装方式，但应确保产品的安全正常使用。</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sz w:val="24"/>
        </w:rPr>
      </w:pPr>
      <w:r>
        <w:rPr>
          <w:rFonts w:ascii="宋体" w:hAnsi="宋体" w:cs="Arial"/>
          <w:sz w:val="24"/>
        </w:rPr>
        <w:t>5</w:t>
      </w:r>
      <w:r>
        <w:rPr>
          <w:rFonts w:hint="eastAsia" w:ascii="宋体" w:hAnsi="宋体" w:cs="Arial"/>
          <w:sz w:val="24"/>
        </w:rPr>
        <w:t>.3 包装物如需回收，乙方应在产品交付之前向甲方书面说明，相关回收费用由乙方自行承担。</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rPr>
          <w:rFonts w:hint="eastAsia" w:ascii="宋体" w:hAnsi="宋体"/>
          <w:b/>
          <w:bCs/>
          <w:sz w:val="24"/>
        </w:rPr>
      </w:pPr>
      <w:r>
        <w:rPr>
          <w:rFonts w:hint="eastAsia" w:ascii="宋体" w:hAnsi="宋体"/>
          <w:b/>
          <w:bCs/>
          <w:sz w:val="24"/>
        </w:rPr>
        <w:t>第六条  验收和异议</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ascii="宋体" w:hAnsi="宋体" w:cs="Arial"/>
          <w:sz w:val="24"/>
        </w:rPr>
      </w:pPr>
      <w:r>
        <w:rPr>
          <w:rFonts w:ascii="宋体" w:hAnsi="宋体" w:cs="Arial"/>
          <w:sz w:val="24"/>
        </w:rPr>
        <w:t>6</w:t>
      </w:r>
      <w:r>
        <w:rPr>
          <w:rFonts w:hint="eastAsia" w:ascii="宋体" w:hAnsi="宋体" w:cs="Arial"/>
          <w:sz w:val="24"/>
        </w:rPr>
        <w:t>.1 产品的验收标准按本合同第二条的约定执行。验收时，乙方应根据甲方要求提供必要的合格</w:t>
      </w:r>
      <w:r>
        <w:rPr>
          <w:rFonts w:ascii="宋体" w:hAnsi="宋体" w:cs="Arial"/>
          <w:sz w:val="24"/>
        </w:rPr>
        <w:t>证、</w:t>
      </w:r>
      <w:r>
        <w:rPr>
          <w:rFonts w:hint="eastAsia" w:ascii="宋体" w:hAnsi="宋体" w:cs="Arial"/>
          <w:sz w:val="24"/>
        </w:rPr>
        <w:t>图纸、数据、技术资料及单证，如为进口产品，乙方还应提供制造商采购凭证、制造商产品质量证明及报关单据。</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sz w:val="24"/>
        </w:rPr>
      </w:pPr>
      <w:r>
        <w:rPr>
          <w:rFonts w:ascii="宋体" w:hAnsi="宋体" w:cs="Arial"/>
          <w:sz w:val="24"/>
        </w:rPr>
        <w:t>6</w:t>
      </w:r>
      <w:r>
        <w:rPr>
          <w:rFonts w:hint="eastAsia" w:ascii="宋体" w:hAnsi="宋体" w:cs="Arial"/>
          <w:sz w:val="24"/>
        </w:rPr>
        <w:t>.2 甲方对产品数量的异议应于收货时当场提出，对产品质量的异议应于产品的质量保证期内提出。如果甲方在收货时未当场对乙方交付产品的数量提出异议，或签收产品后在质量保证期内未对乙方提出异议的，视为甲方对乙方该批次交付的产品的数量或质量无异议。</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sz w:val="24"/>
        </w:rPr>
      </w:pPr>
      <w:r>
        <w:rPr>
          <w:rFonts w:ascii="宋体" w:hAnsi="宋体" w:cs="Arial"/>
          <w:sz w:val="24"/>
        </w:rPr>
        <w:t>6</w:t>
      </w:r>
      <w:r>
        <w:rPr>
          <w:rFonts w:hint="eastAsia" w:ascii="宋体" w:hAnsi="宋体" w:cs="Arial"/>
          <w:sz w:val="24"/>
        </w:rPr>
        <w:t>.3 甲乙双方对产品质量发生争议的，应按相关法律、法规的规定，提交合同履行地具有法定资质的鉴定机构进行鉴定。产品鉴定费用先由异议提出方垫付，产品鉴定</w:t>
      </w:r>
      <w:r>
        <w:rPr>
          <w:rFonts w:hint="eastAsia" w:ascii="宋体" w:hAnsi="宋体"/>
          <w:kern w:val="0"/>
          <w:sz w:val="24"/>
        </w:rPr>
        <w:t>符合双方约定的质量标准</w:t>
      </w:r>
      <w:r>
        <w:rPr>
          <w:rFonts w:hint="eastAsia" w:ascii="宋体" w:hAnsi="宋体" w:cs="Arial"/>
          <w:sz w:val="24"/>
        </w:rPr>
        <w:t>的，鉴定费用由甲方承担；鉴定不合格的，鉴定费用由乙方承担。</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b/>
          <w:bCs/>
          <w:sz w:val="24"/>
        </w:rPr>
      </w:pPr>
      <w:r>
        <w:rPr>
          <w:rFonts w:hint="eastAsia" w:ascii="宋体" w:hAnsi="宋体"/>
          <w:b/>
          <w:bCs/>
          <w:sz w:val="24"/>
        </w:rPr>
        <w:t>第七条  交付地点和交付日期</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sz w:val="24"/>
        </w:rPr>
      </w:pPr>
      <w:r>
        <w:rPr>
          <w:rFonts w:ascii="宋体" w:hAnsi="宋体" w:cs="Arial"/>
          <w:sz w:val="24"/>
        </w:rPr>
        <w:t>7</w:t>
      </w:r>
      <w:r>
        <w:rPr>
          <w:rFonts w:hint="eastAsia" w:ascii="宋体" w:hAnsi="宋体" w:cs="Arial"/>
          <w:sz w:val="24"/>
        </w:rPr>
        <w:t>.1 交付地点</w:t>
      </w:r>
      <w:r>
        <w:rPr>
          <w:rFonts w:hint="eastAsia" w:ascii="宋体" w:hAnsi="宋体" w:cs="Arial"/>
          <w:sz w:val="24"/>
          <w:lang w:eastAsia="zh-CN"/>
        </w:rPr>
        <w:t>：</w:t>
      </w:r>
      <w:r>
        <w:rPr>
          <w:rFonts w:hint="eastAsia" w:ascii="宋体" w:hAnsi="宋体" w:cs="Arial"/>
          <w:sz w:val="24"/>
        </w:rPr>
        <w:t xml:space="preserve">在甲方辅料仓库内或者甲方指定地点。 </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ascii="宋体" w:hAnsi="宋体" w:cs="Arial"/>
          <w:sz w:val="24"/>
        </w:rPr>
      </w:pPr>
      <w:r>
        <w:rPr>
          <w:rFonts w:ascii="宋体" w:hAnsi="宋体" w:cs="Arial"/>
          <w:sz w:val="24"/>
        </w:rPr>
        <w:t>7</w:t>
      </w:r>
      <w:r>
        <w:rPr>
          <w:rFonts w:hint="eastAsia" w:ascii="宋体" w:hAnsi="宋体" w:cs="Arial"/>
          <w:sz w:val="24"/>
        </w:rPr>
        <w:t>.2 乙方接到甲方订单后按合同约定或者甲方订单指定的交货时间交付，若订单指定的交货时间与合同约定不一致的，以甲方确认的交货时间为准。</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b/>
          <w:bCs/>
          <w:sz w:val="24"/>
        </w:rPr>
      </w:pPr>
      <w:r>
        <w:rPr>
          <w:rFonts w:hint="eastAsia" w:ascii="宋体" w:hAnsi="宋体"/>
          <w:b/>
          <w:bCs/>
          <w:sz w:val="24"/>
        </w:rPr>
        <w:t>第八条  售后服务</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sz w:val="24"/>
        </w:rPr>
      </w:pPr>
      <w:r>
        <w:rPr>
          <w:rFonts w:hint="eastAsia" w:ascii="宋体" w:hAnsi="宋体" w:cs="Arial"/>
          <w:sz w:val="24"/>
        </w:rPr>
        <w:t>在质量保证期内，产品出现质量问题的，</w:t>
      </w:r>
      <w:r>
        <w:rPr>
          <w:rFonts w:hint="eastAsia" w:ascii="宋体" w:hAnsi="宋体" w:cs="宋体"/>
          <w:sz w:val="24"/>
          <w:szCs w:val="24"/>
        </w:rPr>
        <w:t>乙方在接到甲方通知后2小时内应有回复，</w:t>
      </w:r>
      <w:r>
        <w:rPr>
          <w:rFonts w:hint="eastAsia" w:ascii="宋体" w:hAnsi="宋体" w:cs="Arial"/>
          <w:sz w:val="24"/>
        </w:rPr>
        <w:t>接到甲方通知后48小时内进行更换。甲方有技术问题向乙方咨询的，乙方应提供技术支持。质量保证期满后出现质量问题或技术故障的，乙方应以优惠价格继续提供售后服务。</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rPr>
          <w:rFonts w:ascii="宋体" w:hAnsi="宋体"/>
          <w:b/>
          <w:color w:val="000000"/>
          <w:sz w:val="24"/>
          <w:szCs w:val="24"/>
        </w:rPr>
      </w:pPr>
      <w:r>
        <w:rPr>
          <w:rFonts w:hint="eastAsia" w:ascii="宋体" w:hAnsi="宋体"/>
          <w:b/>
          <w:color w:val="000000"/>
          <w:sz w:val="24"/>
        </w:rPr>
        <w:t>第九条 保密条款</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color w:val="000000"/>
          <w:sz w:val="24"/>
        </w:rPr>
      </w:pPr>
      <w:r>
        <w:rPr>
          <w:rFonts w:hint="eastAsia" w:ascii="宋体" w:hAnsi="宋体" w:cs="Arial"/>
          <w:color w:val="000000"/>
          <w:sz w:val="24"/>
        </w:rPr>
        <w:t>9.1 乙方不得向第三方披露或泄漏在履行本合同过程中获知的信息，应为保守该信息而采取必要且充分的措施。乙方应使其雇员保守本条规定的信息，并对其行为负责。</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color w:val="000000"/>
          <w:sz w:val="24"/>
        </w:rPr>
      </w:pPr>
      <w:r>
        <w:rPr>
          <w:rFonts w:hint="eastAsia" w:ascii="宋体" w:hAnsi="宋体" w:cs="Arial"/>
          <w:color w:val="000000"/>
          <w:sz w:val="24"/>
        </w:rPr>
        <w:t>9.2 本条项下乙方的保密义务，在本合同因任何原因终止或解除后</w:t>
      </w:r>
      <w:r>
        <w:rPr>
          <w:rFonts w:hint="eastAsia" w:ascii="宋体" w:hAnsi="宋体" w:cs="Arial"/>
          <w:color w:val="000000"/>
          <w:sz w:val="24"/>
          <w:u w:val="single"/>
        </w:rPr>
        <w:t>【10】</w:t>
      </w:r>
      <w:r>
        <w:rPr>
          <w:rFonts w:hint="eastAsia" w:ascii="宋体" w:hAnsi="宋体" w:cs="Arial"/>
          <w:color w:val="000000"/>
          <w:sz w:val="24"/>
        </w:rPr>
        <w:t>年内继续有效。由于乙方或其雇员违反本条项下保密义务而使甲方遭受损失的，乙方向甲方承担损失赔偿责任。损失无法界定的，按照已发生</w:t>
      </w:r>
      <w:r>
        <w:rPr>
          <w:rFonts w:ascii="宋体" w:hAnsi="宋体" w:cs="Arial"/>
          <w:color w:val="000000"/>
          <w:sz w:val="24"/>
        </w:rPr>
        <w:t>总金额</w:t>
      </w:r>
      <w:r>
        <w:rPr>
          <w:rFonts w:hint="eastAsia" w:ascii="宋体" w:hAnsi="宋体" w:cs="Arial"/>
          <w:color w:val="000000"/>
          <w:sz w:val="24"/>
        </w:rPr>
        <w:t>的30%支付违约金。</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ascii="宋体" w:hAnsi="宋体" w:cs="Arial"/>
          <w:color w:val="000000"/>
          <w:sz w:val="24"/>
        </w:rPr>
      </w:pPr>
      <w:r>
        <w:rPr>
          <w:rFonts w:hint="eastAsia" w:ascii="宋体" w:hAnsi="宋体" w:cs="Arial"/>
          <w:color w:val="000000"/>
          <w:sz w:val="24"/>
        </w:rPr>
        <w:t>9.3 本条项下的信息包括但不限于甲方向乙方提供的，或者乙方在履行本合同期间所了解到的甲方技术信息、经营信息或其他信息，但通过外界能够公开获取的除外。</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ascii="宋体" w:hAnsi="宋体" w:cs="Arial"/>
          <w:sz w:val="24"/>
        </w:rPr>
      </w:pPr>
      <w:r>
        <w:rPr>
          <w:rFonts w:hint="eastAsia" w:ascii="宋体" w:hAnsi="宋体"/>
          <w:b/>
          <w:bCs/>
          <w:sz w:val="24"/>
        </w:rPr>
        <w:t>第十条  违约责任</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ascii="宋体" w:hAnsi="宋体" w:cs="Arial"/>
          <w:sz w:val="24"/>
        </w:rPr>
      </w:pPr>
      <w:r>
        <w:rPr>
          <w:rFonts w:ascii="宋体" w:hAnsi="宋体" w:cs="Arial"/>
          <w:sz w:val="24"/>
        </w:rPr>
        <w:t>10</w:t>
      </w:r>
      <w:r>
        <w:rPr>
          <w:rFonts w:hint="eastAsia" w:ascii="宋体" w:hAnsi="宋体" w:cs="Arial"/>
          <w:sz w:val="24"/>
        </w:rPr>
        <w:t>.1 乙方交付的产品质量不符合约定的，应按照甲方要求在甲方指定时间内更换，更换后还不符合质量约定的，乙方应按该批次订单</w:t>
      </w:r>
      <w:r>
        <w:rPr>
          <w:rFonts w:ascii="宋体" w:hAnsi="宋体" w:cs="Arial"/>
          <w:sz w:val="24"/>
        </w:rPr>
        <w:t>产品</w:t>
      </w:r>
      <w:r>
        <w:rPr>
          <w:rFonts w:hint="eastAsia" w:ascii="宋体" w:hAnsi="宋体" w:cs="Arial"/>
          <w:sz w:val="24"/>
        </w:rPr>
        <w:t>总价款的</w:t>
      </w:r>
      <w:r>
        <w:rPr>
          <w:rFonts w:hint="eastAsia" w:ascii="宋体" w:hAnsi="宋体" w:cs="Arial"/>
          <w:sz w:val="24"/>
          <w:u w:val="single"/>
        </w:rPr>
        <w:t xml:space="preserve"> 30% </w:t>
      </w:r>
      <w:r>
        <w:rPr>
          <w:rFonts w:hint="eastAsia" w:ascii="宋体" w:hAnsi="宋体" w:cs="Arial"/>
          <w:sz w:val="24"/>
        </w:rPr>
        <w:t>向甲方支付违约金，同时甲方有权解除合同。</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宋体"/>
          <w:sz w:val="24"/>
          <w:szCs w:val="24"/>
        </w:rPr>
      </w:pPr>
      <w:r>
        <w:rPr>
          <w:rFonts w:ascii="宋体" w:hAnsi="宋体" w:cs="Arial"/>
          <w:sz w:val="24"/>
        </w:rPr>
        <w:t>10</w:t>
      </w:r>
      <w:r>
        <w:rPr>
          <w:rFonts w:hint="eastAsia" w:ascii="宋体" w:hAnsi="宋体" w:cs="Arial"/>
          <w:sz w:val="24"/>
        </w:rPr>
        <w:t>.2乙方未按照</w:t>
      </w:r>
      <w:r>
        <w:rPr>
          <w:rFonts w:ascii="宋体" w:hAnsi="宋体" w:cs="Arial"/>
          <w:sz w:val="24"/>
        </w:rPr>
        <w:t>本合同第</w:t>
      </w:r>
      <w:r>
        <w:rPr>
          <w:rFonts w:hint="eastAsia" w:ascii="宋体" w:hAnsi="宋体" w:cs="Arial"/>
          <w:sz w:val="24"/>
        </w:rPr>
        <w:t>6.1条</w:t>
      </w:r>
      <w:r>
        <w:rPr>
          <w:rFonts w:ascii="宋体" w:hAnsi="宋体" w:cs="Arial"/>
          <w:sz w:val="24"/>
        </w:rPr>
        <w:t>约定</w:t>
      </w:r>
      <w:r>
        <w:rPr>
          <w:rFonts w:hint="eastAsia" w:ascii="宋体" w:hAnsi="宋体" w:cs="Arial"/>
          <w:sz w:val="24"/>
        </w:rPr>
        <w:t>提供资料的，视为产品质量不符合约定，甲方有权拒收产品,乙方应按该批次产品总价款的</w:t>
      </w:r>
      <w:r>
        <w:rPr>
          <w:rFonts w:hint="eastAsia" w:ascii="宋体" w:hAnsi="宋体" w:cs="Arial"/>
          <w:sz w:val="24"/>
          <w:u w:val="single"/>
        </w:rPr>
        <w:t xml:space="preserve"> </w:t>
      </w:r>
      <w:r>
        <w:rPr>
          <w:rFonts w:ascii="宋体" w:hAnsi="宋体" w:cs="Arial"/>
          <w:sz w:val="24"/>
          <w:u w:val="single"/>
        </w:rPr>
        <w:t>3</w:t>
      </w:r>
      <w:r>
        <w:rPr>
          <w:rFonts w:hint="eastAsia" w:ascii="宋体" w:hAnsi="宋体" w:cs="Arial"/>
          <w:sz w:val="24"/>
          <w:u w:val="single"/>
        </w:rPr>
        <w:t xml:space="preserve">0 </w:t>
      </w:r>
      <w:r>
        <w:rPr>
          <w:rFonts w:hint="eastAsia" w:ascii="宋体" w:hAnsi="宋体" w:cs="Arial"/>
          <w:sz w:val="24"/>
        </w:rPr>
        <w:t>%向</w:t>
      </w:r>
      <w:r>
        <w:rPr>
          <w:rFonts w:ascii="宋体" w:hAnsi="宋体" w:cs="Arial"/>
          <w:sz w:val="24"/>
        </w:rPr>
        <w:t>甲方</w:t>
      </w:r>
      <w:r>
        <w:rPr>
          <w:rFonts w:hint="eastAsia" w:ascii="宋体" w:hAnsi="宋体" w:cs="Arial"/>
          <w:sz w:val="24"/>
        </w:rPr>
        <w:t>支付违约金。</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ascii="宋体" w:hAnsi="宋体" w:cs="Arial"/>
          <w:sz w:val="24"/>
        </w:rPr>
      </w:pPr>
      <w:r>
        <w:rPr>
          <w:rFonts w:ascii="宋体" w:hAnsi="宋体" w:cs="Arial"/>
          <w:sz w:val="24"/>
        </w:rPr>
        <w:t>10</w:t>
      </w:r>
      <w:r>
        <w:rPr>
          <w:rFonts w:hint="eastAsia" w:ascii="宋体" w:hAnsi="宋体" w:cs="Arial"/>
          <w:sz w:val="24"/>
        </w:rPr>
        <w:t>.3乙方延期交付的（包括修理、更换等引起的延期），每延期一天，应按该</w:t>
      </w:r>
      <w:r>
        <w:rPr>
          <w:rFonts w:ascii="宋体" w:hAnsi="宋体" w:cs="Arial"/>
          <w:sz w:val="24"/>
        </w:rPr>
        <w:t>批次产品总</w:t>
      </w:r>
      <w:r>
        <w:rPr>
          <w:rFonts w:hint="eastAsia" w:ascii="宋体" w:hAnsi="宋体" w:cs="Arial"/>
          <w:sz w:val="24"/>
        </w:rPr>
        <w:t>价款的</w:t>
      </w:r>
      <w:r>
        <w:rPr>
          <w:rFonts w:hint="eastAsia" w:ascii="宋体" w:hAnsi="宋体" w:cs="Arial"/>
          <w:sz w:val="24"/>
          <w:u w:val="single"/>
        </w:rPr>
        <w:t xml:space="preserve">5% </w:t>
      </w:r>
      <w:r>
        <w:rPr>
          <w:rFonts w:hint="eastAsia" w:ascii="宋体" w:hAnsi="宋体" w:cs="Arial"/>
          <w:sz w:val="24"/>
        </w:rPr>
        <w:t>向甲方支付违约金，按日累进计算。乙方逾期交付超过15天的，应向甲方支付已发生</w:t>
      </w:r>
      <w:r>
        <w:rPr>
          <w:rFonts w:ascii="宋体" w:hAnsi="宋体" w:cs="Arial"/>
          <w:sz w:val="24"/>
        </w:rPr>
        <w:t>总金额</w:t>
      </w:r>
      <w:r>
        <w:rPr>
          <w:rFonts w:hint="eastAsia" w:ascii="宋体" w:hAnsi="宋体" w:cs="Arial"/>
          <w:sz w:val="24"/>
        </w:rPr>
        <w:t>的30</w:t>
      </w:r>
      <w:r>
        <w:rPr>
          <w:rFonts w:ascii="宋体" w:hAnsi="宋体" w:cs="Arial"/>
          <w:sz w:val="24"/>
        </w:rPr>
        <w:t>%的</w:t>
      </w:r>
      <w:r>
        <w:rPr>
          <w:rFonts w:hint="eastAsia" w:ascii="宋体" w:hAnsi="宋体" w:cs="Arial"/>
          <w:color w:val="000000"/>
          <w:sz w:val="24"/>
        </w:rPr>
        <w:t>延期交付违约金，同时甲方有权解除合同</w:t>
      </w:r>
      <w:r>
        <w:rPr>
          <w:rFonts w:hint="eastAsia" w:ascii="宋体" w:hAnsi="宋体" w:cs="Arial"/>
          <w:sz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sz w:val="24"/>
        </w:rPr>
      </w:pPr>
      <w:r>
        <w:rPr>
          <w:rFonts w:ascii="宋体" w:hAnsi="宋体" w:cs="Arial"/>
          <w:sz w:val="24"/>
        </w:rPr>
        <w:t>10.4</w:t>
      </w:r>
      <w:r>
        <w:rPr>
          <w:rFonts w:hint="eastAsia" w:ascii="宋体" w:hAnsi="宋体" w:cs="Arial"/>
          <w:sz w:val="24"/>
        </w:rPr>
        <w:t xml:space="preserve"> 乙方未按本合同第八条约定提供售后服务的，应向甲方支付</w:t>
      </w:r>
      <w:r>
        <w:rPr>
          <w:rFonts w:hint="eastAsia" w:ascii="宋体" w:hAnsi="宋体" w:cs="Arial"/>
          <w:sz w:val="24"/>
          <w:u w:val="single"/>
        </w:rPr>
        <w:t xml:space="preserve"> 10000 </w:t>
      </w:r>
      <w:r>
        <w:rPr>
          <w:rFonts w:hint="eastAsia" w:ascii="宋体" w:hAnsi="宋体" w:cs="Arial"/>
          <w:sz w:val="24"/>
        </w:rPr>
        <w:t>元/天的违约金，不满一天的按一天算。</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sz w:val="24"/>
        </w:rPr>
      </w:pPr>
      <w:r>
        <w:rPr>
          <w:rFonts w:ascii="宋体" w:hAnsi="宋体" w:cs="Arial"/>
          <w:sz w:val="24"/>
        </w:rPr>
        <w:t>10</w:t>
      </w:r>
      <w:r>
        <w:rPr>
          <w:rFonts w:hint="eastAsia" w:ascii="宋体" w:hAnsi="宋体" w:cs="Arial"/>
          <w:sz w:val="24"/>
        </w:rPr>
        <w:t>.</w:t>
      </w:r>
      <w:r>
        <w:rPr>
          <w:rFonts w:ascii="宋体" w:hAnsi="宋体" w:cs="Arial"/>
          <w:sz w:val="24"/>
        </w:rPr>
        <w:t>5</w:t>
      </w:r>
      <w:r>
        <w:rPr>
          <w:rFonts w:hint="eastAsia" w:ascii="宋体" w:hAnsi="宋体" w:cs="Arial"/>
          <w:sz w:val="24"/>
        </w:rPr>
        <w:t xml:space="preserve"> 乙方存在其他违约行为的,乙方应按已发生</w:t>
      </w:r>
      <w:r>
        <w:rPr>
          <w:rFonts w:ascii="宋体" w:hAnsi="宋体" w:cs="Arial"/>
          <w:sz w:val="24"/>
        </w:rPr>
        <w:t>总金额</w:t>
      </w:r>
      <w:r>
        <w:rPr>
          <w:rFonts w:hint="eastAsia" w:ascii="宋体" w:hAnsi="宋体" w:cs="Arial"/>
          <w:sz w:val="24"/>
        </w:rPr>
        <w:t>的</w:t>
      </w:r>
      <w:r>
        <w:rPr>
          <w:rFonts w:hint="eastAsia" w:ascii="宋体" w:hAnsi="宋体" w:cs="Arial"/>
          <w:sz w:val="24"/>
          <w:u w:val="single"/>
        </w:rPr>
        <w:t>30%</w:t>
      </w:r>
      <w:r>
        <w:rPr>
          <w:rFonts w:hint="eastAsia" w:ascii="宋体" w:hAnsi="宋体" w:cs="Arial"/>
          <w:sz w:val="24"/>
        </w:rPr>
        <w:t>向甲方支付违约金并承担由此造成的一切经济损失，同时甲方有权解除合同。</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宋体"/>
          <w:sz w:val="24"/>
          <w:szCs w:val="24"/>
        </w:rPr>
      </w:pPr>
      <w:r>
        <w:rPr>
          <w:rFonts w:hint="eastAsia" w:ascii="宋体" w:hAnsi="宋体" w:cs="Arial"/>
          <w:sz w:val="24"/>
        </w:rPr>
        <w:t>10.6上述违约金及甲方损失，甲方均有权从乙方应付货款或履约</w:t>
      </w:r>
      <w:r>
        <w:rPr>
          <w:rFonts w:ascii="宋体" w:hAnsi="宋体" w:cs="Arial"/>
          <w:sz w:val="24"/>
        </w:rPr>
        <w:t>保证金</w:t>
      </w:r>
      <w:r>
        <w:rPr>
          <w:rFonts w:hint="eastAsia" w:ascii="宋体" w:hAnsi="宋体" w:cs="Arial"/>
          <w:sz w:val="24"/>
        </w:rPr>
        <w:t>（</w:t>
      </w:r>
      <w:r>
        <w:rPr>
          <w:rFonts w:ascii="宋体" w:hAnsi="宋体" w:cs="Arial"/>
          <w:sz w:val="24"/>
        </w:rPr>
        <w:t>如有）中</w:t>
      </w:r>
      <w:r>
        <w:rPr>
          <w:rFonts w:hint="eastAsia" w:ascii="宋体" w:hAnsi="宋体" w:cs="Arial"/>
          <w:sz w:val="24"/>
        </w:rPr>
        <w:t>扣除，不足弥补甲方损失的，甲方</w:t>
      </w:r>
      <w:r>
        <w:rPr>
          <w:rFonts w:ascii="宋体" w:hAnsi="宋体" w:cs="Arial"/>
          <w:sz w:val="24"/>
        </w:rPr>
        <w:t>有权追偿，</w:t>
      </w:r>
      <w:r>
        <w:rPr>
          <w:rFonts w:hint="eastAsia" w:ascii="宋体" w:hAnsi="宋体" w:cs="Arial"/>
          <w:sz w:val="24"/>
        </w:rPr>
        <w:t>乙方应当赔偿。</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sz w:val="24"/>
        </w:rPr>
      </w:pPr>
      <w:r>
        <w:rPr>
          <w:rFonts w:ascii="宋体" w:hAnsi="宋体" w:cs="Arial"/>
          <w:sz w:val="24"/>
        </w:rPr>
        <w:t>10</w:t>
      </w:r>
      <w:r>
        <w:rPr>
          <w:rFonts w:hint="eastAsia" w:ascii="宋体" w:hAnsi="宋体" w:cs="Arial"/>
          <w:sz w:val="24"/>
        </w:rPr>
        <w:t>.</w:t>
      </w:r>
      <w:r>
        <w:rPr>
          <w:rFonts w:ascii="宋体" w:hAnsi="宋体" w:cs="Arial"/>
          <w:sz w:val="24"/>
        </w:rPr>
        <w:t>7</w:t>
      </w:r>
      <w:r>
        <w:rPr>
          <w:rFonts w:hint="eastAsia" w:ascii="宋体" w:hAnsi="宋体" w:cs="Arial"/>
          <w:sz w:val="24"/>
        </w:rPr>
        <w:t xml:space="preserve"> </w:t>
      </w:r>
      <w:r>
        <w:rPr>
          <w:rFonts w:hint="eastAsia" w:ascii="宋体" w:hAnsi="宋体" w:cs="Arial"/>
          <w:sz w:val="24"/>
          <w:szCs w:val="24"/>
        </w:rPr>
        <w:t>甲方应严格按照合同约定的付款条件向乙方支付合同款项，</w:t>
      </w:r>
      <w:r>
        <w:rPr>
          <w:rFonts w:hint="eastAsia" w:ascii="宋体" w:hAnsi="宋体" w:cs="Arial"/>
          <w:sz w:val="24"/>
        </w:rPr>
        <w:t>甲方逾期付款的，应按中国人民银行有关金融机构计收逾期贷款利息标准向乙方支付违约金。</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b/>
          <w:bCs/>
          <w:sz w:val="24"/>
        </w:rPr>
      </w:pPr>
      <w:r>
        <w:rPr>
          <w:rFonts w:hint="eastAsia" w:ascii="宋体" w:hAnsi="宋体"/>
          <w:b/>
          <w:bCs/>
          <w:sz w:val="24"/>
        </w:rPr>
        <w:t>第十一条  争议解决</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ascii="宋体" w:hAnsi="宋体" w:cs="Arial"/>
          <w:sz w:val="24"/>
          <w:szCs w:val="24"/>
        </w:rPr>
      </w:pPr>
      <w:r>
        <w:rPr>
          <w:rFonts w:hint="eastAsia" w:ascii="宋体" w:hAnsi="宋体" w:cs="Arial"/>
          <w:sz w:val="24"/>
          <w:szCs w:val="24"/>
        </w:rPr>
        <w:t>因履行本合同所发生的争议，双方应友好协商解决；协商不成的，双方同意由甲方住所地人民法院管辖诉讼解决。</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b/>
          <w:bCs/>
          <w:sz w:val="24"/>
        </w:rPr>
      </w:pPr>
      <w:r>
        <w:rPr>
          <w:rFonts w:hint="eastAsia" w:ascii="宋体" w:hAnsi="宋体"/>
          <w:b/>
          <w:bCs/>
          <w:sz w:val="24"/>
        </w:rPr>
        <w:t>第十二条  诚信自律特别条款</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20" w:lineRule="atLeast"/>
        <w:ind w:firstLine="480" w:firstLineChars="200"/>
        <w:jc w:val="left"/>
        <w:textAlignment w:val="auto"/>
        <w:rPr>
          <w:rFonts w:hint="eastAsia" w:ascii="宋体" w:hAnsi="宋体"/>
          <w:sz w:val="24"/>
        </w:rPr>
      </w:pPr>
      <w:r>
        <w:rPr>
          <w:rFonts w:hint="eastAsia" w:ascii="宋体" w:hAnsi="宋体"/>
          <w:sz w:val="24"/>
        </w:rPr>
        <w:t>1</w:t>
      </w:r>
      <w:r>
        <w:rPr>
          <w:rFonts w:ascii="宋体" w:hAnsi="宋体"/>
          <w:sz w:val="24"/>
        </w:rPr>
        <w:t>2</w:t>
      </w:r>
      <w:r>
        <w:rPr>
          <w:rFonts w:hint="eastAsia" w:ascii="宋体" w:hAnsi="宋体"/>
          <w:sz w:val="24"/>
        </w:rPr>
        <w:t>.1双方承诺在业务往来期间严格遵守以下约定：</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20" w:lineRule="atLeast"/>
        <w:ind w:firstLine="480" w:firstLineChars="200"/>
        <w:jc w:val="left"/>
        <w:textAlignment w:val="auto"/>
        <w:rPr>
          <w:rFonts w:hint="eastAsia" w:ascii="宋体" w:hAnsi="宋体"/>
          <w:sz w:val="24"/>
        </w:rPr>
      </w:pPr>
      <w:r>
        <w:rPr>
          <w:rFonts w:hint="eastAsia" w:ascii="宋体" w:hAnsi="宋体"/>
          <w:sz w:val="24"/>
        </w:rPr>
        <w:t>1</w:t>
      </w:r>
      <w:r>
        <w:rPr>
          <w:rFonts w:ascii="宋体" w:hAnsi="宋体"/>
          <w:sz w:val="24"/>
        </w:rPr>
        <w:t>2.1.1</w:t>
      </w:r>
      <w:r>
        <w:rPr>
          <w:rFonts w:hint="eastAsia" w:ascii="宋体" w:hAnsi="宋体"/>
          <w:sz w:val="24"/>
        </w:rPr>
        <w:t>不以任何名义向对方（包括其参股、控股、实际控制或其他关联关系的单位，下同）人员（包括其亲属或其他利益关系人等，下同）输送各种财产性和非财产性利益或好处。</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20" w:lineRule="atLeast"/>
        <w:ind w:firstLine="480" w:firstLineChars="200"/>
        <w:jc w:val="left"/>
        <w:textAlignment w:val="auto"/>
        <w:rPr>
          <w:rFonts w:hint="eastAsia" w:ascii="宋体" w:hAnsi="宋体"/>
          <w:sz w:val="24"/>
        </w:rPr>
      </w:pPr>
      <w:r>
        <w:rPr>
          <w:rFonts w:hint="eastAsia" w:ascii="宋体" w:hAnsi="宋体"/>
          <w:sz w:val="24"/>
        </w:rPr>
        <w:t>1</w:t>
      </w:r>
      <w:r>
        <w:rPr>
          <w:rFonts w:ascii="宋体" w:hAnsi="宋体"/>
          <w:sz w:val="24"/>
        </w:rPr>
        <w:t>2.1.2</w:t>
      </w:r>
      <w:r>
        <w:rPr>
          <w:rFonts w:hint="eastAsia" w:ascii="宋体" w:hAnsi="宋体"/>
          <w:sz w:val="24"/>
        </w:rPr>
        <w:t>不得与对方人员开展经营活动，相互有亲属关系的人员应主动回避。在双方合作终止后2年内未经对方同意不得接受对方人员任职或提供服务。</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20" w:lineRule="atLeast"/>
        <w:ind w:firstLine="480" w:firstLineChars="200"/>
        <w:jc w:val="left"/>
        <w:textAlignment w:val="auto"/>
        <w:rPr>
          <w:rFonts w:hint="eastAsia" w:ascii="宋体" w:hAnsi="宋体"/>
          <w:sz w:val="24"/>
        </w:rPr>
      </w:pPr>
      <w:r>
        <w:rPr>
          <w:rFonts w:hint="eastAsia" w:ascii="宋体" w:hAnsi="宋体"/>
          <w:sz w:val="24"/>
        </w:rPr>
        <w:t>1</w:t>
      </w:r>
      <w:r>
        <w:rPr>
          <w:rFonts w:ascii="宋体" w:hAnsi="宋体"/>
          <w:sz w:val="24"/>
        </w:rPr>
        <w:t>2.2</w:t>
      </w:r>
      <w:r>
        <w:rPr>
          <w:rFonts w:hint="eastAsia" w:ascii="宋体" w:hAnsi="宋体"/>
          <w:sz w:val="24"/>
        </w:rPr>
        <w:t>如违反前述约定，违约方应按合同金额（非固定金额的合同按照实际已发生的金额，下同）的30%向守约方支付违约金；无法确定合同金额的，应向守约方支付违约金30万元。构成犯罪的，则送交司法机关追究其刑事责任。</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20" w:lineRule="atLeast"/>
        <w:ind w:firstLine="480" w:firstLineChars="200"/>
        <w:jc w:val="left"/>
        <w:textAlignment w:val="auto"/>
        <w:rPr>
          <w:rFonts w:hint="eastAsia" w:ascii="宋体" w:hAnsi="宋体"/>
          <w:color w:val="000000"/>
          <w:sz w:val="24"/>
          <w:szCs w:val="24"/>
        </w:rPr>
      </w:pPr>
      <w:r>
        <w:rPr>
          <w:rFonts w:hint="eastAsia" w:ascii="宋体" w:hAnsi="宋体"/>
          <w:sz w:val="24"/>
        </w:rPr>
        <w:t>1</w:t>
      </w:r>
      <w:r>
        <w:rPr>
          <w:rFonts w:ascii="宋体" w:hAnsi="宋体"/>
          <w:sz w:val="24"/>
        </w:rPr>
        <w:t>2.3</w:t>
      </w:r>
      <w:r>
        <w:rPr>
          <w:rFonts w:hint="eastAsia" w:ascii="宋体" w:hAnsi="宋体"/>
          <w:color w:val="000000"/>
          <w:sz w:val="24"/>
          <w:szCs w:val="24"/>
        </w:rPr>
        <w:t>一方发现对方人员存在违反前述诚信自律条款行为的，应向对方合规部门或司法机关举报</w:t>
      </w:r>
      <w:r>
        <w:rPr>
          <w:rFonts w:hint="eastAsia" w:ascii="宋体" w:hAnsi="宋体"/>
          <w:color w:val="000000"/>
          <w:sz w:val="24"/>
          <w:szCs w:val="24"/>
          <w:lang w:eastAsia="zh-CN"/>
        </w:rPr>
        <w:t>。</w:t>
      </w:r>
      <w:r>
        <w:rPr>
          <w:rFonts w:hint="eastAsia" w:ascii="宋体" w:hAnsi="宋体"/>
          <w:color w:val="000000"/>
          <w:sz w:val="24"/>
          <w:szCs w:val="24"/>
        </w:rPr>
        <w:t>甲方举报途径：集团法务合规部举报电话：4000160023，邮箱：coc-t@geely.com。</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20" w:lineRule="atLeast"/>
        <w:ind w:firstLine="480" w:firstLineChars="200"/>
        <w:jc w:val="left"/>
        <w:textAlignment w:val="auto"/>
        <w:rPr>
          <w:rFonts w:hint="eastAsia" w:ascii="宋体" w:hAnsi="宋体"/>
          <w:sz w:val="24"/>
        </w:rPr>
      </w:pPr>
      <w:r>
        <w:rPr>
          <w:rFonts w:hint="eastAsia" w:ascii="宋体" w:hAnsi="宋体"/>
          <w:sz w:val="24"/>
        </w:rPr>
        <w:t>1</w:t>
      </w:r>
      <w:r>
        <w:rPr>
          <w:rFonts w:ascii="宋体" w:hAnsi="宋体"/>
          <w:sz w:val="24"/>
        </w:rPr>
        <w:t>2.4</w:t>
      </w:r>
      <w:r>
        <w:rPr>
          <w:rFonts w:hint="eastAsia" w:ascii="宋体" w:hAnsi="宋体"/>
          <w:sz w:val="24"/>
        </w:rPr>
        <w:t>合同的变更、转让、终止或被撤销、无效不影响前述诚信自律条款的效力。</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textAlignment w:val="auto"/>
        <w:outlineLvl w:val="0"/>
        <w:rPr>
          <w:rFonts w:hint="eastAsia" w:ascii="宋体" w:hAnsi="宋体"/>
          <w:b/>
          <w:bCs/>
          <w:sz w:val="24"/>
        </w:rPr>
      </w:pPr>
      <w:r>
        <w:rPr>
          <w:rFonts w:hint="eastAsia" w:ascii="宋体" w:hAnsi="宋体"/>
          <w:b/>
          <w:bCs/>
          <w:sz w:val="24"/>
        </w:rPr>
        <w:t>第十三条  附则</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.1 如附产品清单或技术协议、图纸的，则作为合同组成部分，与合同约定不一致的，以合同为准。</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.2 本合同一式</w:t>
      </w:r>
      <w:r>
        <w:rPr>
          <w:rFonts w:hint="eastAsia" w:ascii="宋体" w:hAnsi="宋体" w:cs="Arial"/>
          <w:sz w:val="24"/>
          <w:lang w:eastAsia="zh-CN"/>
        </w:rPr>
        <w:t>四</w:t>
      </w:r>
      <w:r>
        <w:rPr>
          <w:rFonts w:hint="eastAsia" w:ascii="宋体" w:hAnsi="宋体" w:cs="Arial"/>
          <w:sz w:val="24"/>
        </w:rPr>
        <w:t>份，甲方持</w:t>
      </w:r>
      <w:r>
        <w:rPr>
          <w:rFonts w:hint="eastAsia" w:ascii="宋体" w:hAnsi="宋体" w:cs="Arial"/>
          <w:sz w:val="24"/>
          <w:lang w:eastAsia="zh-CN"/>
        </w:rPr>
        <w:t>二</w:t>
      </w:r>
      <w:r>
        <w:rPr>
          <w:rFonts w:hint="eastAsia" w:ascii="宋体" w:hAnsi="宋体" w:cs="Arial"/>
          <w:sz w:val="24"/>
        </w:rPr>
        <w:t>份，乙方持二份。本合同经双方签字并盖章后生效。本合同有效期自</w:t>
      </w:r>
      <w:r>
        <w:rPr>
          <w:rFonts w:hint="eastAsia" w:ascii="宋体" w:hAnsi="宋体" w:cs="Arial"/>
          <w:sz w:val="24"/>
          <w:u w:val="single"/>
        </w:rPr>
        <w:t xml:space="preserve"> </w:t>
      </w:r>
      <w:r>
        <w:rPr>
          <w:rFonts w:hint="eastAsia" w:ascii="宋体" w:hAnsi="宋体" w:cs="Arial"/>
          <w:sz w:val="24"/>
          <w:u w:val="single"/>
          <w:lang w:val="en-US" w:eastAsia="zh-CN"/>
        </w:rPr>
        <w:t>2022</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日起至</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日止。</w:t>
      </w:r>
    </w:p>
    <w:p>
      <w:pPr>
        <w:keepNext w:val="0"/>
        <w:keepLines w:val="0"/>
        <w:pageBreakBefore w:val="0"/>
        <w:kinsoku/>
        <w:wordWrap/>
        <w:overflowPunct/>
        <w:topLinePunct w:val="0"/>
        <w:autoSpaceDE/>
        <w:autoSpaceDN/>
        <w:bidi w:val="0"/>
        <w:adjustRightInd w:val="0"/>
        <w:snapToGrid w:val="0"/>
        <w:spacing w:before="156" w:beforeLines="50" w:after="156" w:afterLines="50" w:line="420" w:lineRule="atLeast"/>
        <w:ind w:firstLine="480" w:firstLineChars="200"/>
        <w:textAlignment w:val="auto"/>
        <w:rPr>
          <w:rFonts w:hint="eastAsia" w:ascii="宋体" w:hAnsi="宋体" w:cs="Arial"/>
          <w:sz w:val="24"/>
        </w:rPr>
      </w:pPr>
      <w:r>
        <w:rPr>
          <w:rFonts w:hint="eastAsia" w:ascii="宋体" w:hAnsi="宋体" w:cs="Arial"/>
          <w:sz w:val="24"/>
        </w:rPr>
        <w:t>1</w:t>
      </w:r>
      <w:r>
        <w:rPr>
          <w:rFonts w:ascii="宋体" w:hAnsi="宋体" w:cs="Arial"/>
          <w:sz w:val="24"/>
        </w:rPr>
        <w:t>3</w:t>
      </w:r>
      <w:r>
        <w:rPr>
          <w:rFonts w:hint="eastAsia" w:ascii="宋体" w:hAnsi="宋体" w:cs="Arial"/>
          <w:sz w:val="24"/>
        </w:rPr>
        <w:t>.3 对本合同正文或附件作任何更改，须经双方协商一致。</w:t>
      </w:r>
    </w:p>
    <w:p>
      <w:pPr>
        <w:pStyle w:val="2"/>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附件：1.产品清单</w:t>
      </w:r>
    </w:p>
    <w:p>
      <w:pPr>
        <w:pStyle w:val="2"/>
        <w:rPr>
          <w:rFonts w:hint="eastAsia"/>
          <w:sz w:val="24"/>
          <w:szCs w:val="24"/>
          <w:lang w:val="en-US" w:eastAsia="zh-CN"/>
        </w:rPr>
      </w:pPr>
      <w:r>
        <w:rPr>
          <w:rFonts w:hint="eastAsia" w:ascii="宋体" w:hAnsi="宋体" w:eastAsia="宋体" w:cs="宋体"/>
          <w:sz w:val="24"/>
          <w:szCs w:val="24"/>
          <w:lang w:val="en-US" w:eastAsia="zh-CN"/>
        </w:rPr>
        <w:t xml:space="preserve">          2.质量、检验标准及扣款细则</w:t>
      </w:r>
    </w:p>
    <w:p>
      <w:pPr>
        <w:pStyle w:val="2"/>
        <w:rPr>
          <w:rFonts w:hint="default"/>
          <w:sz w:val="24"/>
          <w:szCs w:val="24"/>
          <w:lang w:val="en-US" w:eastAsia="zh-CN"/>
        </w:rPr>
      </w:pPr>
    </w:p>
    <w:p>
      <w:pPr>
        <w:pStyle w:val="2"/>
        <w:rPr>
          <w:rFonts w:hint="default"/>
          <w:sz w:val="24"/>
          <w:szCs w:val="24"/>
          <w:lang w:val="en-US" w:eastAsia="zh-CN"/>
        </w:rPr>
      </w:pPr>
    </w:p>
    <w:tbl>
      <w:tblPr>
        <w:tblStyle w:val="11"/>
        <w:tblW w:w="0" w:type="auto"/>
        <w:jc w:val="center"/>
        <w:tblLayout w:type="fixed"/>
        <w:tblCellMar>
          <w:top w:w="0" w:type="dxa"/>
          <w:left w:w="108" w:type="dxa"/>
          <w:bottom w:w="0" w:type="dxa"/>
          <w:right w:w="108" w:type="dxa"/>
        </w:tblCellMar>
      </w:tblPr>
      <w:tblGrid>
        <w:gridCol w:w="4769"/>
        <w:gridCol w:w="4769"/>
      </w:tblGrid>
      <w:tr>
        <w:trPr>
          <w:cantSplit/>
          <w:trHeight w:val="3891" w:hRule="atLeast"/>
          <w:jc w:val="center"/>
        </w:trPr>
        <w:tc>
          <w:tcPr>
            <w:tcW w:w="4769" w:type="dxa"/>
            <w:noWrap w:val="0"/>
            <w:vAlign w:val="top"/>
          </w:tcPr>
          <w:p>
            <w:pPr>
              <w:keepNext w:val="0"/>
              <w:keepLines w:val="0"/>
              <w:widowControl w:val="0"/>
              <w:suppressLineNumbers w:val="0"/>
              <w:adjustRightInd w:val="0"/>
              <w:snapToGrid w:val="0"/>
              <w:spacing w:before="60" w:beforeLines="25" w:beforeAutospacing="0" w:after="60" w:afterLines="25" w:afterAutospacing="0" w:line="440" w:lineRule="exact"/>
              <w:ind w:left="0" w:right="0" w:firstLine="480" w:firstLineChars="200"/>
              <w:jc w:val="both"/>
              <w:rPr>
                <w:rFonts w:hint="eastAsia" w:ascii="宋体" w:hAnsi="宋体" w:eastAsia="宋体" w:cs="Arial"/>
                <w:sz w:val="24"/>
                <w:szCs w:val="24"/>
                <w:lang w:val="en-US"/>
              </w:rPr>
            </w:pPr>
            <w:r>
              <w:rPr>
                <w:rFonts w:hint="eastAsia" w:ascii="宋体" w:hAnsi="宋体" w:eastAsia="宋体" w:cs="宋体"/>
                <w:kern w:val="0"/>
                <w:sz w:val="24"/>
                <w:szCs w:val="24"/>
                <w:lang w:val="en-US" w:eastAsia="zh-CN" w:bidi="ar"/>
              </w:rPr>
              <w:t>甲方：广西田林百矿铝业有限公司</w:t>
            </w:r>
          </w:p>
          <w:p>
            <w:pPr>
              <w:keepNext w:val="0"/>
              <w:keepLines w:val="0"/>
              <w:widowControl w:val="0"/>
              <w:suppressLineNumbers w:val="0"/>
              <w:adjustRightInd w:val="0"/>
              <w:snapToGrid w:val="0"/>
              <w:spacing w:before="60" w:beforeLines="25" w:beforeAutospacing="0" w:after="60" w:afterLines="25" w:afterAutospacing="0" w:line="440" w:lineRule="exact"/>
              <w:ind w:left="0" w:right="0" w:firstLine="480" w:firstLineChars="200"/>
              <w:jc w:val="both"/>
              <w:rPr>
                <w:rFonts w:hint="eastAsia" w:ascii="宋体" w:hAnsi="宋体" w:eastAsia="宋体" w:cs="Arial"/>
                <w:sz w:val="24"/>
                <w:szCs w:val="24"/>
                <w:lang w:val="en-US"/>
              </w:rPr>
            </w:pPr>
            <w:r>
              <w:rPr>
                <w:rFonts w:hint="eastAsia" w:ascii="宋体" w:hAnsi="宋体" w:eastAsia="宋体" w:cs="Arial"/>
                <w:kern w:val="0"/>
                <w:sz w:val="24"/>
                <w:szCs w:val="24"/>
                <w:lang w:val="en-US" w:eastAsia="zh-CN" w:bidi="ar"/>
              </w:rPr>
              <w:t>法定代表人/授权代表：</w:t>
            </w:r>
          </w:p>
          <w:p>
            <w:pPr>
              <w:keepNext w:val="0"/>
              <w:keepLines w:val="0"/>
              <w:widowControl w:val="0"/>
              <w:suppressLineNumbers w:val="0"/>
              <w:adjustRightInd w:val="0"/>
              <w:snapToGrid w:val="0"/>
              <w:spacing w:before="60" w:beforeLines="25" w:beforeAutospacing="0" w:after="60" w:afterLines="25" w:afterAutospacing="0" w:line="440" w:lineRule="exact"/>
              <w:ind w:right="0" w:firstLine="480" w:firstLineChars="200"/>
              <w:jc w:val="both"/>
              <w:rPr>
                <w:rFonts w:hint="eastAsia" w:ascii="宋体" w:hAnsi="宋体" w:eastAsia="宋体" w:cs="Arial"/>
                <w:kern w:val="0"/>
                <w:sz w:val="24"/>
                <w:szCs w:val="24"/>
                <w:lang w:val="en-US" w:eastAsia="zh-CN" w:bidi="ar"/>
              </w:rPr>
            </w:pPr>
          </w:p>
          <w:p>
            <w:pPr>
              <w:keepNext w:val="0"/>
              <w:keepLines w:val="0"/>
              <w:widowControl w:val="0"/>
              <w:suppressLineNumbers w:val="0"/>
              <w:adjustRightInd w:val="0"/>
              <w:snapToGrid w:val="0"/>
              <w:spacing w:before="60" w:beforeLines="25" w:beforeAutospacing="0" w:after="60" w:afterLines="25" w:afterAutospacing="0" w:line="440" w:lineRule="exact"/>
              <w:ind w:right="0" w:firstLine="480" w:firstLineChars="200"/>
              <w:jc w:val="both"/>
              <w:rPr>
                <w:rFonts w:hint="eastAsia" w:ascii="宋体" w:hAnsi="宋体" w:eastAsia="宋体" w:cs="Arial"/>
                <w:sz w:val="24"/>
                <w:szCs w:val="24"/>
                <w:lang w:val="en-US"/>
              </w:rPr>
            </w:pPr>
            <w:r>
              <w:rPr>
                <w:rFonts w:hint="eastAsia" w:ascii="宋体" w:hAnsi="宋体" w:eastAsia="宋体" w:cs="Arial"/>
                <w:kern w:val="0"/>
                <w:sz w:val="24"/>
                <w:szCs w:val="24"/>
                <w:lang w:val="en-US" w:eastAsia="zh-CN" w:bidi="ar"/>
              </w:rPr>
              <w:t>地址：广西百色市田林县旧州镇旧州大街6号</w:t>
            </w:r>
          </w:p>
          <w:p>
            <w:pPr>
              <w:keepNext w:val="0"/>
              <w:keepLines w:val="0"/>
              <w:widowControl w:val="0"/>
              <w:suppressLineNumbers w:val="0"/>
              <w:adjustRightInd w:val="0"/>
              <w:snapToGrid w:val="0"/>
              <w:spacing w:before="60" w:beforeLines="25" w:beforeAutospacing="0" w:after="60" w:afterLines="25" w:afterAutospacing="0" w:line="440" w:lineRule="exact"/>
              <w:ind w:left="0" w:right="0" w:firstLine="480" w:firstLineChars="200"/>
              <w:jc w:val="both"/>
              <w:rPr>
                <w:rFonts w:hint="eastAsia" w:ascii="宋体" w:hAnsi="宋体" w:eastAsia="宋体" w:cs="Arial"/>
                <w:sz w:val="24"/>
                <w:szCs w:val="24"/>
                <w:lang w:val="en-US"/>
              </w:rPr>
            </w:pPr>
            <w:r>
              <w:rPr>
                <w:rFonts w:hint="eastAsia" w:ascii="宋体" w:hAnsi="宋体" w:eastAsia="宋体" w:cs="Arial"/>
                <w:kern w:val="0"/>
                <w:sz w:val="24"/>
                <w:szCs w:val="24"/>
                <w:lang w:val="en-US" w:eastAsia="zh-CN" w:bidi="ar"/>
              </w:rPr>
              <w:t>电话：0776-7312116</w:t>
            </w:r>
          </w:p>
          <w:p>
            <w:pPr>
              <w:keepNext w:val="0"/>
              <w:keepLines w:val="0"/>
              <w:widowControl w:val="0"/>
              <w:suppressLineNumbers w:val="0"/>
              <w:adjustRightInd w:val="0"/>
              <w:snapToGrid w:val="0"/>
              <w:spacing w:before="60" w:beforeLines="25" w:beforeAutospacing="0" w:after="60" w:afterLines="25" w:afterAutospacing="0" w:line="440" w:lineRule="exact"/>
              <w:ind w:left="0" w:right="0" w:firstLine="480" w:firstLineChars="200"/>
              <w:jc w:val="both"/>
              <w:rPr>
                <w:rFonts w:hint="eastAsia" w:ascii="宋体" w:hAnsi="宋体" w:eastAsia="宋体" w:cs="Arial"/>
                <w:sz w:val="24"/>
                <w:szCs w:val="24"/>
                <w:lang w:val="en-US"/>
              </w:rPr>
            </w:pPr>
            <w:r>
              <w:rPr>
                <w:rFonts w:hint="eastAsia" w:ascii="宋体" w:hAnsi="宋体" w:eastAsia="宋体" w:cs="Arial"/>
                <w:kern w:val="0"/>
                <w:sz w:val="24"/>
                <w:szCs w:val="24"/>
                <w:lang w:val="en-US" w:eastAsia="zh-CN" w:bidi="ar"/>
              </w:rPr>
              <w:t>传真：0776-7312116</w:t>
            </w:r>
          </w:p>
          <w:p>
            <w:pPr>
              <w:keepNext w:val="0"/>
              <w:keepLines w:val="0"/>
              <w:widowControl w:val="0"/>
              <w:suppressLineNumbers w:val="0"/>
              <w:adjustRightInd w:val="0"/>
              <w:snapToGrid w:val="0"/>
              <w:spacing w:before="60" w:beforeLines="25" w:beforeAutospacing="0" w:after="60" w:afterLines="25" w:afterAutospacing="0" w:line="440" w:lineRule="exact"/>
              <w:ind w:left="0" w:right="0" w:firstLine="480" w:firstLineChars="200"/>
              <w:jc w:val="both"/>
              <w:rPr>
                <w:rFonts w:hint="eastAsia" w:ascii="宋体" w:hAnsi="宋体" w:eastAsia="宋体" w:cs="Arial"/>
                <w:kern w:val="0"/>
                <w:sz w:val="24"/>
                <w:szCs w:val="24"/>
                <w:lang w:val="en-US" w:eastAsia="zh-CN" w:bidi="ar"/>
              </w:rPr>
            </w:pPr>
            <w:r>
              <w:rPr>
                <w:rFonts w:hint="eastAsia" w:ascii="宋体" w:hAnsi="宋体" w:eastAsia="宋体" w:cs="Arial"/>
                <w:kern w:val="0"/>
                <w:sz w:val="24"/>
                <w:szCs w:val="24"/>
                <w:lang w:val="en-US" w:eastAsia="zh-CN" w:bidi="ar"/>
              </w:rPr>
              <w:t>开户行：田林县农村信用合作联社旧州信用社</w:t>
            </w:r>
          </w:p>
          <w:p>
            <w:pPr>
              <w:keepNext w:val="0"/>
              <w:keepLines w:val="0"/>
              <w:widowControl w:val="0"/>
              <w:suppressLineNumbers w:val="0"/>
              <w:adjustRightInd w:val="0"/>
              <w:snapToGrid w:val="0"/>
              <w:spacing w:before="60" w:beforeLines="25" w:beforeAutospacing="0" w:after="60" w:afterLines="25" w:afterAutospacing="0" w:line="440" w:lineRule="exact"/>
              <w:ind w:right="0" w:firstLine="480" w:firstLineChars="200"/>
              <w:jc w:val="both"/>
              <w:rPr>
                <w:rFonts w:hint="eastAsia" w:ascii="宋体" w:hAnsi="宋体" w:eastAsia="宋体" w:cs="Arial"/>
                <w:sz w:val="24"/>
                <w:szCs w:val="24"/>
                <w:lang w:val="en-US"/>
              </w:rPr>
            </w:pPr>
            <w:r>
              <w:rPr>
                <w:rFonts w:hint="eastAsia" w:ascii="宋体" w:hAnsi="宋体" w:eastAsia="宋体" w:cs="Arial"/>
                <w:kern w:val="0"/>
                <w:sz w:val="24"/>
                <w:szCs w:val="24"/>
                <w:lang w:val="en-US" w:eastAsia="zh-CN" w:bidi="ar"/>
              </w:rPr>
              <w:t xml:space="preserve">账号：6502 1201 0104 9232 65 </w:t>
            </w:r>
          </w:p>
          <w:p>
            <w:pPr>
              <w:keepNext w:val="0"/>
              <w:keepLines w:val="0"/>
              <w:widowControl w:val="0"/>
              <w:suppressLineNumbers w:val="0"/>
              <w:adjustRightInd w:val="0"/>
              <w:snapToGrid w:val="0"/>
              <w:spacing w:before="60" w:beforeLines="25" w:beforeAutospacing="0" w:after="60" w:afterLines="25" w:afterAutospacing="0" w:line="440" w:lineRule="exact"/>
              <w:ind w:left="0" w:right="0" w:firstLine="480" w:firstLineChars="200"/>
              <w:jc w:val="both"/>
              <w:rPr>
                <w:rFonts w:hint="default" w:ascii="宋体" w:hAnsi="宋体" w:eastAsia="宋体" w:cs="Arial"/>
                <w:sz w:val="24"/>
                <w:szCs w:val="24"/>
                <w:lang w:val="en-US"/>
              </w:rPr>
            </w:pPr>
            <w:r>
              <w:rPr>
                <w:rFonts w:hint="eastAsia" w:ascii="宋体" w:hAnsi="宋体" w:eastAsia="宋体" w:cs="Arial"/>
                <w:kern w:val="0"/>
                <w:sz w:val="24"/>
                <w:szCs w:val="24"/>
                <w:lang w:val="en-US" w:eastAsia="zh-CN" w:bidi="ar"/>
              </w:rPr>
              <w:t>邮政编码：533308</w:t>
            </w:r>
          </w:p>
          <w:p>
            <w:pPr>
              <w:adjustRightInd w:val="0"/>
              <w:snapToGrid w:val="0"/>
              <w:spacing w:before="78" w:beforeLines="25" w:after="78" w:afterLines="25" w:line="440" w:lineRule="exact"/>
              <w:rPr>
                <w:rFonts w:hint="eastAsia" w:ascii="宋体" w:hAnsi="宋体" w:cs="Arial"/>
                <w:sz w:val="24"/>
                <w:szCs w:val="24"/>
              </w:rPr>
            </w:pPr>
          </w:p>
        </w:tc>
        <w:tc>
          <w:tcPr>
            <w:tcW w:w="4769" w:type="dxa"/>
            <w:noWrap w:val="0"/>
            <w:vAlign w:val="top"/>
          </w:tcPr>
          <w:p>
            <w:pPr>
              <w:adjustRightInd w:val="0"/>
              <w:snapToGrid w:val="0"/>
              <w:spacing w:before="78" w:beforeLines="25" w:after="78" w:afterLines="25" w:line="440" w:lineRule="exact"/>
              <w:ind w:left="479" w:leftChars="228" w:firstLine="0" w:firstLineChars="0"/>
              <w:rPr>
                <w:rFonts w:hint="default" w:ascii="宋体" w:hAnsi="宋体" w:eastAsia="宋体" w:cs="Arial"/>
                <w:sz w:val="24"/>
                <w:szCs w:val="24"/>
                <w:lang w:val="en-US" w:eastAsia="zh-CN"/>
              </w:rPr>
            </w:pPr>
            <w:r>
              <w:rPr>
                <w:rFonts w:hint="eastAsia" w:ascii="宋体" w:hAnsi="宋体" w:cs="Arial"/>
                <w:sz w:val="24"/>
                <w:szCs w:val="24"/>
              </w:rPr>
              <w:t>乙方：</w:t>
            </w:r>
          </w:p>
          <w:p>
            <w:pPr>
              <w:adjustRightInd w:val="0"/>
              <w:snapToGrid w:val="0"/>
              <w:spacing w:before="78" w:beforeLines="25" w:after="78" w:afterLines="25" w:line="440" w:lineRule="exact"/>
              <w:ind w:left="479" w:leftChars="228" w:firstLine="0" w:firstLineChars="0"/>
              <w:rPr>
                <w:rFonts w:hint="eastAsia" w:ascii="宋体" w:hAnsi="宋体" w:cs="Arial"/>
                <w:sz w:val="24"/>
                <w:szCs w:val="24"/>
              </w:rPr>
            </w:pPr>
            <w:r>
              <w:rPr>
                <w:rFonts w:hint="eastAsia" w:ascii="宋体" w:hAnsi="宋体" w:cs="Arial"/>
                <w:sz w:val="24"/>
                <w:szCs w:val="24"/>
              </w:rPr>
              <w:t>法定代表人/授权代表：</w:t>
            </w:r>
          </w:p>
          <w:p>
            <w:pPr>
              <w:adjustRightInd w:val="0"/>
              <w:snapToGrid w:val="0"/>
              <w:spacing w:before="78" w:beforeLines="25" w:after="78" w:afterLines="25" w:line="440" w:lineRule="exact"/>
              <w:rPr>
                <w:rFonts w:hint="eastAsia" w:ascii="宋体" w:hAnsi="宋体" w:cs="Arial"/>
                <w:sz w:val="24"/>
                <w:szCs w:val="24"/>
              </w:rPr>
            </w:pPr>
          </w:p>
          <w:p>
            <w:pPr>
              <w:adjustRightInd w:val="0"/>
              <w:snapToGrid w:val="0"/>
              <w:spacing w:before="78" w:beforeLines="25" w:after="78" w:afterLines="25" w:line="440" w:lineRule="exact"/>
              <w:rPr>
                <w:rFonts w:hint="eastAsia" w:ascii="宋体" w:hAnsi="宋体" w:cs="Arial"/>
                <w:sz w:val="24"/>
                <w:szCs w:val="24"/>
              </w:rPr>
            </w:pPr>
            <w:r>
              <w:rPr>
                <w:rFonts w:hint="eastAsia" w:ascii="宋体" w:hAnsi="宋体" w:cs="Arial"/>
                <w:sz w:val="24"/>
                <w:szCs w:val="24"/>
              </w:rPr>
              <w:t>地址：</w:t>
            </w:r>
          </w:p>
          <w:p>
            <w:pPr>
              <w:adjustRightInd w:val="0"/>
              <w:snapToGrid w:val="0"/>
              <w:spacing w:before="78" w:beforeLines="25" w:after="78" w:afterLines="25" w:line="440" w:lineRule="exact"/>
              <w:ind w:left="479" w:leftChars="228" w:firstLine="0" w:firstLineChars="0"/>
              <w:rPr>
                <w:rFonts w:hint="eastAsia" w:ascii="宋体" w:hAnsi="宋体" w:cs="Arial"/>
                <w:sz w:val="24"/>
                <w:szCs w:val="24"/>
              </w:rPr>
            </w:pPr>
          </w:p>
          <w:p>
            <w:pPr>
              <w:adjustRightInd w:val="0"/>
              <w:snapToGrid w:val="0"/>
              <w:spacing w:before="78" w:beforeLines="25" w:after="78" w:afterLines="25" w:line="440" w:lineRule="exact"/>
              <w:ind w:left="479" w:leftChars="228" w:firstLine="0" w:firstLineChars="0"/>
              <w:rPr>
                <w:rFonts w:hint="eastAsia" w:ascii="宋体" w:hAnsi="宋体" w:cs="Arial"/>
                <w:sz w:val="24"/>
                <w:szCs w:val="24"/>
              </w:rPr>
            </w:pPr>
            <w:r>
              <w:rPr>
                <w:rFonts w:hint="eastAsia" w:ascii="宋体" w:hAnsi="宋体" w:cs="Arial"/>
                <w:sz w:val="24"/>
                <w:szCs w:val="24"/>
              </w:rPr>
              <w:t>电话：</w:t>
            </w:r>
          </w:p>
          <w:p>
            <w:pPr>
              <w:adjustRightInd w:val="0"/>
              <w:snapToGrid w:val="0"/>
              <w:spacing w:before="78" w:beforeLines="25" w:after="78" w:afterLines="25" w:line="440" w:lineRule="exact"/>
              <w:ind w:left="479" w:leftChars="228" w:firstLine="0" w:firstLineChars="0"/>
              <w:rPr>
                <w:rFonts w:hint="eastAsia" w:ascii="宋体" w:hAnsi="宋体" w:cs="Arial"/>
                <w:sz w:val="24"/>
                <w:szCs w:val="24"/>
              </w:rPr>
            </w:pPr>
            <w:r>
              <w:rPr>
                <w:rFonts w:hint="eastAsia" w:ascii="宋体" w:hAnsi="宋体" w:cs="Arial"/>
                <w:sz w:val="24"/>
                <w:szCs w:val="24"/>
              </w:rPr>
              <w:t>传真：</w:t>
            </w:r>
          </w:p>
          <w:p>
            <w:pPr>
              <w:adjustRightInd w:val="0"/>
              <w:snapToGrid w:val="0"/>
              <w:spacing w:before="78" w:beforeLines="25" w:after="78" w:afterLines="25" w:line="440" w:lineRule="exact"/>
              <w:ind w:left="479" w:leftChars="228" w:firstLine="0" w:firstLineChars="0"/>
              <w:rPr>
                <w:rFonts w:hint="eastAsia" w:ascii="宋体" w:hAnsi="宋体" w:cs="Arial"/>
                <w:sz w:val="24"/>
                <w:szCs w:val="24"/>
              </w:rPr>
            </w:pPr>
            <w:r>
              <w:rPr>
                <w:rFonts w:hint="eastAsia" w:ascii="宋体" w:hAnsi="宋体" w:cs="Arial"/>
                <w:sz w:val="24"/>
                <w:szCs w:val="24"/>
              </w:rPr>
              <w:t>开户行：</w:t>
            </w:r>
          </w:p>
          <w:p>
            <w:pPr>
              <w:adjustRightInd w:val="0"/>
              <w:snapToGrid w:val="0"/>
              <w:spacing w:before="78" w:beforeLines="25" w:after="78" w:afterLines="25" w:line="440" w:lineRule="exact"/>
              <w:ind w:left="479" w:leftChars="228" w:firstLine="0" w:firstLineChars="0"/>
              <w:rPr>
                <w:rFonts w:hint="eastAsia" w:ascii="宋体" w:hAnsi="宋体" w:cs="Arial"/>
                <w:sz w:val="24"/>
                <w:szCs w:val="24"/>
              </w:rPr>
            </w:pPr>
          </w:p>
          <w:p>
            <w:pPr>
              <w:adjustRightInd w:val="0"/>
              <w:snapToGrid w:val="0"/>
              <w:spacing w:before="78" w:beforeLines="25" w:after="78" w:afterLines="25" w:line="440" w:lineRule="exact"/>
              <w:ind w:left="479" w:leftChars="228" w:firstLine="0" w:firstLineChars="0"/>
              <w:rPr>
                <w:rFonts w:hint="eastAsia" w:ascii="宋体" w:hAnsi="宋体" w:cs="Arial"/>
                <w:sz w:val="24"/>
                <w:szCs w:val="24"/>
              </w:rPr>
            </w:pPr>
            <w:r>
              <w:rPr>
                <w:rFonts w:hint="eastAsia" w:ascii="宋体" w:hAnsi="宋体" w:cs="Arial"/>
                <w:sz w:val="24"/>
                <w:szCs w:val="24"/>
              </w:rPr>
              <w:t>支行账号：</w:t>
            </w:r>
          </w:p>
          <w:p>
            <w:pPr>
              <w:adjustRightInd w:val="0"/>
              <w:snapToGrid w:val="0"/>
              <w:spacing w:before="78" w:beforeLines="25" w:after="78" w:afterLines="25" w:line="440" w:lineRule="exact"/>
              <w:ind w:left="479" w:leftChars="228" w:firstLine="0" w:firstLineChars="0"/>
              <w:rPr>
                <w:rFonts w:hint="eastAsia" w:ascii="宋体" w:hAnsi="宋体" w:eastAsia="宋体" w:cs="Arial"/>
                <w:sz w:val="24"/>
                <w:szCs w:val="24"/>
                <w:lang w:eastAsia="zh-CN"/>
              </w:rPr>
            </w:pPr>
            <w:r>
              <w:rPr>
                <w:rFonts w:hint="eastAsia" w:ascii="宋体" w:hAnsi="宋体" w:cs="Arial"/>
                <w:sz w:val="24"/>
                <w:szCs w:val="24"/>
              </w:rPr>
              <w:t>邮政</w:t>
            </w:r>
            <w:r>
              <w:rPr>
                <w:rFonts w:hint="eastAsia" w:ascii="宋体" w:hAnsi="宋体" w:eastAsia="宋体" w:cs="宋体"/>
                <w:sz w:val="24"/>
                <w:szCs w:val="24"/>
              </w:rPr>
              <w:t>编码：</w:t>
            </w:r>
          </w:p>
          <w:p>
            <w:pPr>
              <w:adjustRightInd w:val="0"/>
              <w:snapToGrid w:val="0"/>
              <w:spacing w:before="78" w:beforeLines="25" w:after="78" w:afterLines="25" w:line="440" w:lineRule="exact"/>
              <w:ind w:firstLine="480" w:firstLineChars="200"/>
              <w:rPr>
                <w:rFonts w:hint="eastAsia" w:ascii="宋体" w:hAnsi="宋体" w:cs="Arial"/>
                <w:sz w:val="24"/>
                <w:szCs w:val="24"/>
              </w:rPr>
            </w:pPr>
          </w:p>
        </w:tc>
      </w:tr>
    </w:tbl>
    <w:p>
      <w:pPr>
        <w:spacing w:before="156" w:beforeLines="50" w:after="156" w:afterLines="50" w:line="440" w:lineRule="exact"/>
        <w:ind w:right="420" w:rightChars="200"/>
        <w:jc w:val="left"/>
        <w:rPr>
          <w:rFonts w:ascii="宋体" w:hAnsi="宋体"/>
          <w:sz w:val="24"/>
        </w:rPr>
        <w:sectPr>
          <w:footerReference r:id="rId3" w:type="default"/>
          <w:pgSz w:w="11906" w:h="16838"/>
          <w:pgMar w:top="1525" w:right="1800" w:bottom="1440" w:left="1800" w:header="851" w:footer="992" w:gutter="0"/>
          <w:cols w:space="720" w:num="1"/>
          <w:titlePg/>
          <w:docGrid w:type="lines" w:linePitch="312" w:charSpace="0"/>
        </w:sectPr>
      </w:pPr>
    </w:p>
    <w:p>
      <w:pPr>
        <w:spacing w:before="156" w:beforeLines="50" w:after="156" w:afterLines="50" w:line="440" w:lineRule="exact"/>
        <w:ind w:right="420" w:rightChars="200"/>
        <w:jc w:val="left"/>
        <w:rPr>
          <w:rFonts w:hint="eastAsia" w:ascii="宋体" w:hAnsi="宋体"/>
          <w:sz w:val="24"/>
        </w:rPr>
      </w:pPr>
      <w:r>
        <w:rPr>
          <w:rFonts w:hint="eastAsia" w:ascii="宋体" w:hAnsi="宋体"/>
          <w:sz w:val="24"/>
        </w:rPr>
        <w:t>附件</w:t>
      </w:r>
      <w:r>
        <w:rPr>
          <w:rFonts w:hint="eastAsia" w:ascii="宋体" w:hAnsi="宋体"/>
          <w:sz w:val="24"/>
          <w:lang w:val="en-US" w:eastAsia="zh-CN"/>
        </w:rPr>
        <w:t>1</w:t>
      </w:r>
      <w:r>
        <w:rPr>
          <w:rFonts w:hint="eastAsia" w:ascii="宋体" w:hAnsi="宋体"/>
          <w:sz w:val="24"/>
        </w:rPr>
        <w:t>：产品清单</w:t>
      </w:r>
    </w:p>
    <w:tbl>
      <w:tblPr>
        <w:tblStyle w:val="11"/>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2"/>
        <w:gridCol w:w="1502"/>
        <w:gridCol w:w="2148"/>
        <w:gridCol w:w="1502"/>
        <w:gridCol w:w="1502"/>
        <w:gridCol w:w="1502"/>
        <w:gridCol w:w="1502"/>
        <w:gridCol w:w="1502"/>
        <w:gridCol w:w="15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产品名称</w:t>
            </w:r>
          </w:p>
        </w:tc>
        <w:tc>
          <w:tcPr>
            <w:tcW w:w="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规格/型号等产品参数</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含税单价（元）</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交付期限（自订单发出之日起*日内）</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氟化钙</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按照采购标准</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49.5</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合同签订后根据需方要求逐批发货，30日内交付所有货物。</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采购量为预估量，按实际到货总数量(±5%吨)及合同（产品清单）单价结算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氟化钙</w:t>
            </w:r>
          </w:p>
        </w:tc>
        <w:tc>
          <w:tcPr>
            <w:tcW w:w="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按照采购标准</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78</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pPr>
        <w:sectPr>
          <w:pgSz w:w="16838" w:h="11906" w:orient="landscape"/>
          <w:pgMar w:top="1803" w:right="1440" w:bottom="1803" w:left="1440" w:header="851" w:footer="992" w:gutter="0"/>
          <w:cols w:space="0" w:num="1"/>
          <w:titlePg/>
          <w:rtlGutter w:val="0"/>
          <w:docGrid w:type="lines" w:linePitch="319" w:charSpace="0"/>
        </w:sectPr>
      </w:pPr>
    </w:p>
    <w:p>
      <w:pPr>
        <w:pStyle w:val="2"/>
        <w:rPr>
          <w:rFonts w:hint="eastAsia" w:ascii="宋体" w:hAnsi="宋体" w:eastAsia="宋体" w:cs="宋体"/>
          <w:b/>
          <w:bCs/>
          <w:color w:val="auto"/>
          <w:sz w:val="28"/>
          <w:szCs w:val="28"/>
          <w:lang w:eastAsia="zh-CN"/>
        </w:rPr>
      </w:pPr>
    </w:p>
    <w:p>
      <w:pPr>
        <w:pStyle w:val="2"/>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附件</w:t>
      </w:r>
      <w:r>
        <w:rPr>
          <w:rFonts w:hint="eastAsia" w:ascii="宋体" w:hAnsi="宋体" w:eastAsia="宋体" w:cs="宋体"/>
          <w:b/>
          <w:bCs/>
          <w:color w:val="auto"/>
          <w:sz w:val="28"/>
          <w:szCs w:val="28"/>
          <w:lang w:val="en-US" w:eastAsia="zh-CN"/>
        </w:rPr>
        <w:t>2：</w:t>
      </w:r>
      <w:r>
        <w:rPr>
          <w:rFonts w:hint="eastAsia" w:ascii="宋体" w:hAnsi="宋体" w:eastAsia="宋体" w:cs="宋体"/>
          <w:b/>
          <w:bCs/>
          <w:i w:val="0"/>
          <w:color w:val="000000"/>
          <w:kern w:val="0"/>
          <w:sz w:val="28"/>
          <w:szCs w:val="28"/>
          <w:u w:val="none"/>
          <w:lang w:val="en-US" w:eastAsia="zh-CN" w:bidi="ar"/>
        </w:rPr>
        <w:t>采购标准</w:t>
      </w:r>
      <w:r>
        <w:rPr>
          <w:rFonts w:hint="eastAsia" w:ascii="宋体" w:hAnsi="宋体" w:eastAsia="宋体" w:cs="宋体"/>
          <w:b/>
          <w:bCs/>
          <w:color w:val="auto"/>
          <w:kern w:val="10"/>
          <w:sz w:val="28"/>
          <w:szCs w:val="28"/>
          <w:highlight w:val="none"/>
          <w:lang w:val="en-US" w:eastAsia="zh-CN"/>
        </w:rPr>
        <w:t>及</w:t>
      </w:r>
      <w:r>
        <w:rPr>
          <w:rFonts w:hint="eastAsia" w:ascii="宋体" w:hAnsi="宋体" w:eastAsia="宋体" w:cs="宋体"/>
          <w:b/>
          <w:bCs/>
          <w:color w:val="auto"/>
          <w:sz w:val="28"/>
          <w:szCs w:val="28"/>
          <w:lang w:val="en-US" w:eastAsia="zh-CN"/>
        </w:rPr>
        <w:t>扣款细则</w:t>
      </w:r>
    </w:p>
    <w:p>
      <w:pPr>
        <w:pStyle w:val="2"/>
        <w:rPr>
          <w:rFonts w:hint="eastAsia" w:ascii="宋体" w:hAnsi="宋体" w:eastAsia="宋体" w:cs="宋体"/>
          <w:b/>
          <w:bCs/>
          <w:color w:val="auto"/>
          <w:sz w:val="28"/>
          <w:szCs w:val="28"/>
          <w:lang w:val="en-US" w:eastAsia="zh-CN"/>
        </w:rPr>
      </w:pPr>
    </w:p>
    <w:p>
      <w:pPr>
        <w:spacing w:before="156" w:beforeLines="50" w:after="156" w:afterLines="50" w:line="360" w:lineRule="auto"/>
        <w:jc w:val="center"/>
        <w:outlineLvl w:val="0"/>
        <w:rPr>
          <w:rFonts w:hint="eastAsia" w:ascii="宋体" w:hAnsi="宋体" w:eastAsia="宋体" w:cs="Times New Roman"/>
          <w:b/>
          <w:color w:val="auto"/>
          <w:kern w:val="10"/>
          <w:sz w:val="32"/>
          <w:szCs w:val="32"/>
          <w:lang w:val="en-US" w:eastAsia="zh-CN"/>
        </w:rPr>
      </w:pPr>
      <w:r>
        <w:rPr>
          <w:rFonts w:hint="eastAsia" w:ascii="宋体" w:hAnsi="宋体" w:eastAsia="宋体" w:cs="Times New Roman"/>
          <w:b/>
          <w:kern w:val="10"/>
          <w:sz w:val="32"/>
          <w:szCs w:val="32"/>
          <w:lang w:val="en-US" w:eastAsia="zh-CN"/>
        </w:rPr>
        <w:t xml:space="preserve"> </w:t>
      </w:r>
      <w:bookmarkStart w:id="2" w:name="_Toc14413"/>
      <w:r>
        <w:rPr>
          <w:rFonts w:hint="eastAsia" w:ascii="宋体" w:hAnsi="宋体" w:eastAsia="宋体" w:cs="Times New Roman"/>
          <w:b/>
          <w:color w:val="auto"/>
          <w:kern w:val="10"/>
          <w:sz w:val="32"/>
          <w:szCs w:val="32"/>
          <w:lang w:val="en-US" w:eastAsia="zh-CN"/>
        </w:rPr>
        <w:t>1</w:t>
      </w:r>
      <w:r>
        <w:rPr>
          <w:rFonts w:hint="eastAsia" w:ascii="宋体" w:hAnsi="宋体" w:cs="Times New Roman"/>
          <w:b/>
          <w:color w:val="auto"/>
          <w:kern w:val="10"/>
          <w:sz w:val="32"/>
          <w:szCs w:val="32"/>
          <w:lang w:val="en-US" w:eastAsia="zh-CN"/>
        </w:rPr>
        <w:t>4</w:t>
      </w:r>
      <w:r>
        <w:rPr>
          <w:rFonts w:hint="eastAsia" w:ascii="宋体" w:hAnsi="宋体" w:eastAsia="宋体" w:cs="Times New Roman"/>
          <w:b/>
          <w:color w:val="auto"/>
          <w:kern w:val="10"/>
          <w:sz w:val="32"/>
          <w:szCs w:val="32"/>
          <w:lang w:val="en-US" w:eastAsia="zh-CN"/>
        </w:rPr>
        <w:t xml:space="preserve"> 氟化钙</w:t>
      </w:r>
      <w:bookmarkEnd w:id="2"/>
    </w:p>
    <w:p>
      <w:pPr>
        <w:spacing w:before="156" w:beforeLines="50" w:after="156" w:afterLines="50" w:line="360" w:lineRule="auto"/>
        <w:outlineLvl w:val="1"/>
        <w:rPr>
          <w:rFonts w:hint="eastAsia" w:ascii="宋体" w:hAnsi="宋体" w:eastAsia="宋体" w:cs="Times New Roman"/>
          <w:b/>
          <w:color w:val="auto"/>
          <w:kern w:val="10"/>
          <w:sz w:val="24"/>
          <w:lang w:val="en-US" w:eastAsia="zh-CN"/>
        </w:rPr>
      </w:pPr>
      <w:bookmarkStart w:id="3" w:name="_Toc14610"/>
      <w:bookmarkStart w:id="4" w:name="_Toc14660"/>
      <w:r>
        <w:rPr>
          <w:rFonts w:hint="eastAsia" w:ascii="宋体" w:hAnsi="宋体" w:eastAsia="宋体" w:cs="Times New Roman"/>
          <w:b/>
          <w:color w:val="auto"/>
          <w:kern w:val="10"/>
          <w:sz w:val="24"/>
          <w:lang w:val="en-US" w:eastAsia="zh-CN"/>
        </w:rPr>
        <w:t>1</w:t>
      </w:r>
      <w:r>
        <w:rPr>
          <w:rFonts w:hint="eastAsia" w:ascii="宋体" w:hAnsi="宋体" w:cs="Times New Roman"/>
          <w:b/>
          <w:color w:val="auto"/>
          <w:kern w:val="10"/>
          <w:sz w:val="24"/>
          <w:lang w:val="en-US" w:eastAsia="zh-CN"/>
        </w:rPr>
        <w:t>4</w:t>
      </w:r>
      <w:r>
        <w:rPr>
          <w:rFonts w:hint="eastAsia" w:ascii="宋体" w:hAnsi="宋体" w:eastAsia="宋体" w:cs="Times New Roman"/>
          <w:b/>
          <w:color w:val="auto"/>
          <w:kern w:val="10"/>
          <w:sz w:val="24"/>
          <w:lang w:val="en-US" w:eastAsia="zh-CN"/>
        </w:rPr>
        <w:t>.1 范围</w:t>
      </w:r>
      <w:bookmarkEnd w:id="3"/>
      <w:bookmarkEnd w:id="4"/>
    </w:p>
    <w:p>
      <w:pPr>
        <w:spacing w:line="360" w:lineRule="auto"/>
        <w:ind w:firstLine="480" w:firstLineChars="200"/>
        <w:rPr>
          <w:rFonts w:hint="eastAsia" w:ascii="宋体" w:hAnsi="宋体" w:eastAsia="宋体" w:cs="Times New Roman"/>
          <w:color w:val="auto"/>
          <w:kern w:val="10"/>
          <w:sz w:val="24"/>
          <w:lang w:val="en-US" w:eastAsia="zh-CN"/>
        </w:rPr>
      </w:pPr>
      <w:r>
        <w:rPr>
          <w:rFonts w:hint="eastAsia" w:ascii="宋体" w:hAnsi="宋体" w:eastAsia="宋体" w:cs="Times New Roman"/>
          <w:color w:val="auto"/>
          <w:kern w:val="10"/>
          <w:sz w:val="24"/>
          <w:lang w:val="en-US" w:eastAsia="zh-CN"/>
        </w:rPr>
        <w:t>本细则依据GB/T27804—2011《氟化钙》标准，结合电解铝业务部实际生产运行情况编制，规定了氟化钙的外观质量</w:t>
      </w:r>
      <w:r>
        <w:rPr>
          <w:rFonts w:hint="eastAsia" w:ascii="宋体" w:hAnsi="宋体" w:cs="Times New Roman"/>
          <w:color w:val="auto"/>
          <w:kern w:val="10"/>
          <w:sz w:val="24"/>
          <w:lang w:val="en-US" w:eastAsia="zh-CN"/>
        </w:rPr>
        <w:t>、</w:t>
      </w:r>
      <w:r>
        <w:rPr>
          <w:rFonts w:hint="eastAsia" w:ascii="宋体" w:hAnsi="宋体" w:eastAsia="宋体" w:cs="Times New Roman"/>
          <w:color w:val="auto"/>
          <w:kern w:val="10"/>
          <w:sz w:val="24"/>
          <w:lang w:val="en-US" w:eastAsia="zh-CN"/>
        </w:rPr>
        <w:t>化学成分和物理性能、检验频次及取样方法、质量细则等要求。适用于电解铝业务部下属各铝厂采购氟化钙的质量检验及质量验证。</w:t>
      </w:r>
    </w:p>
    <w:p>
      <w:pPr>
        <w:spacing w:before="156" w:beforeLines="50" w:after="156" w:afterLines="50" w:line="360" w:lineRule="auto"/>
        <w:outlineLvl w:val="1"/>
        <w:rPr>
          <w:rFonts w:hint="eastAsia"/>
          <w:b/>
          <w:color w:val="auto"/>
          <w:kern w:val="10"/>
          <w:sz w:val="24"/>
        </w:rPr>
      </w:pPr>
      <w:bookmarkStart w:id="5" w:name="_Toc2271"/>
      <w:bookmarkStart w:id="6" w:name="_Toc21845"/>
      <w:r>
        <w:rPr>
          <w:rFonts w:hint="eastAsia" w:ascii="宋体" w:hAnsi="宋体" w:eastAsia="宋体" w:cs="Times New Roman"/>
          <w:b/>
          <w:color w:val="auto"/>
          <w:kern w:val="10"/>
          <w:sz w:val="24"/>
          <w:lang w:val="en-US" w:eastAsia="zh-CN"/>
        </w:rPr>
        <w:t>1</w:t>
      </w:r>
      <w:r>
        <w:rPr>
          <w:rFonts w:hint="eastAsia" w:ascii="宋体" w:hAnsi="宋体" w:cs="Times New Roman"/>
          <w:b/>
          <w:color w:val="auto"/>
          <w:kern w:val="10"/>
          <w:sz w:val="24"/>
          <w:lang w:val="en-US" w:eastAsia="zh-CN"/>
        </w:rPr>
        <w:t>4</w:t>
      </w:r>
      <w:r>
        <w:rPr>
          <w:rFonts w:hint="eastAsia" w:ascii="宋体" w:hAnsi="宋体" w:eastAsia="宋体" w:cs="Times New Roman"/>
          <w:b/>
          <w:color w:val="auto"/>
          <w:kern w:val="10"/>
          <w:sz w:val="24"/>
          <w:lang w:val="en-US" w:eastAsia="zh-CN"/>
        </w:rPr>
        <w:t>.2</w:t>
      </w:r>
      <w:r>
        <w:rPr>
          <w:rFonts w:hint="eastAsia" w:ascii="宋体" w:hAnsi="宋体" w:cs="Times New Roman"/>
          <w:b/>
          <w:color w:val="auto"/>
          <w:kern w:val="10"/>
          <w:sz w:val="24"/>
          <w:lang w:val="en-US" w:eastAsia="zh-CN"/>
        </w:rPr>
        <w:t xml:space="preserve"> </w:t>
      </w:r>
      <w:r>
        <w:rPr>
          <w:rFonts w:hint="eastAsia"/>
          <w:b/>
          <w:color w:val="auto"/>
          <w:kern w:val="10"/>
          <w:sz w:val="24"/>
        </w:rPr>
        <w:t>外观质量</w:t>
      </w:r>
      <w:bookmarkEnd w:id="5"/>
      <w:bookmarkEnd w:id="6"/>
    </w:p>
    <w:p>
      <w:pPr>
        <w:spacing w:line="360" w:lineRule="auto"/>
        <w:rPr>
          <w:rFonts w:hint="eastAsia" w:ascii="宋体" w:hAnsi="宋体" w:eastAsia="宋体" w:cs="宋体"/>
          <w:b w:val="0"/>
          <w:bCs/>
          <w:color w:val="auto"/>
          <w:kern w:val="10"/>
          <w:sz w:val="24"/>
          <w:lang w:eastAsia="zh-CN"/>
        </w:rPr>
      </w:pPr>
      <w:r>
        <w:rPr>
          <w:rFonts w:hint="eastAsia" w:ascii="宋体" w:hAnsi="宋体" w:eastAsia="宋体" w:cs="宋体"/>
          <w:b w:val="0"/>
          <w:bCs/>
          <w:color w:val="auto"/>
          <w:kern w:val="10"/>
          <w:sz w:val="24"/>
          <w:lang w:val="en-US" w:eastAsia="zh-CN"/>
        </w:rPr>
        <w:t>1</w:t>
      </w:r>
      <w:r>
        <w:rPr>
          <w:rFonts w:hint="eastAsia" w:ascii="宋体" w:hAnsi="宋体" w:cs="宋体"/>
          <w:b w:val="0"/>
          <w:bCs/>
          <w:color w:val="auto"/>
          <w:kern w:val="10"/>
          <w:sz w:val="24"/>
          <w:lang w:val="en-US" w:eastAsia="zh-CN"/>
        </w:rPr>
        <w:t>4</w:t>
      </w:r>
      <w:r>
        <w:rPr>
          <w:rFonts w:hint="eastAsia" w:ascii="宋体" w:hAnsi="宋体" w:eastAsia="宋体" w:cs="宋体"/>
          <w:b w:val="0"/>
          <w:bCs/>
          <w:color w:val="auto"/>
          <w:kern w:val="10"/>
          <w:sz w:val="24"/>
          <w:lang w:val="en-US" w:eastAsia="zh-CN"/>
        </w:rPr>
        <w:t xml:space="preserve">.2.1 </w:t>
      </w:r>
      <w:r>
        <w:rPr>
          <w:rFonts w:hint="eastAsia" w:ascii="宋体" w:hAnsi="宋体" w:eastAsia="宋体" w:cs="宋体"/>
          <w:b w:val="0"/>
          <w:bCs/>
          <w:color w:val="auto"/>
          <w:kern w:val="10"/>
          <w:sz w:val="24"/>
        </w:rPr>
        <w:t>氟化</w:t>
      </w:r>
      <w:r>
        <w:rPr>
          <w:rFonts w:hint="eastAsia" w:ascii="宋体" w:hAnsi="宋体" w:eastAsia="宋体" w:cs="宋体"/>
          <w:b w:val="0"/>
          <w:bCs/>
          <w:color w:val="auto"/>
          <w:kern w:val="10"/>
          <w:sz w:val="24"/>
          <w:lang w:eastAsia="zh-CN"/>
        </w:rPr>
        <w:t>钙</w:t>
      </w:r>
      <w:r>
        <w:rPr>
          <w:rFonts w:hint="eastAsia" w:ascii="宋体" w:hAnsi="宋体" w:eastAsia="宋体" w:cs="宋体"/>
          <w:b w:val="0"/>
          <w:bCs/>
          <w:color w:val="auto"/>
          <w:kern w:val="10"/>
          <w:sz w:val="24"/>
        </w:rPr>
        <w:t>为白色粉末，产品中允许有直径为4～10mm的颗粒或结块，其重量不得超过5%</w:t>
      </w:r>
      <w:r>
        <w:rPr>
          <w:rFonts w:hint="eastAsia" w:ascii="宋体" w:hAnsi="宋体" w:eastAsia="宋体" w:cs="宋体"/>
          <w:b w:val="0"/>
          <w:bCs/>
          <w:color w:val="auto"/>
          <w:kern w:val="10"/>
          <w:sz w:val="24"/>
          <w:lang w:eastAsia="zh-CN"/>
        </w:rPr>
        <w:t>。</w:t>
      </w:r>
      <w:r>
        <w:rPr>
          <w:rFonts w:hint="eastAsia" w:ascii="宋体" w:hAnsi="宋体" w:eastAsia="宋体" w:cs="宋体"/>
          <w:b w:val="0"/>
          <w:bCs/>
          <w:color w:val="auto"/>
          <w:kern w:val="10"/>
          <w:sz w:val="24"/>
        </w:rPr>
        <w:t>氟化</w:t>
      </w:r>
      <w:r>
        <w:rPr>
          <w:rFonts w:hint="eastAsia" w:ascii="宋体" w:hAnsi="宋体" w:eastAsia="宋体" w:cs="宋体"/>
          <w:b w:val="0"/>
          <w:bCs/>
          <w:color w:val="auto"/>
          <w:kern w:val="10"/>
          <w:sz w:val="24"/>
          <w:lang w:eastAsia="zh-CN"/>
        </w:rPr>
        <w:t>钙不应含有其它杂质。</w:t>
      </w:r>
    </w:p>
    <w:p>
      <w:pPr>
        <w:spacing w:line="360" w:lineRule="auto"/>
        <w:rPr>
          <w:rFonts w:hint="eastAsia" w:ascii="宋体" w:hAnsi="宋体" w:eastAsia="宋体" w:cs="宋体"/>
          <w:b w:val="0"/>
          <w:bCs/>
          <w:color w:val="auto"/>
          <w:kern w:val="10"/>
          <w:sz w:val="24"/>
        </w:rPr>
      </w:pPr>
      <w:r>
        <w:rPr>
          <w:rFonts w:hint="eastAsia" w:ascii="宋体" w:hAnsi="宋体" w:eastAsia="宋体" w:cs="宋体"/>
          <w:b w:val="0"/>
          <w:bCs/>
          <w:color w:val="auto"/>
          <w:kern w:val="10"/>
          <w:sz w:val="24"/>
          <w:lang w:val="en-US" w:eastAsia="zh-CN"/>
        </w:rPr>
        <w:t>1</w:t>
      </w:r>
      <w:r>
        <w:rPr>
          <w:rFonts w:hint="eastAsia" w:ascii="宋体" w:hAnsi="宋体" w:cs="宋体"/>
          <w:b w:val="0"/>
          <w:bCs/>
          <w:color w:val="auto"/>
          <w:kern w:val="10"/>
          <w:sz w:val="24"/>
          <w:lang w:val="en-US" w:eastAsia="zh-CN"/>
        </w:rPr>
        <w:t>4</w:t>
      </w:r>
      <w:r>
        <w:rPr>
          <w:rFonts w:hint="eastAsia" w:ascii="宋体" w:hAnsi="宋体" w:eastAsia="宋体" w:cs="宋体"/>
          <w:b w:val="0"/>
          <w:bCs/>
          <w:color w:val="auto"/>
          <w:kern w:val="10"/>
          <w:sz w:val="24"/>
          <w:lang w:val="en-US" w:eastAsia="zh-CN"/>
        </w:rPr>
        <w:t xml:space="preserve">.2.2 </w:t>
      </w:r>
      <w:r>
        <w:rPr>
          <w:rFonts w:hint="eastAsia" w:ascii="宋体" w:hAnsi="宋体" w:eastAsia="宋体" w:cs="宋体"/>
          <w:b w:val="0"/>
          <w:bCs/>
          <w:color w:val="auto"/>
          <w:kern w:val="10"/>
          <w:sz w:val="24"/>
        </w:rPr>
        <w:t>氟化</w:t>
      </w:r>
      <w:r>
        <w:rPr>
          <w:rFonts w:hint="eastAsia" w:ascii="宋体" w:hAnsi="宋体" w:eastAsia="宋体" w:cs="宋体"/>
          <w:b w:val="0"/>
          <w:bCs/>
          <w:color w:val="auto"/>
          <w:kern w:val="10"/>
          <w:sz w:val="24"/>
          <w:lang w:eastAsia="zh-CN"/>
        </w:rPr>
        <w:t>钙</w:t>
      </w:r>
      <w:r>
        <w:rPr>
          <w:rFonts w:hint="eastAsia" w:ascii="宋体" w:hAnsi="宋体" w:eastAsia="宋体" w:cs="宋体"/>
          <w:b w:val="0"/>
          <w:bCs/>
          <w:color w:val="auto"/>
          <w:kern w:val="10"/>
          <w:sz w:val="24"/>
        </w:rPr>
        <w:t>的外观质量采用目视检查,产品中的结块尺寸采用相应精度的测量工具进行。</w:t>
      </w:r>
    </w:p>
    <w:p>
      <w:pPr>
        <w:spacing w:before="156" w:beforeLines="50" w:after="156" w:afterLines="50" w:line="360" w:lineRule="auto"/>
        <w:outlineLvl w:val="1"/>
        <w:rPr>
          <w:rFonts w:hint="eastAsia"/>
          <w:b/>
          <w:color w:val="auto"/>
          <w:kern w:val="10"/>
          <w:sz w:val="24"/>
        </w:rPr>
      </w:pPr>
      <w:bookmarkStart w:id="7" w:name="_Toc4939"/>
      <w:bookmarkStart w:id="8" w:name="_Toc32420"/>
      <w:r>
        <w:rPr>
          <w:rFonts w:hint="eastAsia" w:ascii="宋体" w:hAnsi="宋体" w:eastAsia="宋体" w:cs="Times New Roman"/>
          <w:b/>
          <w:color w:val="auto"/>
          <w:kern w:val="10"/>
          <w:sz w:val="24"/>
          <w:lang w:val="en-US" w:eastAsia="zh-CN"/>
        </w:rPr>
        <w:t>1</w:t>
      </w:r>
      <w:r>
        <w:rPr>
          <w:rFonts w:hint="eastAsia" w:ascii="宋体" w:hAnsi="宋体" w:cs="Times New Roman"/>
          <w:b/>
          <w:color w:val="auto"/>
          <w:kern w:val="10"/>
          <w:sz w:val="24"/>
          <w:lang w:val="en-US" w:eastAsia="zh-CN"/>
        </w:rPr>
        <w:t>4</w:t>
      </w:r>
      <w:r>
        <w:rPr>
          <w:rFonts w:hint="eastAsia" w:ascii="宋体" w:hAnsi="宋体" w:eastAsia="宋体" w:cs="Times New Roman"/>
          <w:b/>
          <w:color w:val="auto"/>
          <w:kern w:val="10"/>
          <w:sz w:val="24"/>
          <w:lang w:val="en-US" w:eastAsia="zh-CN"/>
        </w:rPr>
        <w:t>.3</w:t>
      </w:r>
      <w:r>
        <w:rPr>
          <w:rFonts w:hint="eastAsia"/>
          <w:b/>
          <w:color w:val="auto"/>
          <w:kern w:val="10"/>
          <w:sz w:val="24"/>
          <w:lang w:val="en-US" w:eastAsia="zh-CN"/>
        </w:rPr>
        <w:t xml:space="preserve"> </w:t>
      </w:r>
      <w:r>
        <w:rPr>
          <w:rFonts w:hint="eastAsia"/>
          <w:b/>
          <w:color w:val="auto"/>
          <w:kern w:val="10"/>
          <w:sz w:val="24"/>
        </w:rPr>
        <w:t>化学成分和物理性能</w:t>
      </w:r>
      <w:bookmarkEnd w:id="7"/>
      <w:bookmarkEnd w:id="8"/>
    </w:p>
    <w:p>
      <w:pPr>
        <w:spacing w:line="360" w:lineRule="auto"/>
        <w:ind w:firstLine="480" w:firstLineChars="200"/>
        <w:rPr>
          <w:rFonts w:hint="eastAsia" w:ascii="宋体" w:hAnsi="宋体" w:eastAsia="宋体" w:cs="Times New Roman"/>
          <w:color w:val="auto"/>
          <w:kern w:val="10"/>
          <w:sz w:val="24"/>
        </w:rPr>
      </w:pPr>
      <w:r>
        <w:rPr>
          <w:rFonts w:hint="eastAsia"/>
          <w:color w:val="auto"/>
          <w:kern w:val="10"/>
          <w:sz w:val="24"/>
        </w:rPr>
        <w:t>氟化</w:t>
      </w:r>
      <w:r>
        <w:rPr>
          <w:rFonts w:hint="eastAsia"/>
          <w:color w:val="auto"/>
          <w:kern w:val="10"/>
          <w:sz w:val="24"/>
          <w:lang w:eastAsia="zh-CN"/>
        </w:rPr>
        <w:t>钙</w:t>
      </w:r>
      <w:r>
        <w:rPr>
          <w:rFonts w:hint="eastAsia"/>
          <w:color w:val="auto"/>
          <w:kern w:val="10"/>
          <w:sz w:val="24"/>
        </w:rPr>
        <w:t>化学成分和物理性能应符合下表规定</w:t>
      </w:r>
      <w:r>
        <w:rPr>
          <w:rFonts w:hint="eastAsia" w:ascii="宋体" w:hAnsi="宋体" w:eastAsia="宋体" w:cs="Times New Roman"/>
          <w:color w:val="auto"/>
          <w:kern w:val="10"/>
          <w:sz w:val="24"/>
          <w:lang w:eastAsia="zh-CN"/>
        </w:rPr>
        <w:t>（电解铝业务部使用</w:t>
      </w:r>
      <w:r>
        <w:rPr>
          <w:rFonts w:hint="eastAsia" w:ascii="宋体" w:hAnsi="宋体" w:eastAsia="宋体" w:cs="Times New Roman"/>
          <w:color w:val="auto"/>
          <w:kern w:val="10"/>
          <w:sz w:val="24"/>
        </w:rPr>
        <w:t>Ⅱ类</w:t>
      </w:r>
      <w:r>
        <w:rPr>
          <w:rFonts w:hint="eastAsia" w:ascii="宋体" w:hAnsi="宋体" w:eastAsia="宋体" w:cs="Times New Roman"/>
          <w:color w:val="auto"/>
          <w:kern w:val="10"/>
          <w:sz w:val="24"/>
          <w:lang w:eastAsia="zh-CN"/>
        </w:rPr>
        <w:t>一等品及以上品级）</w:t>
      </w:r>
      <w:r>
        <w:rPr>
          <w:rFonts w:hint="eastAsia" w:ascii="宋体" w:hAnsi="宋体" w:eastAsia="宋体" w:cs="Times New Roman"/>
          <w:color w:val="auto"/>
          <w:kern w:val="10"/>
          <w:sz w:val="24"/>
        </w:rPr>
        <w:t>。</w:t>
      </w:r>
    </w:p>
    <w:tbl>
      <w:tblPr>
        <w:tblStyle w:val="11"/>
        <w:tblpPr w:leftFromText="180" w:rightFromText="180" w:vertAnchor="text" w:horzAnchor="page" w:tblpX="1410" w:tblpY="235"/>
        <w:tblOverlap w:val="never"/>
        <w:tblW w:w="48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5"/>
        <w:gridCol w:w="1719"/>
        <w:gridCol w:w="2048"/>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07" w:type="pct"/>
            <w:vMerge w:val="restar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w:t>
            </w:r>
          </w:p>
        </w:tc>
        <w:tc>
          <w:tcPr>
            <w:tcW w:w="994" w:type="pct"/>
            <w:vMerge w:val="restar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І 类</w:t>
            </w:r>
          </w:p>
        </w:tc>
        <w:tc>
          <w:tcPr>
            <w:tcW w:w="2198" w:type="pct"/>
            <w:gridSpan w:val="2"/>
            <w:shd w:val="clear" w:color="auto" w:fill="FFFF00"/>
            <w:noWrap w:val="0"/>
            <w:vAlign w:val="center"/>
          </w:tcPr>
          <w:p>
            <w:pPr>
              <w:tabs>
                <w:tab w:val="left" w:pos="3805"/>
              </w:tabs>
              <w:adjustRightInd w:val="0"/>
              <w:snapToGrid w:val="0"/>
              <w:spacing w:line="380" w:lineRule="atLeast"/>
              <w:ind w:firstLine="422" w:firstLineChars="20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07" w:type="pct"/>
            <w:vMerge w:val="continue"/>
            <w:shd w:val="clear" w:color="auto" w:fill="FFFF00"/>
            <w:noWrap w:val="0"/>
            <w:vAlign w:val="center"/>
          </w:tcPr>
          <w:p>
            <w:pPr>
              <w:tabs>
                <w:tab w:val="left" w:pos="3805"/>
              </w:tabs>
              <w:adjustRightInd w:val="0"/>
              <w:snapToGrid w:val="0"/>
              <w:spacing w:line="380" w:lineRule="atLeast"/>
              <w:ind w:firstLine="422" w:firstLineChars="200"/>
              <w:rPr>
                <w:rFonts w:hint="eastAsia" w:ascii="宋体" w:hAnsi="宋体" w:eastAsia="宋体" w:cs="宋体"/>
                <w:b/>
                <w:bCs/>
                <w:color w:val="auto"/>
                <w:sz w:val="21"/>
                <w:szCs w:val="21"/>
              </w:rPr>
            </w:pPr>
          </w:p>
        </w:tc>
        <w:tc>
          <w:tcPr>
            <w:tcW w:w="994" w:type="pct"/>
            <w:vMerge w:val="continue"/>
            <w:shd w:val="clear" w:color="auto" w:fill="FFFF00"/>
            <w:noWrap w:val="0"/>
            <w:vAlign w:val="center"/>
          </w:tcPr>
          <w:p>
            <w:pPr>
              <w:tabs>
                <w:tab w:val="left" w:pos="3805"/>
              </w:tabs>
              <w:adjustRightInd w:val="0"/>
              <w:snapToGrid w:val="0"/>
              <w:spacing w:line="380" w:lineRule="atLeast"/>
              <w:ind w:firstLine="422" w:firstLineChars="200"/>
              <w:rPr>
                <w:rFonts w:hint="eastAsia" w:ascii="宋体" w:hAnsi="宋体" w:eastAsia="宋体" w:cs="宋体"/>
                <w:b/>
                <w:bCs/>
                <w:color w:val="auto"/>
                <w:sz w:val="21"/>
                <w:szCs w:val="21"/>
              </w:rPr>
            </w:pPr>
          </w:p>
        </w:tc>
        <w:tc>
          <w:tcPr>
            <w:tcW w:w="118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一等品</w:t>
            </w:r>
          </w:p>
        </w:tc>
        <w:tc>
          <w:tcPr>
            <w:tcW w:w="101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合格品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7" w:type="pct"/>
            <w:shd w:val="clear" w:color="auto" w:fill="FFFF00"/>
            <w:noWrap w:val="0"/>
            <w:vAlign w:val="center"/>
          </w:tcPr>
          <w:p>
            <w:pPr>
              <w:tabs>
                <w:tab w:val="left" w:pos="3805"/>
              </w:tabs>
              <w:adjustRightInd w:val="0"/>
              <w:snapToGrid w:val="0"/>
              <w:spacing w:line="380" w:lineRule="atLeas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氟化钙，%             ≥</w:t>
            </w:r>
          </w:p>
        </w:tc>
        <w:tc>
          <w:tcPr>
            <w:tcW w:w="99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99.0</w:t>
            </w:r>
          </w:p>
        </w:tc>
        <w:tc>
          <w:tcPr>
            <w:tcW w:w="118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98.5</w:t>
            </w:r>
          </w:p>
        </w:tc>
        <w:tc>
          <w:tcPr>
            <w:tcW w:w="101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807" w:type="pct"/>
            <w:shd w:val="clear" w:color="auto" w:fill="FFFF00"/>
            <w:noWrap w:val="0"/>
            <w:vAlign w:val="center"/>
          </w:tcPr>
          <w:p>
            <w:pPr>
              <w:tabs>
                <w:tab w:val="left" w:pos="3805"/>
              </w:tabs>
              <w:adjustRightInd w:val="0"/>
              <w:snapToGrid w:val="0"/>
              <w:spacing w:line="380" w:lineRule="atLeas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游离酸（以HF计），%  </w:t>
            </w:r>
            <w:r>
              <w:rPr>
                <w:rFonts w:hint="eastAsia" w:ascii="宋体" w:hAnsi="宋体" w:eastAsia="宋体" w:cs="宋体"/>
                <w:color w:val="auto"/>
                <w:sz w:val="21"/>
                <w:szCs w:val="21"/>
                <w:lang w:eastAsia="zh-CN"/>
              </w:rPr>
              <w:t>≤</w:t>
            </w:r>
          </w:p>
        </w:tc>
        <w:tc>
          <w:tcPr>
            <w:tcW w:w="99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0.10</w:t>
            </w:r>
          </w:p>
        </w:tc>
        <w:tc>
          <w:tcPr>
            <w:tcW w:w="118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0.15</w:t>
            </w:r>
          </w:p>
        </w:tc>
        <w:tc>
          <w:tcPr>
            <w:tcW w:w="101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807" w:type="pct"/>
            <w:shd w:val="clear" w:color="auto" w:fill="FFFF00"/>
            <w:noWrap w:val="0"/>
            <w:vAlign w:val="center"/>
          </w:tcPr>
          <w:p>
            <w:pPr>
              <w:tabs>
                <w:tab w:val="left" w:pos="3805"/>
              </w:tabs>
              <w:adjustRightInd w:val="0"/>
              <w:snapToGrid w:val="0"/>
              <w:spacing w:line="380" w:lineRule="atLeas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二氧化硅（SiO2），%   </w:t>
            </w:r>
            <w:r>
              <w:rPr>
                <w:rFonts w:hint="eastAsia" w:ascii="宋体" w:hAnsi="宋体" w:eastAsia="宋体" w:cs="宋体"/>
                <w:color w:val="auto"/>
                <w:sz w:val="21"/>
                <w:szCs w:val="21"/>
                <w:lang w:eastAsia="zh-CN"/>
              </w:rPr>
              <w:t>≤</w:t>
            </w:r>
          </w:p>
        </w:tc>
        <w:tc>
          <w:tcPr>
            <w:tcW w:w="99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0.3</w:t>
            </w:r>
          </w:p>
        </w:tc>
        <w:tc>
          <w:tcPr>
            <w:tcW w:w="118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0.4</w:t>
            </w:r>
          </w:p>
        </w:tc>
        <w:tc>
          <w:tcPr>
            <w:tcW w:w="101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807" w:type="pct"/>
            <w:shd w:val="clear" w:color="auto" w:fill="FFFF00"/>
            <w:noWrap w:val="0"/>
            <w:vAlign w:val="center"/>
          </w:tcPr>
          <w:p>
            <w:pPr>
              <w:tabs>
                <w:tab w:val="left" w:pos="3805"/>
              </w:tabs>
              <w:adjustRightInd w:val="0"/>
              <w:snapToGrid w:val="0"/>
              <w:spacing w:line="380" w:lineRule="atLeas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铁（以Fe2O3计），%   </w:t>
            </w:r>
            <w:r>
              <w:rPr>
                <w:rFonts w:hint="eastAsia" w:ascii="宋体" w:hAnsi="宋体" w:eastAsia="宋体" w:cs="宋体"/>
                <w:color w:val="auto"/>
                <w:sz w:val="21"/>
                <w:szCs w:val="21"/>
                <w:lang w:eastAsia="zh-CN"/>
              </w:rPr>
              <w:t>≤</w:t>
            </w:r>
          </w:p>
        </w:tc>
        <w:tc>
          <w:tcPr>
            <w:tcW w:w="99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0.005</w:t>
            </w:r>
          </w:p>
        </w:tc>
        <w:tc>
          <w:tcPr>
            <w:tcW w:w="118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0.008</w:t>
            </w:r>
          </w:p>
        </w:tc>
        <w:tc>
          <w:tcPr>
            <w:tcW w:w="101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807" w:type="pct"/>
            <w:shd w:val="clear" w:color="auto" w:fill="FFFF00"/>
            <w:noWrap w:val="0"/>
            <w:vAlign w:val="center"/>
          </w:tcPr>
          <w:p>
            <w:pPr>
              <w:tabs>
                <w:tab w:val="left" w:pos="3805"/>
              </w:tabs>
              <w:adjustRightInd w:val="0"/>
              <w:snapToGrid w:val="0"/>
              <w:spacing w:line="380" w:lineRule="atLeas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氯化物（Cl），%       </w:t>
            </w:r>
            <w:r>
              <w:rPr>
                <w:rFonts w:hint="eastAsia" w:ascii="宋体" w:hAnsi="宋体" w:eastAsia="宋体" w:cs="宋体"/>
                <w:color w:val="auto"/>
                <w:sz w:val="21"/>
                <w:szCs w:val="21"/>
                <w:lang w:eastAsia="zh-CN"/>
              </w:rPr>
              <w:t>≤</w:t>
            </w:r>
          </w:p>
        </w:tc>
        <w:tc>
          <w:tcPr>
            <w:tcW w:w="99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0.20</w:t>
            </w:r>
          </w:p>
        </w:tc>
        <w:tc>
          <w:tcPr>
            <w:tcW w:w="118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0.50</w:t>
            </w:r>
          </w:p>
        </w:tc>
        <w:tc>
          <w:tcPr>
            <w:tcW w:w="101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807" w:type="pct"/>
            <w:shd w:val="clear" w:color="auto" w:fill="FFFF00"/>
            <w:noWrap w:val="0"/>
            <w:vAlign w:val="center"/>
          </w:tcPr>
          <w:p>
            <w:pPr>
              <w:tabs>
                <w:tab w:val="left" w:pos="3805"/>
              </w:tabs>
              <w:adjustRightInd w:val="0"/>
              <w:snapToGrid w:val="0"/>
              <w:spacing w:line="380" w:lineRule="atLeas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磷酸盐（P2O5），%     </w:t>
            </w:r>
            <w:r>
              <w:rPr>
                <w:rFonts w:hint="eastAsia" w:ascii="宋体" w:hAnsi="宋体" w:eastAsia="宋体" w:cs="宋体"/>
                <w:color w:val="auto"/>
                <w:sz w:val="21"/>
                <w:szCs w:val="21"/>
                <w:lang w:eastAsia="zh-CN"/>
              </w:rPr>
              <w:t>≤</w:t>
            </w:r>
          </w:p>
        </w:tc>
        <w:tc>
          <w:tcPr>
            <w:tcW w:w="99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0.005</w:t>
            </w:r>
          </w:p>
        </w:tc>
        <w:tc>
          <w:tcPr>
            <w:tcW w:w="118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0.010</w:t>
            </w:r>
          </w:p>
        </w:tc>
        <w:tc>
          <w:tcPr>
            <w:tcW w:w="101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807" w:type="pct"/>
            <w:shd w:val="clear" w:color="auto" w:fill="FFFF00"/>
            <w:noWrap w:val="0"/>
            <w:vAlign w:val="center"/>
          </w:tcPr>
          <w:p>
            <w:pPr>
              <w:tabs>
                <w:tab w:val="left" w:pos="3805"/>
              </w:tabs>
              <w:adjustRightInd w:val="0"/>
              <w:snapToGrid w:val="0"/>
              <w:spacing w:line="380" w:lineRule="atLeast"/>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水分，%               </w:t>
            </w:r>
            <w:r>
              <w:rPr>
                <w:rFonts w:hint="eastAsia" w:ascii="宋体" w:hAnsi="宋体" w:eastAsia="宋体" w:cs="宋体"/>
                <w:color w:val="auto"/>
                <w:sz w:val="21"/>
                <w:szCs w:val="21"/>
                <w:lang w:eastAsia="zh-CN"/>
              </w:rPr>
              <w:t>≤</w:t>
            </w:r>
          </w:p>
        </w:tc>
        <w:tc>
          <w:tcPr>
            <w:tcW w:w="99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0.10</w:t>
            </w:r>
          </w:p>
        </w:tc>
        <w:tc>
          <w:tcPr>
            <w:tcW w:w="118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0.20</w:t>
            </w:r>
          </w:p>
        </w:tc>
        <w:tc>
          <w:tcPr>
            <w:tcW w:w="1014" w:type="pct"/>
            <w:shd w:val="clear" w:color="auto" w:fill="FFFF00"/>
            <w:noWrap w:val="0"/>
            <w:vAlign w:val="center"/>
          </w:tcPr>
          <w:p>
            <w:pPr>
              <w:tabs>
                <w:tab w:val="left" w:pos="3805"/>
              </w:tabs>
              <w:adjustRightInd w:val="0"/>
              <w:snapToGrid w:val="0"/>
              <w:spacing w:line="380" w:lineRule="atLeas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0" w:type="pct"/>
            <w:gridSpan w:val="4"/>
            <w:shd w:val="clear" w:color="auto" w:fill="FFFF00"/>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注：1、对表中CaF2</w:t>
            </w:r>
            <w:r>
              <w:rPr>
                <w:rFonts w:hint="eastAsia" w:ascii="宋体" w:hAnsi="宋体" w:eastAsia="宋体" w:cs="宋体"/>
                <w:color w:val="auto"/>
                <w:sz w:val="21"/>
                <w:szCs w:val="21"/>
                <w:lang w:val="en-US" w:eastAsia="zh-CN"/>
              </w:rPr>
              <w:t>%、SiO2%</w:t>
            </w:r>
            <w:r>
              <w:rPr>
                <w:rFonts w:hint="eastAsia" w:ascii="宋体" w:hAnsi="宋体" w:eastAsia="宋体" w:cs="宋体"/>
                <w:color w:val="auto"/>
                <w:sz w:val="21"/>
                <w:szCs w:val="21"/>
              </w:rPr>
              <w:t>规定为常规分析项目。</w:t>
            </w:r>
          </w:p>
          <w:p>
            <w:pPr>
              <w:ind w:left="630" w:leftChars="200" w:hanging="210" w:hanging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2、对表中游离酸（以HF计），%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铁（以Fe2O3计），%氯化物（Cl），%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磷酸盐（P2O5），%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水分，% 的检测，如果需方有要求，供方应提供检测数据。</w:t>
            </w:r>
          </w:p>
          <w:p>
            <w:pPr>
              <w:ind w:firstLine="420" w:firstLineChars="200"/>
              <w:jc w:val="left"/>
              <w:rPr>
                <w:rFonts w:hint="eastAsia" w:ascii="宋体" w:hAnsi="宋体" w:eastAsia="宋体" w:cs="宋体"/>
                <w:color w:val="auto"/>
                <w:kern w:val="10"/>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、表中规定的各指标，需方有特殊要求，可由供需双方另行商定，并在合同中注明。</w:t>
            </w:r>
          </w:p>
          <w:p>
            <w:pPr>
              <w:ind w:firstLine="420" w:firstLineChars="200"/>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w:t>
            </w:r>
            <w:r>
              <w:rPr>
                <w:rFonts w:hint="eastAsia" w:ascii="宋体" w:hAnsi="宋体" w:eastAsia="宋体" w:cs="宋体"/>
                <w:color w:val="auto"/>
                <w:kern w:val="10"/>
                <w:sz w:val="21"/>
                <w:szCs w:val="21"/>
              </w:rPr>
              <w:t>如有争议，数值修约比较按GB/T</w:t>
            </w:r>
            <w:r>
              <w:rPr>
                <w:rFonts w:hint="eastAsia" w:ascii="宋体" w:hAnsi="宋体" w:eastAsia="宋体" w:cs="宋体"/>
                <w:color w:val="auto"/>
                <w:kern w:val="10"/>
                <w:sz w:val="21"/>
                <w:szCs w:val="21"/>
                <w:lang w:val="en-US" w:eastAsia="zh-CN"/>
              </w:rPr>
              <w:t xml:space="preserve"> 8170</w:t>
            </w:r>
            <w:r>
              <w:rPr>
                <w:rFonts w:hint="eastAsia" w:ascii="宋体" w:hAnsi="宋体" w:eastAsia="宋体" w:cs="宋体"/>
                <w:color w:val="auto"/>
                <w:kern w:val="10"/>
                <w:sz w:val="21"/>
                <w:szCs w:val="21"/>
              </w:rPr>
              <w:t>规定进行，修约数位与表中所列极限数位一致</w:t>
            </w:r>
            <w:r>
              <w:rPr>
                <w:rFonts w:hint="eastAsia" w:ascii="宋体" w:hAnsi="宋体" w:eastAsia="宋体" w:cs="宋体"/>
                <w:color w:val="auto"/>
                <w:kern w:val="10"/>
                <w:sz w:val="21"/>
                <w:szCs w:val="21"/>
                <w:lang w:eastAsia="zh-CN"/>
              </w:rPr>
              <w:t>。</w:t>
            </w:r>
          </w:p>
        </w:tc>
      </w:tr>
    </w:tbl>
    <w:p>
      <w:pPr>
        <w:pStyle w:val="2"/>
        <w:rPr>
          <w:rFonts w:hint="eastAsia" w:ascii="宋体" w:hAnsi="宋体" w:eastAsia="宋体" w:cs="Times New Roman"/>
          <w:color w:val="auto"/>
          <w:kern w:val="10"/>
          <w:sz w:val="24"/>
        </w:rPr>
      </w:pPr>
    </w:p>
    <w:p>
      <w:pPr>
        <w:pStyle w:val="2"/>
        <w:rPr>
          <w:rFonts w:hint="eastAsia" w:ascii="宋体" w:hAnsi="宋体" w:eastAsia="宋体" w:cs="Times New Roman"/>
          <w:color w:val="auto"/>
          <w:kern w:val="10"/>
          <w:sz w:val="24"/>
        </w:rPr>
      </w:pPr>
    </w:p>
    <w:p>
      <w:pPr>
        <w:pStyle w:val="2"/>
        <w:rPr>
          <w:rFonts w:hint="eastAsia" w:ascii="宋体" w:hAnsi="宋体" w:eastAsia="宋体" w:cs="Times New Roman"/>
          <w:color w:val="auto"/>
          <w:kern w:val="10"/>
          <w:sz w:val="24"/>
        </w:rPr>
      </w:pPr>
    </w:p>
    <w:p>
      <w:pPr>
        <w:spacing w:before="156" w:beforeLines="50" w:after="156" w:afterLines="50" w:line="360" w:lineRule="auto"/>
        <w:outlineLvl w:val="1"/>
        <w:rPr>
          <w:rFonts w:hint="eastAsia"/>
          <w:b/>
          <w:color w:val="auto"/>
          <w:sz w:val="24"/>
          <w:lang w:eastAsia="zh-CN"/>
        </w:rPr>
      </w:pPr>
      <w:bookmarkStart w:id="9" w:name="_Toc17468"/>
      <w:bookmarkStart w:id="10" w:name="_Toc26722"/>
      <w:r>
        <w:rPr>
          <w:rFonts w:hint="eastAsia" w:ascii="宋体" w:hAnsi="宋体" w:eastAsia="宋体" w:cs="Times New Roman"/>
          <w:b/>
          <w:color w:val="auto"/>
          <w:kern w:val="10"/>
          <w:sz w:val="24"/>
          <w:lang w:val="en-US" w:eastAsia="zh-CN"/>
        </w:rPr>
        <w:t>1</w:t>
      </w:r>
      <w:r>
        <w:rPr>
          <w:rFonts w:hint="eastAsia" w:ascii="宋体" w:hAnsi="宋体" w:cs="Times New Roman"/>
          <w:b/>
          <w:color w:val="auto"/>
          <w:kern w:val="10"/>
          <w:sz w:val="24"/>
          <w:lang w:val="en-US" w:eastAsia="zh-CN"/>
        </w:rPr>
        <w:t>4</w:t>
      </w:r>
      <w:r>
        <w:rPr>
          <w:rFonts w:hint="eastAsia" w:ascii="宋体" w:hAnsi="宋体" w:eastAsia="宋体" w:cs="Times New Roman"/>
          <w:b/>
          <w:color w:val="auto"/>
          <w:kern w:val="10"/>
          <w:sz w:val="24"/>
          <w:lang w:val="en-US" w:eastAsia="zh-CN"/>
        </w:rPr>
        <w:t>.4</w:t>
      </w:r>
      <w:r>
        <w:rPr>
          <w:rFonts w:hint="eastAsia" w:ascii="宋体" w:hAnsi="宋体" w:cs="Times New Roman"/>
          <w:b/>
          <w:color w:val="auto"/>
          <w:kern w:val="10"/>
          <w:sz w:val="24"/>
          <w:lang w:val="en-US" w:eastAsia="zh-CN"/>
        </w:rPr>
        <w:t xml:space="preserve"> </w:t>
      </w:r>
      <w:r>
        <w:rPr>
          <w:rFonts w:hint="eastAsia"/>
          <w:b/>
          <w:color w:val="auto"/>
          <w:sz w:val="24"/>
        </w:rPr>
        <w:t>检验频次</w:t>
      </w:r>
      <w:r>
        <w:rPr>
          <w:rFonts w:hint="eastAsia"/>
          <w:b/>
          <w:color w:val="auto"/>
          <w:sz w:val="24"/>
          <w:lang w:eastAsia="zh-CN"/>
        </w:rPr>
        <w:t>及取样方法</w:t>
      </w:r>
      <w:bookmarkEnd w:id="9"/>
      <w:bookmarkEnd w:id="10"/>
    </w:p>
    <w:p>
      <w:pPr>
        <w:spacing w:line="360" w:lineRule="auto"/>
        <w:rPr>
          <w:rFonts w:hint="eastAsia" w:ascii="宋体" w:hAnsi="宋体" w:eastAsia="宋体" w:cs="Times New Roman"/>
          <w:color w:val="auto"/>
          <w:kern w:val="10"/>
          <w:sz w:val="24"/>
          <w:lang w:val="en-US" w:eastAsia="en-US"/>
        </w:rPr>
      </w:pPr>
      <w:r>
        <w:rPr>
          <w:rFonts w:hint="eastAsia" w:ascii="宋体" w:hAnsi="宋体" w:eastAsia="宋体" w:cs="Times New Roman"/>
          <w:b w:val="0"/>
          <w:bCs/>
          <w:color w:val="auto"/>
          <w:kern w:val="10"/>
          <w:sz w:val="24"/>
          <w:lang w:val="en-US" w:eastAsia="zh-CN"/>
        </w:rPr>
        <w:t>1</w:t>
      </w:r>
      <w:r>
        <w:rPr>
          <w:rFonts w:hint="eastAsia" w:ascii="宋体" w:hAnsi="宋体" w:cs="Times New Roman"/>
          <w:b w:val="0"/>
          <w:bCs/>
          <w:color w:val="auto"/>
          <w:kern w:val="10"/>
          <w:sz w:val="24"/>
          <w:lang w:val="en-US" w:eastAsia="zh-CN"/>
        </w:rPr>
        <w:t>4</w:t>
      </w:r>
      <w:r>
        <w:rPr>
          <w:rFonts w:hint="eastAsia" w:ascii="宋体" w:hAnsi="宋体" w:eastAsia="宋体" w:cs="Times New Roman"/>
          <w:b w:val="0"/>
          <w:bCs/>
          <w:color w:val="auto"/>
          <w:kern w:val="10"/>
          <w:sz w:val="24"/>
          <w:lang w:val="en-US" w:eastAsia="zh-CN"/>
        </w:rPr>
        <w:t>.4.1</w:t>
      </w:r>
      <w:r>
        <w:rPr>
          <w:rFonts w:hint="eastAsia"/>
          <w:color w:val="auto"/>
          <w:sz w:val="24"/>
        </w:rPr>
        <w:t>氟化</w:t>
      </w:r>
      <w:r>
        <w:rPr>
          <w:rFonts w:hint="eastAsia"/>
          <w:color w:val="auto"/>
          <w:sz w:val="24"/>
          <w:lang w:eastAsia="zh-CN"/>
        </w:rPr>
        <w:t>钙</w:t>
      </w:r>
      <w:r>
        <w:rPr>
          <w:rFonts w:hint="eastAsia" w:ascii="宋体" w:hAnsi="宋体" w:eastAsia="宋体" w:cs="Times New Roman"/>
          <w:color w:val="auto"/>
          <w:kern w:val="10"/>
          <w:sz w:val="24"/>
          <w:lang w:val="en-US" w:eastAsia="zh-CN"/>
        </w:rPr>
        <w:t>应成批提交检验，每批应由同一牌号的产品组成，按不同供方分别以不大于20吨组批抽检1次，当日到货量不足20吨的同样组批抽检1次</w:t>
      </w:r>
      <w:r>
        <w:rPr>
          <w:rFonts w:hint="eastAsia" w:ascii="宋体" w:hAnsi="宋体" w:eastAsia="宋体" w:cs="Times New Roman"/>
          <w:color w:val="auto"/>
          <w:kern w:val="10"/>
          <w:sz w:val="24"/>
          <w:lang w:val="en-US" w:eastAsia="en-US"/>
        </w:rPr>
        <w:t>。每批产品都应进行化学成分和物理性能、外观质量的检验</w:t>
      </w:r>
      <w:r>
        <w:rPr>
          <w:rFonts w:hint="eastAsia" w:ascii="宋体" w:hAnsi="宋体" w:eastAsia="宋体" w:cs="Times New Roman"/>
          <w:color w:val="auto"/>
          <w:kern w:val="10"/>
          <w:sz w:val="24"/>
          <w:lang w:val="en-US" w:eastAsia="zh-CN"/>
        </w:rPr>
        <w:t>，外观质量每车次随机抽检5袋</w:t>
      </w:r>
      <w:r>
        <w:rPr>
          <w:rFonts w:hint="eastAsia" w:ascii="宋体" w:hAnsi="宋体" w:eastAsia="宋体" w:cs="Times New Roman"/>
          <w:color w:val="auto"/>
          <w:kern w:val="10"/>
          <w:sz w:val="24"/>
          <w:lang w:val="en-US" w:eastAsia="en-US"/>
        </w:rPr>
        <w:t>。</w:t>
      </w:r>
    </w:p>
    <w:p>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w:t>
      </w:r>
      <w:r>
        <w:rPr>
          <w:rFonts w:hint="eastAsia" w:ascii="宋体" w:hAnsi="宋体" w:cs="Times New Roman"/>
          <w:color w:val="auto"/>
          <w:sz w:val="24"/>
          <w:lang w:val="en-US" w:eastAsia="zh-CN"/>
        </w:rPr>
        <w:t>4</w:t>
      </w:r>
      <w:r>
        <w:rPr>
          <w:rFonts w:hint="eastAsia" w:ascii="宋体" w:hAnsi="宋体" w:eastAsia="宋体" w:cs="Times New Roman"/>
          <w:color w:val="auto"/>
          <w:sz w:val="24"/>
          <w:lang w:val="en-US" w:eastAsia="zh-CN"/>
        </w:rPr>
        <w:t>.4.2 氟化钙的化学成分取样每组批内随机抽取5袋，在所选取的每个样品袋中，用直径为19 mm〜25 mm的铜管探针,沿样袋对角线插入其深度的3/4处取等量试样，试样总量不少于2 kg。</w:t>
      </w:r>
    </w:p>
    <w:p>
      <w:pPr>
        <w:spacing w:line="360" w:lineRule="auto"/>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w:t>
      </w:r>
      <w:r>
        <w:rPr>
          <w:rFonts w:hint="eastAsia" w:ascii="宋体" w:hAnsi="宋体" w:cs="Times New Roman"/>
          <w:color w:val="auto"/>
          <w:sz w:val="24"/>
          <w:lang w:val="en-US" w:eastAsia="zh-CN"/>
        </w:rPr>
        <w:t>4</w:t>
      </w:r>
      <w:r>
        <w:rPr>
          <w:rFonts w:hint="eastAsia" w:ascii="宋体" w:hAnsi="宋体" w:eastAsia="宋体" w:cs="Times New Roman"/>
          <w:color w:val="auto"/>
          <w:sz w:val="24"/>
          <w:lang w:val="en-US" w:eastAsia="zh-CN"/>
        </w:rPr>
        <w:t>.4.3 外观质量采用目视检查，产品结块尺寸采用精度相应的工具测量。</w:t>
      </w:r>
    </w:p>
    <w:p>
      <w:pPr>
        <w:spacing w:line="360" w:lineRule="auto"/>
        <w:rPr>
          <w:rFonts w:hint="eastAsia" w:asciiTheme="majorEastAsia" w:hAnsiTheme="majorEastAsia" w:eastAsiaTheme="majorEastAsia" w:cstheme="majorEastAsia"/>
          <w:color w:val="auto"/>
          <w:sz w:val="24"/>
          <w:szCs w:val="24"/>
        </w:rPr>
      </w:pPr>
      <w:r>
        <w:rPr>
          <w:rFonts w:hint="eastAsia" w:ascii="宋体" w:hAnsi="宋体" w:eastAsia="宋体" w:cs="Times New Roman"/>
          <w:color w:val="auto"/>
          <w:sz w:val="24"/>
          <w:lang w:val="en-US" w:eastAsia="zh-CN"/>
        </w:rPr>
        <w:t>1</w:t>
      </w:r>
      <w:r>
        <w:rPr>
          <w:rFonts w:hint="eastAsia" w:ascii="宋体" w:hAnsi="宋体" w:cs="Times New Roman"/>
          <w:color w:val="auto"/>
          <w:sz w:val="24"/>
          <w:lang w:val="en-US" w:eastAsia="zh-CN"/>
        </w:rPr>
        <w:t>4</w:t>
      </w:r>
      <w:r>
        <w:rPr>
          <w:rFonts w:hint="eastAsia" w:ascii="宋体" w:hAnsi="宋体" w:eastAsia="宋体" w:cs="Times New Roman"/>
          <w:color w:val="auto"/>
          <w:sz w:val="24"/>
          <w:lang w:val="en-US" w:eastAsia="zh-CN"/>
        </w:rPr>
        <w:t xml:space="preserve">.4.4 </w:t>
      </w:r>
      <w:r>
        <w:rPr>
          <w:rFonts w:hint="eastAsia" w:ascii="宋体" w:hAnsi="宋体" w:eastAsia="宋体" w:cs="宋体"/>
          <w:color w:val="auto"/>
          <w:kern w:val="10"/>
          <w:sz w:val="24"/>
          <w:lang w:val="en-US" w:eastAsia="zh-CN"/>
        </w:rPr>
        <w:t>1</w:t>
      </w:r>
      <w:r>
        <w:rPr>
          <w:rFonts w:hint="eastAsia" w:ascii="宋体" w:hAnsi="宋体" w:cs="宋体"/>
          <w:color w:val="auto"/>
          <w:kern w:val="10"/>
          <w:sz w:val="24"/>
          <w:lang w:val="en-US" w:eastAsia="zh-CN"/>
        </w:rPr>
        <w:t>3</w:t>
      </w:r>
      <w:r>
        <w:rPr>
          <w:rFonts w:hint="eastAsia" w:ascii="宋体" w:hAnsi="宋体" w:eastAsia="宋体" w:cs="宋体"/>
          <w:color w:val="auto"/>
          <w:kern w:val="10"/>
          <w:sz w:val="24"/>
          <w:lang w:val="en-US" w:eastAsia="zh-CN"/>
        </w:rPr>
        <w:t>.4</w:t>
      </w:r>
      <w:r>
        <w:rPr>
          <w:rFonts w:hint="eastAsia" w:ascii="宋体" w:hAnsi="宋体" w:eastAsia="宋体" w:cs="宋体"/>
          <w:color w:val="auto"/>
          <w:kern w:val="10"/>
          <w:sz w:val="24"/>
        </w:rPr>
        <w:t>.3</w:t>
      </w:r>
      <w:r>
        <w:rPr>
          <w:rFonts w:hint="eastAsia" w:asciiTheme="majorEastAsia" w:hAnsiTheme="majorEastAsia" w:eastAsiaTheme="majorEastAsia" w:cstheme="majorEastAsia"/>
          <w:color w:val="auto"/>
          <w:sz w:val="24"/>
          <w:szCs w:val="24"/>
        </w:rPr>
        <w:t>供需双方在验收过程中就质量问题发生争议时，由双方共同抽样（在原取样袋取样点取样）、封样并共同委托双方认可权威机构进行仲裁检验，当委托检验结果与第一次检验结果误差在下表要求范围内的，以第一次检验结果为最终结果进行结算，当检验结果与第一次检验结果误差超出下表允许误差范围的，以仲裁结果为最终结果进行结算，检验费用由责任方承担。</w:t>
      </w:r>
    </w:p>
    <w:tbl>
      <w:tblPr>
        <w:tblStyle w:val="11"/>
        <w:tblW w:w="90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1049"/>
        <w:gridCol w:w="1048"/>
        <w:gridCol w:w="1028"/>
        <w:gridCol w:w="1316"/>
        <w:gridCol w:w="1045"/>
        <w:gridCol w:w="1158"/>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057" w:type="dxa"/>
            <w:vMerge w:val="restart"/>
            <w:tcBorders>
              <w:top w:val="single" w:color="000000" w:sz="4" w:space="0"/>
              <w:left w:val="single" w:color="000000" w:sz="4" w:space="0"/>
              <w:bottom w:val="single" w:color="000000" w:sz="4" w:space="0"/>
              <w:right w:val="single" w:color="000000" w:sz="4" w:space="0"/>
            </w:tcBorders>
            <w:shd w:val="clear" w:color="auto" w:fill="FF0000"/>
            <w:vAlign w:val="top"/>
          </w:tcPr>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p>
          <w:p>
            <w:pPr>
              <w:keepNext w:val="0"/>
              <w:keepLines w:val="0"/>
              <w:widowControl/>
              <w:suppressLineNumbers w:val="0"/>
              <w:jc w:val="center"/>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误差</w:t>
            </w:r>
          </w:p>
          <w:p>
            <w:pPr>
              <w:keepNext w:val="0"/>
              <w:keepLines w:val="0"/>
              <w:widowControl/>
              <w:suppressLineNumbers w:val="0"/>
              <w:jc w:val="center"/>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范围</w:t>
            </w:r>
          </w:p>
        </w:tc>
        <w:tc>
          <w:tcPr>
            <w:tcW w:w="1070" w:type="dxa"/>
            <w:tcBorders>
              <w:top w:val="single" w:color="000000" w:sz="4" w:space="0"/>
              <w:left w:val="single" w:color="000000" w:sz="4" w:space="0"/>
              <w:bottom w:val="single" w:color="000000" w:sz="4" w:space="0"/>
              <w:right w:val="single" w:color="000000" w:sz="4" w:space="0"/>
            </w:tcBorders>
            <w:shd w:val="clear" w:color="auto" w:fill="FF0000"/>
            <w:vAlign w:val="top"/>
          </w:tcPr>
          <w:p>
            <w:pPr>
              <w:keepNext w:val="0"/>
              <w:keepLines w:val="0"/>
              <w:widowControl/>
              <w:suppressLineNumbers w:val="0"/>
              <w:jc w:val="both"/>
              <w:textAlignment w:val="top"/>
              <w:rPr>
                <w:rFonts w:hint="default" w:ascii="宋体" w:hAnsi="宋体" w:eastAsia="宋体" w:cs="宋体"/>
                <w:i w:val="0"/>
                <w:iCs w:val="0"/>
                <w:color w:val="auto"/>
                <w:sz w:val="24"/>
                <w:szCs w:val="24"/>
                <w:u w:val="none"/>
                <w:lang w:val="en-US" w:eastAsia="zh-CN"/>
              </w:rPr>
            </w:pPr>
            <w:r>
              <w:rPr>
                <w:rFonts w:hint="eastAsia" w:ascii="宋体" w:hAnsi="宋体" w:cs="宋体"/>
                <w:i w:val="0"/>
                <w:iCs w:val="0"/>
                <w:color w:val="auto"/>
                <w:sz w:val="24"/>
                <w:szCs w:val="24"/>
                <w:u w:val="none"/>
                <w:lang w:eastAsia="zh-CN"/>
              </w:rPr>
              <w:t>氟化钙</w:t>
            </w:r>
            <w:r>
              <w:rPr>
                <w:rFonts w:hint="eastAsia" w:ascii="宋体" w:hAnsi="宋体" w:cs="宋体"/>
                <w:i w:val="0"/>
                <w:iCs w:val="0"/>
                <w:color w:val="auto"/>
                <w:sz w:val="24"/>
                <w:szCs w:val="24"/>
                <w:u w:val="none"/>
                <w:lang w:val="en-US" w:eastAsia="zh-CN"/>
              </w:rPr>
              <w:t>%</w:t>
            </w:r>
          </w:p>
        </w:tc>
        <w:tc>
          <w:tcPr>
            <w:tcW w:w="1066" w:type="dxa"/>
            <w:tcBorders>
              <w:top w:val="single" w:color="000000" w:sz="4" w:space="0"/>
              <w:left w:val="single" w:color="000000" w:sz="4" w:space="0"/>
              <w:bottom w:val="single" w:color="000000" w:sz="4" w:space="0"/>
              <w:right w:val="single" w:color="000000" w:sz="4" w:space="0"/>
            </w:tcBorders>
            <w:shd w:val="clear" w:color="auto" w:fill="FF0000"/>
            <w:vAlign w:val="top"/>
          </w:tcPr>
          <w:p>
            <w:pPr>
              <w:keepNext w:val="0"/>
              <w:keepLines w:val="0"/>
              <w:widowControl/>
              <w:suppressLineNumbers w:val="0"/>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游离酸</w:t>
            </w:r>
            <w:r>
              <w:rPr>
                <w:rFonts w:hint="eastAsia" w:ascii="宋体" w:hAnsi="宋体" w:eastAsia="宋体" w:cs="宋体"/>
                <w:i w:val="0"/>
                <w:iCs w:val="0"/>
                <w:color w:val="auto"/>
                <w:kern w:val="0"/>
                <w:sz w:val="24"/>
                <w:szCs w:val="24"/>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FF0000"/>
            <w:vAlign w:val="top"/>
          </w:tcPr>
          <w:p>
            <w:pPr>
              <w:keepNext w:val="0"/>
              <w:keepLines w:val="0"/>
              <w:widowControl/>
              <w:suppressLineNumbers w:val="0"/>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二氧化硅</w:t>
            </w:r>
            <w:r>
              <w:rPr>
                <w:rFonts w:hint="eastAsia" w:ascii="宋体" w:hAnsi="宋体" w:eastAsia="宋体" w:cs="宋体"/>
                <w:i w:val="0"/>
                <w:iCs w:val="0"/>
                <w:color w:val="auto"/>
                <w:kern w:val="0"/>
                <w:sz w:val="24"/>
                <w:szCs w:val="24"/>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FF0000"/>
            <w:vAlign w:val="top"/>
          </w:tcPr>
          <w:p>
            <w:pPr>
              <w:keepNext w:val="0"/>
              <w:keepLines w:val="0"/>
              <w:widowControl/>
              <w:suppressLineNumbers w:val="0"/>
              <w:jc w:val="both"/>
              <w:textAlignment w:val="top"/>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铁(Fe) %</w:t>
            </w:r>
          </w:p>
        </w:tc>
        <w:tc>
          <w:tcPr>
            <w:tcW w:w="1061" w:type="dxa"/>
            <w:tcBorders>
              <w:top w:val="single" w:color="000000" w:sz="4" w:space="0"/>
              <w:left w:val="single" w:color="000000" w:sz="4" w:space="0"/>
              <w:bottom w:val="single" w:color="000000" w:sz="4" w:space="0"/>
              <w:right w:val="single" w:color="000000" w:sz="4" w:space="0"/>
            </w:tcBorders>
            <w:shd w:val="clear" w:color="auto" w:fill="FF0000"/>
            <w:vAlign w:val="top"/>
          </w:tcPr>
          <w:p>
            <w:pPr>
              <w:keepNext w:val="0"/>
              <w:keepLines w:val="0"/>
              <w:widowControl/>
              <w:suppressLineNumbers w:val="0"/>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氯化物</w:t>
            </w:r>
            <w:r>
              <w:rPr>
                <w:rFonts w:hint="eastAsia" w:ascii="宋体" w:hAnsi="宋体" w:eastAsia="宋体" w:cs="宋体"/>
                <w:i w:val="0"/>
                <w:iCs w:val="0"/>
                <w:color w:val="auto"/>
                <w:kern w:val="0"/>
                <w:sz w:val="24"/>
                <w:szCs w:val="24"/>
                <w:u w:val="none"/>
                <w:lang w:val="en-US" w:eastAsia="zh-CN" w:bidi="ar"/>
              </w:rPr>
              <w:t>%</w:t>
            </w:r>
          </w:p>
        </w:tc>
        <w:tc>
          <w:tcPr>
            <w:tcW w:w="1176" w:type="dxa"/>
            <w:tcBorders>
              <w:top w:val="single" w:color="000000" w:sz="4" w:space="0"/>
              <w:left w:val="single" w:color="000000" w:sz="4" w:space="0"/>
              <w:bottom w:val="single" w:color="000000" w:sz="4" w:space="0"/>
              <w:right w:val="single" w:color="000000" w:sz="4" w:space="0"/>
            </w:tcBorders>
            <w:shd w:val="clear" w:color="auto" w:fill="FF0000"/>
            <w:vAlign w:val="top"/>
          </w:tcPr>
          <w:p>
            <w:pPr>
              <w:keepNext w:val="0"/>
              <w:keepLines w:val="0"/>
              <w:widowControl/>
              <w:suppressLineNumbers w:val="0"/>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磷酸盐%</w:t>
            </w:r>
            <w:r>
              <w:rPr>
                <w:rFonts w:hint="eastAsia" w:ascii="宋体" w:hAnsi="宋体" w:eastAsia="宋体" w:cs="宋体"/>
                <w:i w:val="0"/>
                <w:iCs w:val="0"/>
                <w:color w:val="auto"/>
                <w:kern w:val="0"/>
                <w:sz w:val="24"/>
                <w:szCs w:val="24"/>
                <w:u w:val="none"/>
                <w:lang w:val="en-US" w:eastAsia="zh-CN" w:bidi="ar"/>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FF0000"/>
            <w:vAlign w:val="top"/>
          </w:tcPr>
          <w:p>
            <w:pPr>
              <w:keepNext w:val="0"/>
              <w:keepLines w:val="0"/>
              <w:widowControl/>
              <w:suppressLineNumbers w:val="0"/>
              <w:ind w:firstLine="240" w:firstLineChars="100"/>
              <w:jc w:val="both"/>
              <w:textAlignment w:val="top"/>
              <w:rPr>
                <w:rFonts w:hint="eastAsia" w:ascii="宋体" w:hAnsi="宋体" w:eastAsia="宋体" w:cs="宋体"/>
                <w:i w:val="0"/>
                <w:iCs w:val="0"/>
                <w:color w:val="auto"/>
                <w:sz w:val="24"/>
                <w:szCs w:val="24"/>
                <w:u w:val="none"/>
              </w:rPr>
            </w:pPr>
            <w:r>
              <w:rPr>
                <w:rFonts w:hint="eastAsia" w:ascii="宋体" w:hAnsi="宋体" w:cs="宋体"/>
                <w:i w:val="0"/>
                <w:iCs w:val="0"/>
                <w:color w:val="auto"/>
                <w:kern w:val="0"/>
                <w:sz w:val="24"/>
                <w:szCs w:val="24"/>
                <w:u w:val="none"/>
                <w:lang w:val="en-US" w:eastAsia="zh-CN" w:bidi="ar"/>
              </w:rPr>
              <w:t>水分%</w:t>
            </w:r>
            <w:r>
              <w:rPr>
                <w:rFonts w:hint="eastAsia" w:ascii="宋体" w:hAnsi="宋体" w:eastAsia="宋体" w:cs="宋体"/>
                <w:i w:val="0"/>
                <w:iCs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FF0000"/>
            <w:vAlign w:val="top"/>
          </w:tcPr>
          <w:p>
            <w:pPr>
              <w:jc w:val="center"/>
              <w:rPr>
                <w:rFonts w:hint="eastAsia" w:ascii="宋体" w:hAnsi="宋体" w:eastAsia="宋体" w:cs="宋体"/>
                <w:i w:val="0"/>
                <w:iCs w:val="0"/>
                <w:color w:val="auto"/>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0000"/>
            <w:noWrap/>
            <w:vAlign w:val="center"/>
          </w:tcPr>
          <w:p>
            <w:pPr>
              <w:ind w:firstLine="220" w:firstLineChars="100"/>
              <w:rPr>
                <w:rFonts w:hint="default" w:ascii="宋体" w:hAnsi="宋体" w:eastAsia="仿宋" w:cs="宋体"/>
                <w:i w:val="0"/>
                <w:iCs w:val="0"/>
                <w:color w:val="auto"/>
                <w:sz w:val="22"/>
                <w:szCs w:val="22"/>
                <w:u w:val="none"/>
                <w:lang w:val="en-US" w:eastAsia="zh-CN"/>
              </w:rPr>
            </w:pPr>
            <w:r>
              <w:rPr>
                <w:rFonts w:hint="eastAsia" w:ascii="仿宋" w:hAnsi="仿宋" w:eastAsia="仿宋" w:cs="仿宋"/>
                <w:i w:val="0"/>
                <w:iCs w:val="0"/>
                <w:color w:val="auto"/>
                <w:sz w:val="22"/>
                <w:szCs w:val="22"/>
                <w:u w:val="none"/>
              </w:rPr>
              <w:t>±</w:t>
            </w:r>
            <w:r>
              <w:rPr>
                <w:rFonts w:hint="eastAsia" w:ascii="仿宋" w:hAnsi="仿宋" w:eastAsia="仿宋" w:cs="仿宋"/>
                <w:i w:val="0"/>
                <w:iCs w:val="0"/>
                <w:color w:val="auto"/>
                <w:sz w:val="22"/>
                <w:szCs w:val="22"/>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0000"/>
            <w:noWrap/>
            <w:vAlign w:val="center"/>
          </w:tcPr>
          <w:p>
            <w:pPr>
              <w:rPr>
                <w:rFonts w:hint="default" w:ascii="宋体" w:hAnsi="宋体" w:eastAsia="仿宋" w:cs="宋体"/>
                <w:i w:val="0"/>
                <w:iCs w:val="0"/>
                <w:color w:val="auto"/>
                <w:sz w:val="22"/>
                <w:szCs w:val="22"/>
                <w:u w:val="none"/>
                <w:lang w:val="en-US" w:eastAsia="zh-CN"/>
              </w:rPr>
            </w:pPr>
            <w:r>
              <w:rPr>
                <w:rFonts w:hint="eastAsia" w:ascii="仿宋" w:hAnsi="仿宋" w:eastAsia="仿宋" w:cs="仿宋"/>
                <w:i w:val="0"/>
                <w:iCs w:val="0"/>
                <w:color w:val="auto"/>
                <w:sz w:val="22"/>
                <w:szCs w:val="22"/>
                <w:u w:val="none"/>
              </w:rPr>
              <w:t>±</w:t>
            </w:r>
            <w:r>
              <w:rPr>
                <w:rFonts w:hint="eastAsia" w:ascii="仿宋" w:hAnsi="仿宋" w:eastAsia="仿宋" w:cs="仿宋"/>
                <w:i w:val="0"/>
                <w:iCs w:val="0"/>
                <w:color w:val="auto"/>
                <w:sz w:val="22"/>
                <w:szCs w:val="22"/>
                <w:u w:val="none"/>
                <w:lang w:val="en-US" w:eastAsia="zh-CN"/>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FF0000"/>
            <w:noWrap/>
            <w:vAlign w:val="center"/>
          </w:tcPr>
          <w:p>
            <w:pPr>
              <w:rPr>
                <w:rFonts w:hint="eastAsia" w:ascii="宋体" w:hAnsi="宋体" w:eastAsia="宋体" w:cs="宋体"/>
                <w:i w:val="0"/>
                <w:iCs w:val="0"/>
                <w:color w:val="auto"/>
                <w:sz w:val="22"/>
                <w:szCs w:val="22"/>
                <w:u w:val="none"/>
              </w:rPr>
            </w:pPr>
            <w:r>
              <w:rPr>
                <w:rFonts w:hint="eastAsia" w:ascii="仿宋" w:hAnsi="仿宋" w:eastAsia="仿宋" w:cs="仿宋"/>
                <w:i w:val="0"/>
                <w:iCs w:val="0"/>
                <w:color w:val="auto"/>
                <w:sz w:val="22"/>
                <w:szCs w:val="22"/>
                <w:u w:val="none"/>
              </w:rPr>
              <w:t>±</w:t>
            </w:r>
            <w:r>
              <w:rPr>
                <w:rFonts w:hint="eastAsia" w:ascii="仿宋" w:hAnsi="仿宋" w:eastAsia="仿宋" w:cs="仿宋"/>
                <w:i w:val="0"/>
                <w:iCs w:val="0"/>
                <w:color w:val="auto"/>
                <w:sz w:val="22"/>
                <w:szCs w:val="22"/>
                <w:u w:val="none"/>
                <w:lang w:val="en-US" w:eastAsia="zh-CN"/>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FF0000"/>
            <w:noWrap/>
            <w:vAlign w:val="center"/>
          </w:tcPr>
          <w:p>
            <w:pPr>
              <w:rPr>
                <w:rFonts w:hint="default" w:ascii="宋体" w:hAnsi="宋体" w:eastAsia="仿宋" w:cs="宋体"/>
                <w:i w:val="0"/>
                <w:iCs w:val="0"/>
                <w:color w:val="auto"/>
                <w:sz w:val="22"/>
                <w:szCs w:val="22"/>
                <w:u w:val="none"/>
                <w:lang w:val="en-US" w:eastAsia="zh-CN"/>
              </w:rPr>
            </w:pPr>
            <w:r>
              <w:rPr>
                <w:rFonts w:hint="eastAsia" w:ascii="仿宋" w:hAnsi="仿宋" w:eastAsia="仿宋" w:cs="仿宋"/>
                <w:i w:val="0"/>
                <w:iCs w:val="0"/>
                <w:color w:val="auto"/>
                <w:sz w:val="22"/>
                <w:szCs w:val="22"/>
                <w:u w:val="none"/>
              </w:rPr>
              <w:t>±</w:t>
            </w:r>
            <w:r>
              <w:rPr>
                <w:rFonts w:hint="eastAsia" w:ascii="仿宋" w:hAnsi="仿宋" w:eastAsia="仿宋" w:cs="仿宋"/>
                <w:i w:val="0"/>
                <w:iCs w:val="0"/>
                <w:color w:val="auto"/>
                <w:sz w:val="22"/>
                <w:szCs w:val="22"/>
                <w:u w:val="none"/>
                <w:lang w:val="en-US" w:eastAsia="zh-CN"/>
              </w:rPr>
              <w:t>0.0.0009</w:t>
            </w:r>
          </w:p>
        </w:tc>
        <w:tc>
          <w:tcPr>
            <w:tcW w:w="0" w:type="auto"/>
            <w:tcBorders>
              <w:top w:val="single" w:color="000000" w:sz="4" w:space="0"/>
              <w:left w:val="single" w:color="000000" w:sz="4" w:space="0"/>
              <w:bottom w:val="single" w:color="000000" w:sz="4" w:space="0"/>
              <w:right w:val="single" w:color="000000" w:sz="4" w:space="0"/>
            </w:tcBorders>
            <w:shd w:val="clear" w:color="auto" w:fill="FF0000"/>
            <w:noWrap/>
            <w:vAlign w:val="center"/>
          </w:tcPr>
          <w:p>
            <w:pPr>
              <w:rPr>
                <w:rFonts w:hint="default" w:ascii="宋体" w:hAnsi="宋体" w:eastAsia="仿宋" w:cs="宋体"/>
                <w:i w:val="0"/>
                <w:iCs w:val="0"/>
                <w:color w:val="auto"/>
                <w:sz w:val="22"/>
                <w:szCs w:val="22"/>
                <w:u w:val="none"/>
                <w:lang w:val="en-US" w:eastAsia="zh-CN"/>
              </w:rPr>
            </w:pPr>
            <w:r>
              <w:rPr>
                <w:rFonts w:hint="eastAsia" w:ascii="仿宋" w:hAnsi="仿宋" w:eastAsia="仿宋" w:cs="仿宋"/>
                <w:i w:val="0"/>
                <w:iCs w:val="0"/>
                <w:color w:val="auto"/>
                <w:sz w:val="22"/>
                <w:szCs w:val="22"/>
                <w:u w:val="none"/>
              </w:rPr>
              <w:t>±</w:t>
            </w:r>
            <w:r>
              <w:rPr>
                <w:rFonts w:hint="eastAsia" w:ascii="仿宋" w:hAnsi="仿宋" w:eastAsia="仿宋" w:cs="仿宋"/>
                <w:i w:val="0"/>
                <w:iCs w:val="0"/>
                <w:color w:val="auto"/>
                <w:sz w:val="22"/>
                <w:szCs w:val="22"/>
                <w:u w:val="none"/>
                <w:lang w:val="en-US" w:eastAsia="zh-CN"/>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FF0000"/>
            <w:noWrap/>
            <w:vAlign w:val="center"/>
          </w:tcPr>
          <w:p>
            <w:pPr>
              <w:rPr>
                <w:rFonts w:hint="default" w:ascii="宋体" w:hAnsi="宋体" w:eastAsia="仿宋" w:cs="宋体"/>
                <w:i w:val="0"/>
                <w:iCs w:val="0"/>
                <w:color w:val="auto"/>
                <w:sz w:val="22"/>
                <w:szCs w:val="22"/>
                <w:u w:val="none"/>
                <w:lang w:val="en-US" w:eastAsia="zh-CN"/>
              </w:rPr>
            </w:pPr>
            <w:r>
              <w:rPr>
                <w:rFonts w:hint="eastAsia" w:ascii="仿宋" w:hAnsi="仿宋" w:eastAsia="仿宋" w:cs="仿宋"/>
                <w:i w:val="0"/>
                <w:iCs w:val="0"/>
                <w:color w:val="auto"/>
                <w:sz w:val="22"/>
                <w:szCs w:val="22"/>
                <w:u w:val="none"/>
              </w:rPr>
              <w:t>±</w:t>
            </w:r>
            <w:r>
              <w:rPr>
                <w:rFonts w:hint="eastAsia" w:ascii="仿宋" w:hAnsi="仿宋" w:eastAsia="仿宋" w:cs="仿宋"/>
                <w:i w:val="0"/>
                <w:iCs w:val="0"/>
                <w:color w:val="auto"/>
                <w:sz w:val="22"/>
                <w:szCs w:val="22"/>
                <w:u w:val="none"/>
                <w:lang w:val="en-US" w:eastAsia="zh-CN"/>
              </w:rPr>
              <w:t>0.0009</w:t>
            </w:r>
          </w:p>
        </w:tc>
        <w:tc>
          <w:tcPr>
            <w:tcW w:w="1519" w:type="dxa"/>
            <w:tcBorders>
              <w:top w:val="single" w:color="000000" w:sz="4" w:space="0"/>
              <w:left w:val="single" w:color="000000" w:sz="4" w:space="0"/>
              <w:bottom w:val="single" w:color="000000" w:sz="4" w:space="0"/>
              <w:right w:val="single" w:color="000000" w:sz="4" w:space="0"/>
            </w:tcBorders>
            <w:shd w:val="clear" w:color="auto" w:fill="FF0000"/>
            <w:noWrap/>
            <w:vAlign w:val="center"/>
          </w:tcPr>
          <w:p>
            <w:pPr>
              <w:rPr>
                <w:rFonts w:hint="default" w:ascii="宋体" w:hAnsi="宋体" w:eastAsia="仿宋" w:cs="宋体"/>
                <w:i w:val="0"/>
                <w:iCs w:val="0"/>
                <w:color w:val="auto"/>
                <w:sz w:val="22"/>
                <w:szCs w:val="22"/>
                <w:u w:val="none"/>
                <w:lang w:val="en-US" w:eastAsia="zh-CN"/>
              </w:rPr>
            </w:pPr>
            <w:r>
              <w:rPr>
                <w:rFonts w:hint="eastAsia" w:ascii="仿宋" w:hAnsi="仿宋" w:eastAsia="仿宋" w:cs="仿宋"/>
                <w:i w:val="0"/>
                <w:iCs w:val="0"/>
                <w:color w:val="auto"/>
                <w:sz w:val="22"/>
                <w:szCs w:val="22"/>
                <w:u w:val="none"/>
              </w:rPr>
              <w:t>±</w:t>
            </w:r>
            <w:r>
              <w:rPr>
                <w:rFonts w:hint="eastAsia" w:ascii="仿宋" w:hAnsi="仿宋" w:eastAsia="仿宋" w:cs="仿宋"/>
                <w:i w:val="0"/>
                <w:iCs w:val="0"/>
                <w:color w:val="auto"/>
                <w:sz w:val="22"/>
                <w:szCs w:val="22"/>
                <w:u w:val="none"/>
                <w:lang w:val="en-US" w:eastAsia="zh-CN"/>
              </w:rPr>
              <w:t>0.03</w:t>
            </w:r>
          </w:p>
        </w:tc>
      </w:tr>
    </w:tbl>
    <w:p>
      <w:pPr>
        <w:spacing w:line="360" w:lineRule="auto"/>
        <w:rPr>
          <w:rFonts w:hint="default" w:ascii="宋体" w:hAnsi="宋体" w:eastAsia="宋体" w:cs="Times New Roman"/>
          <w:color w:val="auto"/>
          <w:sz w:val="24"/>
          <w:lang w:val="en-US" w:eastAsia="zh-CN"/>
        </w:rPr>
      </w:pPr>
    </w:p>
    <w:p>
      <w:pPr>
        <w:spacing w:before="156" w:beforeLines="50" w:after="156" w:afterLines="50" w:line="360" w:lineRule="auto"/>
        <w:outlineLvl w:val="1"/>
        <w:rPr>
          <w:rFonts w:hint="eastAsia" w:ascii="宋体" w:hAnsi="宋体" w:eastAsia="宋体" w:cs="Times New Roman"/>
          <w:b/>
          <w:color w:val="auto"/>
          <w:kern w:val="10"/>
          <w:sz w:val="24"/>
          <w:lang w:val="en-US" w:eastAsia="zh-CN"/>
        </w:rPr>
      </w:pPr>
      <w:bookmarkStart w:id="11" w:name="_Toc18364"/>
      <w:bookmarkStart w:id="12" w:name="_Toc8088"/>
      <w:r>
        <w:rPr>
          <w:rFonts w:hint="eastAsia" w:ascii="宋体" w:hAnsi="宋体" w:eastAsia="宋体" w:cs="Times New Roman"/>
          <w:b/>
          <w:color w:val="auto"/>
          <w:kern w:val="10"/>
          <w:sz w:val="24"/>
          <w:lang w:val="en-US" w:eastAsia="zh-CN"/>
        </w:rPr>
        <w:t>1</w:t>
      </w:r>
      <w:r>
        <w:rPr>
          <w:rFonts w:hint="eastAsia" w:ascii="宋体" w:hAnsi="宋体" w:cs="Times New Roman"/>
          <w:b/>
          <w:color w:val="auto"/>
          <w:kern w:val="10"/>
          <w:sz w:val="24"/>
          <w:lang w:val="en-US" w:eastAsia="zh-CN"/>
        </w:rPr>
        <w:t>4</w:t>
      </w:r>
      <w:r>
        <w:rPr>
          <w:rFonts w:hint="eastAsia" w:ascii="宋体" w:hAnsi="宋体" w:eastAsia="宋体" w:cs="Times New Roman"/>
          <w:b/>
          <w:color w:val="auto"/>
          <w:kern w:val="10"/>
          <w:sz w:val="24"/>
          <w:lang w:val="en-US" w:eastAsia="zh-CN"/>
        </w:rPr>
        <w:t>.5 质量细则</w:t>
      </w:r>
      <w:bookmarkEnd w:id="11"/>
      <w:bookmarkEnd w:id="12"/>
    </w:p>
    <w:tbl>
      <w:tblPr>
        <w:tblStyle w:val="12"/>
        <w:tblpPr w:leftFromText="180" w:rightFromText="180" w:vertAnchor="text" w:horzAnchor="page" w:tblpX="1275" w:tblpY="239"/>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17"/>
        <w:gridCol w:w="1616"/>
        <w:gridCol w:w="778"/>
        <w:gridCol w:w="1920"/>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640" w:type="dxa"/>
            <w:gridSpan w:val="6"/>
            <w:noWrap w:val="0"/>
            <w:vAlign w:val="center"/>
          </w:tcPr>
          <w:p>
            <w:pPr>
              <w:spacing w:line="360" w:lineRule="auto"/>
              <w:ind w:firstLine="4096" w:firstLineChars="1700"/>
              <w:rPr>
                <w:rFonts w:hint="default" w:ascii="宋体" w:hAnsi="宋体" w:eastAsia="宋体" w:cs="Times New Roman"/>
                <w:b/>
                <w:color w:val="auto"/>
                <w:kern w:val="10"/>
                <w:sz w:val="24"/>
                <w:lang w:val="en-US" w:eastAsia="zh-CN"/>
              </w:rPr>
            </w:pPr>
            <w:r>
              <w:rPr>
                <w:rFonts w:hint="eastAsia" w:ascii="宋体" w:hAnsi="宋体" w:eastAsia="宋体" w:cs="宋体"/>
                <w:b/>
                <w:bCs/>
                <w:color w:val="auto"/>
                <w:sz w:val="24"/>
                <w:szCs w:val="24"/>
                <w:highlight w:val="none"/>
                <w:lang w:val="en-US" w:eastAsia="zh-CN"/>
              </w:rPr>
              <w:t>氟化钙质量细则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序号</w:t>
            </w:r>
          </w:p>
        </w:tc>
        <w:tc>
          <w:tcPr>
            <w:tcW w:w="1217"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i w:val="0"/>
                <w:iCs w:val="0"/>
                <w:color w:val="auto"/>
                <w:kern w:val="0"/>
                <w:sz w:val="21"/>
                <w:szCs w:val="21"/>
                <w:u w:val="none"/>
                <w:lang w:val="en-US" w:eastAsia="zh-CN" w:bidi="ar"/>
              </w:rPr>
              <w:t>子项</w:t>
            </w:r>
          </w:p>
        </w:tc>
        <w:tc>
          <w:tcPr>
            <w:tcW w:w="1616" w:type="dxa"/>
            <w:noWrap w:val="0"/>
            <w:vAlign w:val="center"/>
          </w:tcPr>
          <w:p>
            <w:pPr>
              <w:keepNext w:val="0"/>
              <w:keepLines w:val="0"/>
              <w:widowControl/>
              <w:suppressLineNumbers w:val="0"/>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u w:val="none"/>
                <w:lang w:val="en-US" w:eastAsia="zh-CN" w:bidi="ar"/>
              </w:rPr>
              <w:t>指标要求</w:t>
            </w:r>
          </w:p>
        </w:tc>
        <w:tc>
          <w:tcPr>
            <w:tcW w:w="778" w:type="dxa"/>
            <w:noWrap w:val="0"/>
            <w:vAlign w:val="center"/>
          </w:tcPr>
          <w:p>
            <w:pPr>
              <w:keepNext w:val="0"/>
              <w:keepLines w:val="0"/>
              <w:widowControl/>
              <w:suppressLineNumbers w:val="0"/>
              <w:jc w:val="center"/>
              <w:textAlignment w:val="center"/>
              <w:rPr>
                <w:rFonts w:hint="eastAsia" w:ascii="宋体" w:hAnsi="宋体" w:eastAsia="宋体" w:cs="宋体"/>
                <w:b/>
                <w:bCs/>
                <w:i w:val="0"/>
                <w:color w:val="auto"/>
                <w:spacing w:val="0"/>
                <w:w w:val="100"/>
                <w:kern w:val="0"/>
                <w:positio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u w:val="none"/>
                <w:lang w:val="en-US" w:eastAsia="zh-CN" w:bidi="ar"/>
              </w:rPr>
              <w:t>处理类别</w:t>
            </w:r>
          </w:p>
        </w:tc>
        <w:tc>
          <w:tcPr>
            <w:tcW w:w="5400" w:type="dxa"/>
            <w:gridSpan w:val="2"/>
            <w:noWrap w:val="0"/>
            <w:vAlign w:val="center"/>
          </w:tcPr>
          <w:p>
            <w:pPr>
              <w:keepNext w:val="0"/>
              <w:keepLines w:val="0"/>
              <w:widowControl/>
              <w:suppressLineNumbers w:val="0"/>
              <w:ind w:firstLine="0" w:firstLineChars="0"/>
              <w:jc w:val="center"/>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1"/>
                <w:szCs w:val="21"/>
                <w:u w:val="none"/>
                <w:lang w:val="en-US" w:eastAsia="zh-CN" w:bidi="ar"/>
              </w:rPr>
              <w:t>处理措施</w:t>
            </w:r>
            <w:r>
              <w:rPr>
                <w:rFonts w:hint="eastAsia" w:ascii="宋体" w:hAnsi="宋体" w:eastAsia="宋体" w:cs="宋体"/>
                <w:b/>
                <w:bCs/>
                <w:color w:val="auto"/>
                <w:sz w:val="21"/>
                <w:szCs w:val="21"/>
                <w:lang w:bidi="ar"/>
              </w:rPr>
              <w:t>（x为对应的控制子项）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29" w:type="dxa"/>
            <w:vMerge w:val="restart"/>
            <w:noWrap w:val="0"/>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highlight w:val="none"/>
                <w:vertAlign w:val="baseline"/>
                <w:lang w:val="en-US" w:eastAsia="zh-CN" w:bidi="ar-SA"/>
              </w:rPr>
              <w:t>1</w:t>
            </w:r>
          </w:p>
        </w:tc>
        <w:tc>
          <w:tcPr>
            <w:tcW w:w="1217" w:type="dxa"/>
            <w:vMerge w:val="restart"/>
            <w:noWrap w:val="0"/>
            <w:vAlign w:val="center"/>
          </w:tcPr>
          <w:p>
            <w:pPr>
              <w:widowControl w:val="0"/>
              <w:autoSpaceDE w:val="0"/>
              <w:autoSpaceDN w:val="0"/>
              <w:jc w:val="center"/>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rPr>
              <w:t>氟化钙</w:t>
            </w:r>
          </w:p>
        </w:tc>
        <w:tc>
          <w:tcPr>
            <w:tcW w:w="1616"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color w:val="auto"/>
                <w:sz w:val="21"/>
                <w:szCs w:val="21"/>
              </w:rPr>
              <w:t>≥98.5</w:t>
            </w:r>
          </w:p>
        </w:tc>
        <w:tc>
          <w:tcPr>
            <w:tcW w:w="778" w:type="dxa"/>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扣款</w:t>
            </w:r>
          </w:p>
        </w:tc>
        <w:tc>
          <w:tcPr>
            <w:tcW w:w="1920" w:type="dxa"/>
            <w:noWrap w:val="0"/>
            <w:vAlign w:val="center"/>
          </w:tcPr>
          <w:p>
            <w:pPr>
              <w:widowControl/>
              <w:ind w:firstLine="210" w:firstLineChars="100"/>
              <w:jc w:val="both"/>
              <w:textAlignment w:val="center"/>
              <w:rPr>
                <w:rFonts w:hint="default"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98.0</w:t>
            </w:r>
            <w:r>
              <w:rPr>
                <w:rFonts w:hint="eastAsia" w:ascii="Arial" w:hAnsi="Arial" w:eastAsia="宋体" w:cs="Arial"/>
                <w:b w:val="0"/>
                <w:bCs w:val="0"/>
                <w:i w:val="0"/>
                <w:color w:val="auto"/>
                <w:kern w:val="10"/>
                <w:sz w:val="21"/>
                <w:szCs w:val="21"/>
                <w:highlight w:val="none"/>
                <w:u w:val="none"/>
                <w:lang w:val="en-US" w:eastAsia="zh-CN" w:bidi="ar"/>
              </w:rPr>
              <w:t>≤</w:t>
            </w:r>
            <w:r>
              <w:rPr>
                <w:rFonts w:hint="eastAsia" w:ascii="宋体" w:hAnsi="宋体" w:eastAsia="宋体" w:cs="宋体"/>
                <w:b w:val="0"/>
                <w:bCs w:val="0"/>
                <w:i w:val="0"/>
                <w:color w:val="auto"/>
                <w:kern w:val="10"/>
                <w:sz w:val="21"/>
                <w:szCs w:val="21"/>
                <w:highlight w:val="none"/>
                <w:u w:val="none"/>
                <w:lang w:val="en-US" w:eastAsia="zh-CN" w:bidi="ar"/>
              </w:rPr>
              <w:t>x＜98.5</w:t>
            </w:r>
          </w:p>
        </w:tc>
        <w:tc>
          <w:tcPr>
            <w:tcW w:w="3480" w:type="dxa"/>
            <w:noWrap w:val="0"/>
            <w:vAlign w:val="center"/>
          </w:tcPr>
          <w:p>
            <w:pPr>
              <w:keepNext w:val="0"/>
              <w:keepLines w:val="0"/>
              <w:widowControl/>
              <w:numPr>
                <w:ilvl w:val="0"/>
                <w:numId w:val="0"/>
              </w:numPr>
              <w:suppressLineNumbers w:val="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每低于要求0.1扣款100元/吨。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29" w:type="dxa"/>
            <w:vMerge w:val="continue"/>
            <w:noWrap w:val="0"/>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217" w:type="dxa"/>
            <w:vMerge w:val="continue"/>
            <w:noWrap w:val="0"/>
            <w:vAlign w:val="center"/>
          </w:tcPr>
          <w:p>
            <w:pPr>
              <w:widowControl w:val="0"/>
              <w:autoSpaceDE w:val="0"/>
              <w:autoSpaceDN w:val="0"/>
              <w:jc w:val="center"/>
              <w:rPr>
                <w:rFonts w:hint="eastAsia" w:ascii="宋体" w:hAnsi="宋体" w:eastAsia="宋体" w:cs="宋体"/>
                <w:color w:val="auto"/>
                <w:sz w:val="21"/>
                <w:szCs w:val="21"/>
              </w:rPr>
            </w:pPr>
          </w:p>
        </w:tc>
        <w:tc>
          <w:tcPr>
            <w:tcW w:w="1616" w:type="dxa"/>
            <w:vMerge w:val="continue"/>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rPr>
            </w:pPr>
          </w:p>
        </w:tc>
        <w:tc>
          <w:tcPr>
            <w:tcW w:w="77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920" w:type="dxa"/>
            <w:noWrap w:val="0"/>
            <w:vAlign w:val="center"/>
          </w:tcPr>
          <w:p>
            <w:pPr>
              <w:widowControl/>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w:t>
            </w:r>
            <w:r>
              <w:rPr>
                <w:rFonts w:hint="eastAsia" w:ascii="宋体" w:hAnsi="宋体" w:eastAsia="宋体" w:cs="宋体"/>
                <w:color w:val="auto"/>
                <w:sz w:val="21"/>
                <w:szCs w:val="21"/>
                <w:lang w:val="en-US" w:eastAsia="zh-CN"/>
              </w:rPr>
              <w:t>98.0</w:t>
            </w:r>
          </w:p>
        </w:tc>
        <w:tc>
          <w:tcPr>
            <w:tcW w:w="3480"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bidi="ar-SA"/>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29" w:type="dxa"/>
            <w:vMerge w:val="restart"/>
            <w:noWrap w:val="0"/>
            <w:vAlign w:val="center"/>
          </w:tcPr>
          <w:p>
            <w:pPr>
              <w:widowControl w:val="0"/>
              <w:autoSpaceDE w:val="0"/>
              <w:autoSpaceDN w:val="0"/>
              <w:ind w:firstLine="210" w:firstLineChars="100"/>
              <w:jc w:val="center"/>
              <w:rPr>
                <w:rFonts w:hint="default"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bidi="ar-SA"/>
              </w:rPr>
              <w:t>2</w:t>
            </w:r>
          </w:p>
        </w:tc>
        <w:tc>
          <w:tcPr>
            <w:tcW w:w="1217" w:type="dxa"/>
            <w:vMerge w:val="restart"/>
            <w:noWrap w:val="0"/>
            <w:vAlign w:val="center"/>
          </w:tcPr>
          <w:p>
            <w:pPr>
              <w:widowControl w:val="0"/>
              <w:autoSpaceDE w:val="0"/>
              <w:autoSpaceDN w:val="0"/>
              <w:jc w:val="both"/>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rPr>
              <w:t>二氧化硅</w:t>
            </w:r>
          </w:p>
        </w:tc>
        <w:tc>
          <w:tcPr>
            <w:tcW w:w="1616" w:type="dxa"/>
            <w:vMerge w:val="restart"/>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10"/>
                <w:sz w:val="21"/>
                <w:szCs w:val="21"/>
                <w:highlight w:val="none"/>
                <w:u w:val="none"/>
                <w:lang w:val="en-US" w:eastAsia="zh-CN" w:bidi="ar"/>
              </w:rPr>
            </w:pPr>
            <w:r>
              <w:rPr>
                <w:rFonts w:hint="eastAsia" w:eastAsia="宋体" w:cs="Times New Roman"/>
                <w:color w:val="auto"/>
                <w:kern w:val="10"/>
                <w:sz w:val="21"/>
                <w:szCs w:val="21"/>
                <w:highlight w:val="none"/>
                <w:lang w:eastAsia="zh-CN"/>
              </w:rPr>
              <w:t>≤</w:t>
            </w:r>
            <w:r>
              <w:rPr>
                <w:rFonts w:hint="eastAsia" w:ascii="宋体" w:hAnsi="宋体" w:eastAsia="宋体" w:cs="宋体"/>
                <w:color w:val="auto"/>
                <w:sz w:val="21"/>
                <w:szCs w:val="21"/>
              </w:rPr>
              <w:t>0.4</w:t>
            </w:r>
          </w:p>
        </w:tc>
        <w:tc>
          <w:tcPr>
            <w:tcW w:w="77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扣款</w:t>
            </w:r>
          </w:p>
        </w:tc>
        <w:tc>
          <w:tcPr>
            <w:tcW w:w="1920" w:type="dxa"/>
            <w:noWrap w:val="0"/>
            <w:vAlign w:val="center"/>
          </w:tcPr>
          <w:p>
            <w:pPr>
              <w:widowControl/>
              <w:ind w:firstLine="210" w:firstLineChars="100"/>
              <w:jc w:val="both"/>
              <w:textAlignment w:val="center"/>
              <w:rPr>
                <w:rFonts w:hint="default"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0.4＜x</w:t>
            </w:r>
            <w:r>
              <w:rPr>
                <w:rFonts w:hint="eastAsia" w:ascii="Arial" w:hAnsi="Arial" w:eastAsia="宋体" w:cs="Arial"/>
                <w:b w:val="0"/>
                <w:bCs w:val="0"/>
                <w:i w:val="0"/>
                <w:color w:val="auto"/>
                <w:kern w:val="10"/>
                <w:sz w:val="21"/>
                <w:szCs w:val="21"/>
                <w:highlight w:val="none"/>
                <w:u w:val="none"/>
                <w:lang w:val="en-US" w:eastAsia="zh-CN" w:bidi="ar"/>
              </w:rPr>
              <w:t>≤</w:t>
            </w:r>
            <w:r>
              <w:rPr>
                <w:rFonts w:hint="eastAsia" w:ascii="宋体" w:hAnsi="宋体" w:eastAsia="宋体" w:cs="宋体"/>
                <w:b w:val="0"/>
                <w:bCs w:val="0"/>
                <w:i w:val="0"/>
                <w:color w:val="auto"/>
                <w:kern w:val="10"/>
                <w:sz w:val="21"/>
                <w:szCs w:val="21"/>
                <w:highlight w:val="none"/>
                <w:u w:val="none"/>
                <w:lang w:val="en-US" w:eastAsia="zh-CN" w:bidi="ar"/>
              </w:rPr>
              <w:t>0.</w:t>
            </w:r>
            <w:r>
              <w:rPr>
                <w:rFonts w:hint="eastAsia" w:ascii="宋体" w:hAnsi="宋体" w:cs="宋体"/>
                <w:b w:val="0"/>
                <w:bCs w:val="0"/>
                <w:i w:val="0"/>
                <w:color w:val="auto"/>
                <w:kern w:val="10"/>
                <w:sz w:val="21"/>
                <w:szCs w:val="21"/>
                <w:highlight w:val="none"/>
                <w:u w:val="none"/>
                <w:lang w:val="en-US" w:eastAsia="zh-CN" w:bidi="ar"/>
              </w:rPr>
              <w:t>5</w:t>
            </w:r>
          </w:p>
        </w:tc>
        <w:tc>
          <w:tcPr>
            <w:tcW w:w="3480"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每高于要求0.1扣款100元/吨。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29" w:type="dxa"/>
            <w:vMerge w:val="continue"/>
            <w:noWrap w:val="0"/>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217" w:type="dxa"/>
            <w:vMerge w:val="continue"/>
            <w:noWrap w:val="0"/>
            <w:vAlign w:val="center"/>
          </w:tcPr>
          <w:p>
            <w:pPr>
              <w:widowControl w:val="0"/>
              <w:autoSpaceDE w:val="0"/>
              <w:autoSpaceDN w:val="0"/>
              <w:jc w:val="both"/>
              <w:rPr>
                <w:rFonts w:hint="eastAsia" w:ascii="宋体" w:hAnsi="宋体" w:eastAsia="宋体" w:cs="宋体"/>
                <w:color w:val="auto"/>
                <w:sz w:val="21"/>
                <w:szCs w:val="21"/>
              </w:rPr>
            </w:pPr>
          </w:p>
        </w:tc>
        <w:tc>
          <w:tcPr>
            <w:tcW w:w="1616" w:type="dxa"/>
            <w:vMerge w:val="continue"/>
            <w:noWrap w:val="0"/>
            <w:vAlign w:val="center"/>
          </w:tcPr>
          <w:p>
            <w:pPr>
              <w:keepNext w:val="0"/>
              <w:keepLines w:val="0"/>
              <w:widowControl/>
              <w:suppressLineNumbers w:val="0"/>
              <w:jc w:val="center"/>
              <w:textAlignment w:val="center"/>
              <w:rPr>
                <w:rFonts w:hint="eastAsia" w:ascii="宋体" w:hAnsi="宋体" w:eastAsia="宋体" w:cs="Times New Roman"/>
                <w:color w:val="auto"/>
                <w:kern w:val="10"/>
                <w:sz w:val="21"/>
                <w:szCs w:val="21"/>
                <w:highlight w:val="none"/>
              </w:rPr>
            </w:pPr>
          </w:p>
        </w:tc>
        <w:tc>
          <w:tcPr>
            <w:tcW w:w="77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920" w:type="dxa"/>
            <w:noWrap w:val="0"/>
            <w:vAlign w:val="center"/>
          </w:tcPr>
          <w:p>
            <w:pPr>
              <w:widowControl/>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w:t>
            </w:r>
            <w:r>
              <w:rPr>
                <w:rFonts w:hint="eastAsia" w:ascii="宋体" w:hAnsi="宋体" w:eastAsia="宋体" w:cs="Times New Roman"/>
                <w:color w:val="auto"/>
                <w:kern w:val="10"/>
                <w:sz w:val="21"/>
                <w:szCs w:val="21"/>
                <w:lang w:val="en-US" w:eastAsia="zh-CN"/>
              </w:rPr>
              <w:t>0.</w:t>
            </w:r>
            <w:r>
              <w:rPr>
                <w:rFonts w:hint="eastAsia" w:ascii="宋体" w:hAnsi="宋体" w:cs="Times New Roman"/>
                <w:color w:val="auto"/>
                <w:kern w:val="10"/>
                <w:sz w:val="21"/>
                <w:szCs w:val="21"/>
                <w:lang w:val="en-US" w:eastAsia="zh-CN"/>
              </w:rPr>
              <w:t>5</w:t>
            </w:r>
          </w:p>
        </w:tc>
        <w:tc>
          <w:tcPr>
            <w:tcW w:w="3480"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629" w:type="dxa"/>
            <w:vMerge w:val="restart"/>
            <w:noWrap w:val="0"/>
            <w:vAlign w:val="center"/>
          </w:tcPr>
          <w:p>
            <w:pPr>
              <w:widowControl w:val="0"/>
              <w:autoSpaceDE w:val="0"/>
              <w:autoSpaceDN w:val="0"/>
              <w:ind w:firstLine="210" w:firstLineChars="100"/>
              <w:jc w:val="center"/>
              <w:rPr>
                <w:rFonts w:hint="default"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bidi="ar-SA"/>
              </w:rPr>
              <w:t>3</w:t>
            </w:r>
          </w:p>
        </w:tc>
        <w:tc>
          <w:tcPr>
            <w:tcW w:w="1217" w:type="dxa"/>
            <w:vMerge w:val="restart"/>
            <w:noWrap w:val="0"/>
            <w:vAlign w:val="center"/>
          </w:tcPr>
          <w:p>
            <w:pPr>
              <w:widowControl w:val="0"/>
              <w:autoSpaceDE w:val="0"/>
              <w:autoSpaceDN w:val="0"/>
              <w:jc w:val="both"/>
              <w:rPr>
                <w:rFonts w:hint="eastAsia" w:ascii="宋体" w:hAnsi="宋体" w:eastAsia="宋体" w:cs="宋体"/>
                <w:color w:val="auto"/>
                <w:sz w:val="21"/>
                <w:szCs w:val="21"/>
                <w:highlight w:val="none"/>
                <w:vertAlign w:val="baseline"/>
                <w:lang w:val="en-US" w:eastAsia="zh-CN" w:bidi="ar-SA"/>
              </w:rPr>
            </w:pPr>
            <w:r>
              <w:rPr>
                <w:rFonts w:hint="eastAsia" w:ascii="宋体" w:hAnsi="宋体" w:eastAsia="宋体" w:cs="宋体"/>
                <w:color w:val="auto"/>
                <w:sz w:val="21"/>
                <w:szCs w:val="21"/>
              </w:rPr>
              <w:t>铁（以Fe2O3计）</w:t>
            </w:r>
          </w:p>
        </w:tc>
        <w:tc>
          <w:tcPr>
            <w:tcW w:w="1616" w:type="dxa"/>
            <w:vMerge w:val="restart"/>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eastAsia="宋体" w:cs="Times New Roman"/>
                <w:color w:val="auto"/>
                <w:kern w:val="10"/>
                <w:sz w:val="21"/>
                <w:szCs w:val="21"/>
                <w:lang w:eastAsia="zh-CN"/>
              </w:rPr>
              <w:t>≤</w:t>
            </w:r>
            <w:r>
              <w:rPr>
                <w:rFonts w:hint="eastAsia" w:ascii="宋体" w:hAnsi="宋体" w:eastAsia="宋体" w:cs="宋体"/>
                <w:color w:val="auto"/>
                <w:sz w:val="21"/>
                <w:szCs w:val="21"/>
              </w:rPr>
              <w:t>0.008</w:t>
            </w:r>
          </w:p>
        </w:tc>
        <w:tc>
          <w:tcPr>
            <w:tcW w:w="77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扣款</w:t>
            </w:r>
          </w:p>
        </w:tc>
        <w:tc>
          <w:tcPr>
            <w:tcW w:w="1920" w:type="dxa"/>
            <w:noWrap w:val="0"/>
            <w:vAlign w:val="center"/>
          </w:tcPr>
          <w:p>
            <w:pPr>
              <w:widowControl/>
              <w:jc w:val="both"/>
              <w:textAlignment w:val="center"/>
              <w:rPr>
                <w:rFonts w:hint="default"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0.008＜x</w:t>
            </w:r>
            <w:r>
              <w:rPr>
                <w:rFonts w:hint="eastAsia" w:ascii="Arial" w:hAnsi="Arial" w:eastAsia="宋体" w:cs="Arial"/>
                <w:b w:val="0"/>
                <w:bCs w:val="0"/>
                <w:i w:val="0"/>
                <w:color w:val="auto"/>
                <w:kern w:val="10"/>
                <w:sz w:val="21"/>
                <w:szCs w:val="21"/>
                <w:highlight w:val="none"/>
                <w:u w:val="none"/>
                <w:lang w:val="en-US" w:eastAsia="zh-CN" w:bidi="ar"/>
              </w:rPr>
              <w:t>≤</w:t>
            </w:r>
            <w:r>
              <w:rPr>
                <w:rFonts w:hint="eastAsia" w:ascii="宋体" w:hAnsi="宋体" w:eastAsia="宋体" w:cs="宋体"/>
                <w:b w:val="0"/>
                <w:bCs w:val="0"/>
                <w:i w:val="0"/>
                <w:color w:val="auto"/>
                <w:kern w:val="10"/>
                <w:sz w:val="21"/>
                <w:szCs w:val="21"/>
                <w:highlight w:val="none"/>
                <w:u w:val="none"/>
                <w:lang w:val="en-US" w:eastAsia="zh-CN" w:bidi="ar"/>
              </w:rPr>
              <w:t>0.015</w:t>
            </w:r>
          </w:p>
        </w:tc>
        <w:tc>
          <w:tcPr>
            <w:tcW w:w="3480"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每高于要求0.001扣款50元/吨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29" w:type="dxa"/>
            <w:vMerge w:val="continue"/>
            <w:noWrap w:val="0"/>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217" w:type="dxa"/>
            <w:vMerge w:val="continue"/>
            <w:noWrap w:val="0"/>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616" w:type="dxa"/>
            <w:vMerge w:val="continue"/>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p>
        </w:tc>
        <w:tc>
          <w:tcPr>
            <w:tcW w:w="77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920" w:type="dxa"/>
            <w:noWrap w:val="0"/>
            <w:vAlign w:val="center"/>
          </w:tcPr>
          <w:p>
            <w:pPr>
              <w:widowControl/>
              <w:jc w:val="center"/>
              <w:textAlignment w:val="center"/>
              <w:rPr>
                <w:rFonts w:hint="default"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w:t>
            </w:r>
            <w:r>
              <w:rPr>
                <w:rFonts w:hint="eastAsia" w:ascii="宋体" w:hAnsi="宋体" w:eastAsia="宋体" w:cs="Times New Roman"/>
                <w:color w:val="auto"/>
                <w:kern w:val="10"/>
                <w:sz w:val="21"/>
                <w:szCs w:val="21"/>
                <w:lang w:val="en-US" w:eastAsia="zh-CN"/>
              </w:rPr>
              <w:t>0.015</w:t>
            </w:r>
          </w:p>
        </w:tc>
        <w:tc>
          <w:tcPr>
            <w:tcW w:w="3480"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9" w:type="dxa"/>
            <w:vMerge w:val="restart"/>
            <w:noWrap w:val="0"/>
            <w:vAlign w:val="center"/>
          </w:tcPr>
          <w:p>
            <w:pPr>
              <w:widowControl w:val="0"/>
              <w:autoSpaceDE w:val="0"/>
              <w:autoSpaceDN w:val="0"/>
              <w:ind w:firstLine="210" w:firstLineChars="100"/>
              <w:jc w:val="center"/>
              <w:rPr>
                <w:rFonts w:hint="default"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bidi="ar-SA"/>
              </w:rPr>
              <w:t>4</w:t>
            </w:r>
          </w:p>
        </w:tc>
        <w:tc>
          <w:tcPr>
            <w:tcW w:w="1217" w:type="dxa"/>
            <w:vMerge w:val="restart"/>
            <w:noWrap w:val="0"/>
            <w:vAlign w:val="center"/>
          </w:tcPr>
          <w:p>
            <w:pPr>
              <w:widowControl w:val="0"/>
              <w:autoSpaceDE w:val="0"/>
              <w:autoSpaceDN w:val="0"/>
              <w:ind w:firstLine="210" w:firstLineChars="100"/>
              <w:jc w:val="both"/>
              <w:rPr>
                <w:rFonts w:hint="eastAsia" w:ascii="宋体" w:hAnsi="宋体" w:eastAsia="宋体" w:cs="Times New Roman"/>
                <w:bCs/>
                <w:color w:val="auto"/>
                <w:kern w:val="10"/>
                <w:sz w:val="21"/>
                <w:szCs w:val="21"/>
                <w:lang w:val="en-US" w:eastAsia="zh-CN" w:bidi="ar-SA"/>
              </w:rPr>
            </w:pPr>
            <w:r>
              <w:rPr>
                <w:rFonts w:hint="eastAsia" w:ascii="宋体" w:hAnsi="宋体" w:eastAsia="宋体" w:cs="宋体"/>
                <w:color w:val="auto"/>
                <w:sz w:val="21"/>
                <w:szCs w:val="21"/>
              </w:rPr>
              <w:t xml:space="preserve">水分 </w:t>
            </w:r>
          </w:p>
        </w:tc>
        <w:tc>
          <w:tcPr>
            <w:tcW w:w="1616" w:type="dxa"/>
            <w:vMerge w:val="restart"/>
            <w:noWrap w:val="0"/>
            <w:vAlign w:val="center"/>
          </w:tcPr>
          <w:p>
            <w:pPr>
              <w:keepNext w:val="0"/>
              <w:keepLines w:val="0"/>
              <w:widowControl/>
              <w:suppressLineNumbers w:val="0"/>
              <w:jc w:val="center"/>
              <w:textAlignment w:val="center"/>
              <w:rPr>
                <w:rFonts w:hint="default" w:ascii="宋体" w:hAnsi="宋体" w:eastAsia="宋体" w:cs="Times New Roman"/>
                <w:bCs/>
                <w:color w:val="auto"/>
                <w:kern w:val="10"/>
                <w:sz w:val="21"/>
                <w:szCs w:val="21"/>
                <w:lang w:val="en-US" w:eastAsia="zh-CN" w:bidi="ar-SA"/>
              </w:rPr>
            </w:pPr>
            <w:r>
              <w:rPr>
                <w:rFonts w:hint="eastAsia" w:eastAsia="宋体" w:cs="Times New Roman"/>
                <w:color w:val="auto"/>
                <w:kern w:val="10"/>
                <w:sz w:val="21"/>
                <w:szCs w:val="21"/>
                <w:lang w:eastAsia="zh-CN"/>
              </w:rPr>
              <w:t>≤</w:t>
            </w:r>
            <w:r>
              <w:rPr>
                <w:rFonts w:hint="eastAsia" w:ascii="宋体" w:hAnsi="宋体" w:eastAsia="宋体" w:cs="宋体"/>
                <w:color w:val="auto"/>
                <w:sz w:val="21"/>
                <w:szCs w:val="21"/>
              </w:rPr>
              <w:t>0.</w:t>
            </w:r>
            <w:r>
              <w:rPr>
                <w:rFonts w:hint="eastAsia" w:ascii="宋体" w:hAnsi="宋体" w:cs="宋体"/>
                <w:color w:val="auto"/>
                <w:sz w:val="21"/>
                <w:szCs w:val="21"/>
                <w:lang w:val="en-US" w:eastAsia="zh-CN"/>
              </w:rPr>
              <w:t>20</w:t>
            </w:r>
          </w:p>
        </w:tc>
        <w:tc>
          <w:tcPr>
            <w:tcW w:w="77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扣款</w:t>
            </w:r>
          </w:p>
        </w:tc>
        <w:tc>
          <w:tcPr>
            <w:tcW w:w="1920" w:type="dxa"/>
            <w:noWrap w:val="0"/>
            <w:vAlign w:val="center"/>
          </w:tcPr>
          <w:p>
            <w:pPr>
              <w:widowControl/>
              <w:ind w:firstLine="210" w:firstLineChars="100"/>
              <w:jc w:val="both"/>
              <w:textAlignment w:val="center"/>
              <w:rPr>
                <w:rFonts w:hint="default"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0.</w:t>
            </w:r>
            <w:r>
              <w:rPr>
                <w:rFonts w:hint="eastAsia" w:ascii="宋体" w:hAnsi="宋体" w:cs="宋体"/>
                <w:b w:val="0"/>
                <w:bCs w:val="0"/>
                <w:i w:val="0"/>
                <w:color w:val="auto"/>
                <w:kern w:val="10"/>
                <w:sz w:val="21"/>
                <w:szCs w:val="21"/>
                <w:highlight w:val="none"/>
                <w:u w:val="none"/>
                <w:lang w:val="en-US" w:eastAsia="zh-CN" w:bidi="ar"/>
              </w:rPr>
              <w:t>20</w:t>
            </w:r>
            <w:r>
              <w:rPr>
                <w:rFonts w:hint="eastAsia" w:ascii="宋体" w:hAnsi="宋体" w:eastAsia="宋体" w:cs="宋体"/>
                <w:b w:val="0"/>
                <w:bCs w:val="0"/>
                <w:i w:val="0"/>
                <w:color w:val="auto"/>
                <w:kern w:val="10"/>
                <w:sz w:val="21"/>
                <w:szCs w:val="21"/>
                <w:highlight w:val="none"/>
                <w:u w:val="none"/>
                <w:lang w:val="en-US" w:eastAsia="zh-CN" w:bidi="ar"/>
              </w:rPr>
              <w:t>＜x</w:t>
            </w:r>
            <w:r>
              <w:rPr>
                <w:rFonts w:hint="eastAsia" w:ascii="Arial" w:hAnsi="Arial" w:eastAsia="宋体" w:cs="Arial"/>
                <w:b w:val="0"/>
                <w:bCs w:val="0"/>
                <w:i w:val="0"/>
                <w:color w:val="auto"/>
                <w:kern w:val="10"/>
                <w:sz w:val="21"/>
                <w:szCs w:val="21"/>
                <w:highlight w:val="none"/>
                <w:u w:val="none"/>
                <w:lang w:val="en-US" w:eastAsia="zh-CN" w:bidi="ar"/>
              </w:rPr>
              <w:t>≤</w:t>
            </w:r>
            <w:r>
              <w:rPr>
                <w:rFonts w:hint="eastAsia" w:ascii="宋体" w:hAnsi="宋体" w:eastAsia="宋体" w:cs="宋体"/>
                <w:b w:val="0"/>
                <w:bCs w:val="0"/>
                <w:i w:val="0"/>
                <w:color w:val="auto"/>
                <w:kern w:val="10"/>
                <w:sz w:val="21"/>
                <w:szCs w:val="21"/>
                <w:highlight w:val="none"/>
                <w:u w:val="none"/>
                <w:lang w:val="en-US" w:eastAsia="zh-CN" w:bidi="ar"/>
              </w:rPr>
              <w:t>0.</w:t>
            </w:r>
            <w:r>
              <w:rPr>
                <w:rFonts w:hint="eastAsia" w:ascii="宋体" w:hAnsi="宋体" w:cs="宋体"/>
                <w:b w:val="0"/>
                <w:bCs w:val="0"/>
                <w:i w:val="0"/>
                <w:color w:val="auto"/>
                <w:kern w:val="10"/>
                <w:sz w:val="21"/>
                <w:szCs w:val="21"/>
                <w:highlight w:val="none"/>
                <w:u w:val="none"/>
                <w:lang w:val="en-US" w:eastAsia="zh-CN" w:bidi="ar"/>
              </w:rPr>
              <w:t>30</w:t>
            </w:r>
          </w:p>
        </w:tc>
        <w:tc>
          <w:tcPr>
            <w:tcW w:w="3480"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每高于要求0.1扣款50元/吨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9" w:type="dxa"/>
            <w:vMerge w:val="continue"/>
            <w:noWrap w:val="0"/>
            <w:vAlign w:val="center"/>
          </w:tcPr>
          <w:p>
            <w:pPr>
              <w:widowControl w:val="0"/>
              <w:autoSpaceDE w:val="0"/>
              <w:autoSpaceDN w:val="0"/>
              <w:ind w:firstLine="210" w:firstLineChars="100"/>
              <w:jc w:val="center"/>
              <w:rPr>
                <w:rFonts w:hint="eastAsia" w:ascii="宋体" w:hAnsi="宋体" w:eastAsia="宋体" w:cs="宋体"/>
                <w:color w:val="auto"/>
                <w:sz w:val="21"/>
                <w:szCs w:val="21"/>
                <w:highlight w:val="none"/>
                <w:vertAlign w:val="baseline"/>
                <w:lang w:val="en-US" w:eastAsia="zh-CN" w:bidi="ar-SA"/>
              </w:rPr>
            </w:pPr>
          </w:p>
        </w:tc>
        <w:tc>
          <w:tcPr>
            <w:tcW w:w="1217" w:type="dxa"/>
            <w:vMerge w:val="continue"/>
            <w:noWrap w:val="0"/>
            <w:vAlign w:val="center"/>
          </w:tcPr>
          <w:p>
            <w:pPr>
              <w:widowControl w:val="0"/>
              <w:autoSpaceDE w:val="0"/>
              <w:autoSpaceDN w:val="0"/>
              <w:ind w:firstLine="210" w:firstLineChars="100"/>
              <w:jc w:val="both"/>
              <w:rPr>
                <w:rFonts w:hint="eastAsia" w:ascii="宋体" w:hAnsi="宋体" w:eastAsia="宋体" w:cs="宋体"/>
                <w:color w:val="auto"/>
                <w:sz w:val="21"/>
                <w:szCs w:val="21"/>
              </w:rPr>
            </w:pPr>
          </w:p>
        </w:tc>
        <w:tc>
          <w:tcPr>
            <w:tcW w:w="1616" w:type="dxa"/>
            <w:vMerge w:val="continue"/>
            <w:noWrap w:val="0"/>
            <w:vAlign w:val="center"/>
          </w:tcPr>
          <w:p>
            <w:pPr>
              <w:keepNext w:val="0"/>
              <w:keepLines w:val="0"/>
              <w:widowControl/>
              <w:suppressLineNumbers w:val="0"/>
              <w:jc w:val="center"/>
              <w:textAlignment w:val="center"/>
              <w:rPr>
                <w:rFonts w:hint="eastAsia" w:ascii="宋体" w:hAnsi="宋体" w:eastAsia="宋体" w:cs="Times New Roman"/>
                <w:bCs/>
                <w:color w:val="auto"/>
                <w:kern w:val="10"/>
                <w:sz w:val="21"/>
                <w:szCs w:val="21"/>
                <w:lang w:val="en-US" w:eastAsia="zh-CN" w:bidi="ar-SA"/>
              </w:rPr>
            </w:pPr>
          </w:p>
        </w:tc>
        <w:tc>
          <w:tcPr>
            <w:tcW w:w="77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920" w:type="dxa"/>
            <w:noWrap w:val="0"/>
            <w:vAlign w:val="center"/>
          </w:tcPr>
          <w:p>
            <w:pPr>
              <w:widowControl/>
              <w:jc w:val="center"/>
              <w:textAlignment w:val="center"/>
              <w:rPr>
                <w:rFonts w:hint="default"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w:t>
            </w:r>
            <w:r>
              <w:rPr>
                <w:rFonts w:hint="eastAsia" w:ascii="宋体" w:hAnsi="宋体" w:eastAsia="宋体" w:cs="Times New Roman"/>
                <w:color w:val="auto"/>
                <w:kern w:val="10"/>
                <w:sz w:val="21"/>
                <w:szCs w:val="21"/>
                <w:lang w:val="en-US" w:eastAsia="zh-CN"/>
              </w:rPr>
              <w:t>0.</w:t>
            </w:r>
            <w:r>
              <w:rPr>
                <w:rFonts w:hint="eastAsia" w:ascii="宋体" w:hAnsi="宋体" w:cs="Times New Roman"/>
                <w:color w:val="auto"/>
                <w:kern w:val="10"/>
                <w:sz w:val="21"/>
                <w:szCs w:val="21"/>
                <w:lang w:val="en-US" w:eastAsia="zh-CN"/>
              </w:rPr>
              <w:t>30</w:t>
            </w:r>
          </w:p>
        </w:tc>
        <w:tc>
          <w:tcPr>
            <w:tcW w:w="3480"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9" w:type="dxa"/>
            <w:noWrap w:val="0"/>
            <w:vAlign w:val="center"/>
          </w:tcPr>
          <w:p>
            <w:pPr>
              <w:widowControl w:val="0"/>
              <w:autoSpaceDE w:val="0"/>
              <w:autoSpaceDN w:val="0"/>
              <w:ind w:firstLine="210" w:firstLineChars="100"/>
              <w:jc w:val="center"/>
              <w:rPr>
                <w:rFonts w:hint="default"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bidi="ar-SA"/>
              </w:rPr>
              <w:t>5</w:t>
            </w:r>
          </w:p>
        </w:tc>
        <w:tc>
          <w:tcPr>
            <w:tcW w:w="1217" w:type="dxa"/>
            <w:noWrap w:val="0"/>
            <w:vAlign w:val="center"/>
          </w:tcPr>
          <w:p>
            <w:pPr>
              <w:widowControl w:val="0"/>
              <w:autoSpaceDE w:val="0"/>
              <w:autoSpaceDN w:val="0"/>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游离酸</w:t>
            </w:r>
          </w:p>
        </w:tc>
        <w:tc>
          <w:tcPr>
            <w:tcW w:w="1616" w:type="dxa"/>
            <w:noWrap w:val="0"/>
            <w:vAlign w:val="center"/>
          </w:tcPr>
          <w:p>
            <w:pPr>
              <w:keepNext w:val="0"/>
              <w:keepLines w:val="0"/>
              <w:widowControl/>
              <w:suppressLineNumbers w:val="0"/>
              <w:jc w:val="center"/>
              <w:textAlignment w:val="center"/>
              <w:rPr>
                <w:rFonts w:hint="eastAsia" w:ascii="宋体" w:hAnsi="宋体" w:eastAsia="宋体" w:cs="Times New Roman"/>
                <w:bCs/>
                <w:color w:val="auto"/>
                <w:kern w:val="10"/>
                <w:sz w:val="21"/>
                <w:szCs w:val="21"/>
                <w:lang w:val="en-US" w:eastAsia="zh-CN" w:bidi="ar-SA"/>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0.15</w:t>
            </w:r>
          </w:p>
        </w:tc>
        <w:tc>
          <w:tcPr>
            <w:tcW w:w="77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920" w:type="dxa"/>
            <w:noWrap w:val="0"/>
            <w:vAlign w:val="center"/>
          </w:tcPr>
          <w:p>
            <w:pPr>
              <w:widowControl/>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w:t>
            </w:r>
            <w:r>
              <w:rPr>
                <w:rFonts w:hint="eastAsia" w:ascii="宋体" w:hAnsi="宋体" w:eastAsia="宋体" w:cs="宋体"/>
                <w:color w:val="auto"/>
                <w:sz w:val="21"/>
                <w:szCs w:val="21"/>
              </w:rPr>
              <w:t>0.15</w:t>
            </w:r>
          </w:p>
        </w:tc>
        <w:tc>
          <w:tcPr>
            <w:tcW w:w="3480"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9" w:type="dxa"/>
            <w:noWrap w:val="0"/>
            <w:vAlign w:val="center"/>
          </w:tcPr>
          <w:p>
            <w:pPr>
              <w:widowControl w:val="0"/>
              <w:autoSpaceDE w:val="0"/>
              <w:autoSpaceDN w:val="0"/>
              <w:ind w:firstLine="210" w:firstLineChars="100"/>
              <w:jc w:val="center"/>
              <w:rPr>
                <w:rFonts w:hint="default"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bidi="ar-SA"/>
              </w:rPr>
              <w:t>6</w:t>
            </w:r>
          </w:p>
        </w:tc>
        <w:tc>
          <w:tcPr>
            <w:tcW w:w="1217" w:type="dxa"/>
            <w:noWrap w:val="0"/>
            <w:vAlign w:val="center"/>
          </w:tcPr>
          <w:p>
            <w:pPr>
              <w:widowControl w:val="0"/>
              <w:autoSpaceDE w:val="0"/>
              <w:autoSpaceDN w:val="0"/>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氯化物</w:t>
            </w:r>
          </w:p>
        </w:tc>
        <w:tc>
          <w:tcPr>
            <w:tcW w:w="1616" w:type="dxa"/>
            <w:noWrap w:val="0"/>
            <w:vAlign w:val="center"/>
          </w:tcPr>
          <w:p>
            <w:pPr>
              <w:keepNext w:val="0"/>
              <w:keepLines w:val="0"/>
              <w:widowControl/>
              <w:suppressLineNumbers w:val="0"/>
              <w:jc w:val="center"/>
              <w:textAlignment w:val="center"/>
              <w:rPr>
                <w:rFonts w:hint="eastAsia" w:ascii="宋体" w:hAnsi="宋体" w:eastAsia="宋体" w:cs="Times New Roman"/>
                <w:bCs/>
                <w:color w:val="auto"/>
                <w:kern w:val="10"/>
                <w:sz w:val="21"/>
                <w:szCs w:val="21"/>
                <w:lang w:val="en-US" w:eastAsia="zh-CN" w:bidi="ar-SA"/>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0.50</w:t>
            </w:r>
          </w:p>
        </w:tc>
        <w:tc>
          <w:tcPr>
            <w:tcW w:w="77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920" w:type="dxa"/>
            <w:noWrap w:val="0"/>
            <w:vAlign w:val="center"/>
          </w:tcPr>
          <w:p>
            <w:pPr>
              <w:widowControl/>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w:t>
            </w:r>
            <w:r>
              <w:rPr>
                <w:rFonts w:hint="eastAsia" w:ascii="宋体" w:hAnsi="宋体" w:eastAsia="宋体" w:cs="宋体"/>
                <w:color w:val="auto"/>
                <w:sz w:val="21"/>
                <w:szCs w:val="21"/>
              </w:rPr>
              <w:t>0.50</w:t>
            </w:r>
          </w:p>
        </w:tc>
        <w:tc>
          <w:tcPr>
            <w:tcW w:w="3480"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9" w:type="dxa"/>
            <w:noWrap w:val="0"/>
            <w:vAlign w:val="center"/>
          </w:tcPr>
          <w:p>
            <w:pPr>
              <w:widowControl w:val="0"/>
              <w:autoSpaceDE w:val="0"/>
              <w:autoSpaceDN w:val="0"/>
              <w:ind w:firstLine="210" w:firstLineChars="100"/>
              <w:jc w:val="center"/>
              <w:rPr>
                <w:rFonts w:hint="default" w:ascii="宋体" w:hAnsi="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bidi="ar-SA"/>
              </w:rPr>
              <w:t>7</w:t>
            </w:r>
          </w:p>
        </w:tc>
        <w:tc>
          <w:tcPr>
            <w:tcW w:w="1217" w:type="dxa"/>
            <w:noWrap w:val="0"/>
            <w:vAlign w:val="center"/>
          </w:tcPr>
          <w:p>
            <w:pPr>
              <w:widowControl w:val="0"/>
              <w:autoSpaceDE w:val="0"/>
              <w:autoSpaceDN w:val="0"/>
              <w:ind w:firstLine="210" w:firstLineChars="100"/>
              <w:jc w:val="both"/>
              <w:rPr>
                <w:rFonts w:hint="eastAsia" w:ascii="宋体" w:hAnsi="宋体" w:eastAsia="宋体" w:cs="宋体"/>
                <w:color w:val="auto"/>
                <w:sz w:val="21"/>
                <w:szCs w:val="21"/>
              </w:rPr>
            </w:pPr>
            <w:r>
              <w:rPr>
                <w:rFonts w:hint="eastAsia" w:ascii="宋体" w:hAnsi="宋体" w:eastAsia="宋体" w:cs="宋体"/>
                <w:color w:val="auto"/>
                <w:sz w:val="21"/>
                <w:szCs w:val="21"/>
              </w:rPr>
              <w:t>磷酸盐（P2O5）</w:t>
            </w:r>
          </w:p>
        </w:tc>
        <w:tc>
          <w:tcPr>
            <w:tcW w:w="1616" w:type="dxa"/>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0.010</w:t>
            </w:r>
          </w:p>
        </w:tc>
        <w:tc>
          <w:tcPr>
            <w:tcW w:w="77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920" w:type="dxa"/>
            <w:noWrap w:val="0"/>
            <w:vAlign w:val="center"/>
          </w:tcPr>
          <w:p>
            <w:pPr>
              <w:widowControl/>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w:t>
            </w:r>
            <w:r>
              <w:rPr>
                <w:rFonts w:hint="eastAsia" w:ascii="宋体" w:hAnsi="宋体" w:eastAsia="宋体" w:cs="宋体"/>
                <w:color w:val="auto"/>
                <w:sz w:val="21"/>
                <w:szCs w:val="21"/>
              </w:rPr>
              <w:t>0.010</w:t>
            </w:r>
          </w:p>
        </w:tc>
        <w:tc>
          <w:tcPr>
            <w:tcW w:w="3480"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9" w:type="dxa"/>
            <w:noWrap w:val="0"/>
            <w:vAlign w:val="center"/>
          </w:tcPr>
          <w:p>
            <w:pPr>
              <w:widowControl w:val="0"/>
              <w:autoSpaceDE w:val="0"/>
              <w:autoSpaceDN w:val="0"/>
              <w:ind w:firstLine="210" w:firstLineChars="100"/>
              <w:jc w:val="center"/>
              <w:rPr>
                <w:rFonts w:hint="default"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bidi="ar-SA"/>
              </w:rPr>
              <w:t>8</w:t>
            </w:r>
          </w:p>
        </w:tc>
        <w:tc>
          <w:tcPr>
            <w:tcW w:w="1217" w:type="dxa"/>
            <w:noWrap w:val="0"/>
            <w:vAlign w:val="center"/>
          </w:tcPr>
          <w:p>
            <w:pPr>
              <w:widowControl w:val="0"/>
              <w:autoSpaceDE w:val="0"/>
              <w:autoSpaceDN w:val="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外观质量</w:t>
            </w:r>
          </w:p>
        </w:tc>
        <w:tc>
          <w:tcPr>
            <w:tcW w:w="1616" w:type="dxa"/>
            <w:noWrap w:val="0"/>
            <w:vAlign w:val="center"/>
          </w:tcPr>
          <w:p>
            <w:pPr>
              <w:keepNext w:val="0"/>
              <w:keepLines w:val="0"/>
              <w:widowControl/>
              <w:suppressLineNumbers w:val="0"/>
              <w:jc w:val="center"/>
              <w:textAlignment w:val="center"/>
              <w:rPr>
                <w:rFonts w:hint="eastAsia" w:ascii="宋体" w:hAnsi="宋体" w:eastAsia="宋体" w:cs="Times New Roman"/>
                <w:bCs/>
                <w:color w:val="auto"/>
                <w:kern w:val="10"/>
                <w:sz w:val="21"/>
                <w:szCs w:val="21"/>
                <w:lang w:val="en-US" w:eastAsia="zh-CN" w:bidi="ar-SA"/>
              </w:rPr>
            </w:pPr>
            <w:r>
              <w:rPr>
                <w:rFonts w:hint="eastAsia" w:ascii="宋体" w:hAnsi="宋体" w:eastAsia="宋体" w:cs="Times New Roman"/>
                <w:bCs/>
                <w:color w:val="auto"/>
                <w:kern w:val="10"/>
                <w:sz w:val="21"/>
                <w:szCs w:val="21"/>
                <w:lang w:val="en-US" w:eastAsia="zh-CN" w:bidi="ar-SA"/>
              </w:rPr>
              <w:t>不得有杂质</w:t>
            </w:r>
          </w:p>
        </w:tc>
        <w:tc>
          <w:tcPr>
            <w:tcW w:w="77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920" w:type="dxa"/>
            <w:noWrap w:val="0"/>
            <w:vAlign w:val="center"/>
          </w:tcPr>
          <w:p>
            <w:pPr>
              <w:widowControl/>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含有杂质</w:t>
            </w:r>
          </w:p>
        </w:tc>
        <w:tc>
          <w:tcPr>
            <w:tcW w:w="3480"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9" w:type="dxa"/>
            <w:noWrap w:val="0"/>
            <w:vAlign w:val="center"/>
          </w:tcPr>
          <w:p>
            <w:pPr>
              <w:widowControl w:val="0"/>
              <w:autoSpaceDE w:val="0"/>
              <w:autoSpaceDN w:val="0"/>
              <w:ind w:firstLine="210" w:firstLineChars="100"/>
              <w:jc w:val="center"/>
              <w:rPr>
                <w:rFonts w:hint="default" w:ascii="宋体" w:hAnsi="宋体" w:eastAsia="宋体" w:cs="宋体"/>
                <w:color w:val="auto"/>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bidi="ar-SA"/>
              </w:rPr>
              <w:t>9</w:t>
            </w:r>
          </w:p>
        </w:tc>
        <w:tc>
          <w:tcPr>
            <w:tcW w:w="1217" w:type="dxa"/>
            <w:noWrap w:val="0"/>
            <w:vAlign w:val="center"/>
          </w:tcPr>
          <w:p>
            <w:pPr>
              <w:widowControl w:val="0"/>
              <w:autoSpaceDE w:val="0"/>
              <w:autoSpaceDN w:val="0"/>
              <w:ind w:firstLine="210" w:firstLineChars="1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粒度</w:t>
            </w:r>
          </w:p>
        </w:tc>
        <w:tc>
          <w:tcPr>
            <w:tcW w:w="1616" w:type="dxa"/>
            <w:noWrap w:val="0"/>
            <w:vAlign w:val="center"/>
          </w:tcPr>
          <w:p>
            <w:pPr>
              <w:keepNext w:val="0"/>
              <w:keepLines w:val="0"/>
              <w:widowControl/>
              <w:suppressLineNumbers w:val="0"/>
              <w:jc w:val="center"/>
              <w:textAlignment w:val="center"/>
              <w:rPr>
                <w:rFonts w:hint="eastAsia" w:ascii="宋体" w:hAnsi="宋体" w:eastAsia="宋体" w:cs="Times New Roman"/>
                <w:bCs/>
                <w:color w:val="auto"/>
                <w:kern w:val="10"/>
                <w:sz w:val="21"/>
                <w:szCs w:val="21"/>
                <w:lang w:val="en-US" w:eastAsia="zh-CN" w:bidi="ar-SA"/>
              </w:rPr>
            </w:pPr>
            <w:r>
              <w:rPr>
                <w:rFonts w:hint="eastAsia" w:ascii="宋体" w:hAnsi="宋体" w:eastAsia="宋体" w:cs="宋体"/>
                <w:color w:val="auto"/>
                <w:kern w:val="10"/>
                <w:sz w:val="21"/>
                <w:szCs w:val="21"/>
                <w:highlight w:val="none"/>
                <w:vertAlign w:val="baseline"/>
                <w:lang w:val="en-US" w:eastAsia="zh-CN"/>
              </w:rPr>
              <w:t>4～10mm的颗粒或结块，其重量不得超过5%。</w:t>
            </w:r>
          </w:p>
        </w:tc>
        <w:tc>
          <w:tcPr>
            <w:tcW w:w="778" w:type="dxa"/>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b w:val="0"/>
                <w:bCs w:val="0"/>
                <w:i w:val="0"/>
                <w:color w:val="auto"/>
                <w:kern w:val="10"/>
                <w:sz w:val="21"/>
                <w:szCs w:val="21"/>
                <w:highlight w:val="none"/>
                <w:u w:val="none"/>
                <w:lang w:val="en-US" w:eastAsia="zh-CN" w:bidi="ar"/>
              </w:rPr>
              <w:t>退货处理</w:t>
            </w:r>
          </w:p>
        </w:tc>
        <w:tc>
          <w:tcPr>
            <w:tcW w:w="1920" w:type="dxa"/>
            <w:noWrap w:val="0"/>
            <w:vAlign w:val="center"/>
          </w:tcPr>
          <w:p>
            <w:pPr>
              <w:widowControl/>
              <w:jc w:val="center"/>
              <w:textAlignment w:val="center"/>
              <w:rPr>
                <w:rFonts w:hint="eastAsia" w:ascii="宋体" w:hAnsi="宋体" w:eastAsia="宋体" w:cs="宋体"/>
                <w:b w:val="0"/>
                <w:bCs w:val="0"/>
                <w:i w:val="0"/>
                <w:color w:val="auto"/>
                <w:kern w:val="10"/>
                <w:sz w:val="21"/>
                <w:szCs w:val="21"/>
                <w:highlight w:val="none"/>
                <w:u w:val="none"/>
                <w:lang w:val="en-US" w:eastAsia="zh-CN" w:bidi="ar"/>
              </w:rPr>
            </w:pPr>
            <w:r>
              <w:rPr>
                <w:rFonts w:hint="eastAsia" w:ascii="宋体" w:hAnsi="宋体" w:eastAsia="宋体" w:cs="宋体"/>
                <w:color w:val="auto"/>
                <w:kern w:val="10"/>
                <w:sz w:val="21"/>
                <w:szCs w:val="21"/>
                <w:highlight w:val="none"/>
                <w:vertAlign w:val="baseline"/>
                <w:lang w:val="en-US" w:eastAsia="zh-CN"/>
              </w:rPr>
              <w:t>4～10mm的颗粒或结块，其重量占比超过5%。</w:t>
            </w:r>
          </w:p>
        </w:tc>
        <w:tc>
          <w:tcPr>
            <w:tcW w:w="3480"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color w:val="auto"/>
                <w:kern w:val="10"/>
                <w:sz w:val="21"/>
                <w:szCs w:val="21"/>
                <w:highlight w:val="none"/>
                <w:vertAlign w:val="baseline"/>
                <w:lang w:val="en-US" w:eastAsia="zh-CN" w:bidi="ar-SA"/>
              </w:rPr>
            </w:pPr>
            <w:r>
              <w:rPr>
                <w:rFonts w:hint="eastAsia" w:ascii="宋体" w:hAnsi="宋体" w:eastAsia="宋体" w:cs="宋体"/>
                <w:color w:val="auto"/>
                <w:kern w:val="10"/>
                <w:sz w:val="21"/>
                <w:szCs w:val="21"/>
                <w:highlight w:val="none"/>
                <w:vertAlign w:val="baseline"/>
                <w:lang w:val="en-US" w:eastAsia="zh-CN"/>
              </w:rPr>
              <w:t>退货处理，七日内不及时运走的，将由我公司自行处理。</w:t>
            </w:r>
          </w:p>
        </w:tc>
      </w:tr>
    </w:tbl>
    <w:p>
      <w:pPr>
        <w:spacing w:before="156" w:beforeLines="50" w:after="156" w:afterLines="50" w:line="360" w:lineRule="auto"/>
        <w:outlineLvl w:val="1"/>
        <w:rPr>
          <w:rFonts w:hint="eastAsia" w:ascii="宋体" w:hAnsi="宋体" w:eastAsia="宋体" w:cs="Times New Roman"/>
          <w:b/>
          <w:color w:val="auto"/>
          <w:kern w:val="10"/>
          <w:sz w:val="24"/>
          <w:highlight w:val="none"/>
          <w:lang w:val="en-US" w:eastAsia="zh-CN"/>
        </w:rPr>
      </w:pPr>
      <w:bookmarkStart w:id="13" w:name="_Toc27734"/>
      <w:r>
        <w:rPr>
          <w:rFonts w:hint="eastAsia" w:ascii="宋体" w:hAnsi="宋体" w:cs="Times New Roman"/>
          <w:b/>
          <w:color w:val="auto"/>
          <w:kern w:val="10"/>
          <w:sz w:val="24"/>
          <w:highlight w:val="none"/>
          <w:lang w:val="en-US" w:eastAsia="zh-CN"/>
        </w:rPr>
        <w:t>14</w:t>
      </w:r>
      <w:r>
        <w:rPr>
          <w:rFonts w:hint="eastAsia" w:ascii="宋体" w:hAnsi="宋体" w:eastAsia="宋体" w:cs="Times New Roman"/>
          <w:b/>
          <w:color w:val="auto"/>
          <w:kern w:val="10"/>
          <w:sz w:val="24"/>
          <w:highlight w:val="none"/>
          <w:lang w:val="en-US" w:eastAsia="zh-CN"/>
        </w:rPr>
        <w:t>.</w:t>
      </w:r>
      <w:r>
        <w:rPr>
          <w:rFonts w:hint="eastAsia" w:ascii="宋体" w:hAnsi="宋体" w:cs="Times New Roman"/>
          <w:b/>
          <w:color w:val="auto"/>
          <w:kern w:val="10"/>
          <w:sz w:val="24"/>
          <w:highlight w:val="none"/>
          <w:lang w:val="en-US" w:eastAsia="zh-CN"/>
        </w:rPr>
        <w:t>6</w:t>
      </w:r>
      <w:r>
        <w:rPr>
          <w:rFonts w:hint="eastAsia" w:ascii="宋体" w:hAnsi="宋体" w:eastAsia="宋体" w:cs="Times New Roman"/>
          <w:b/>
          <w:color w:val="auto"/>
          <w:kern w:val="10"/>
          <w:sz w:val="24"/>
          <w:highlight w:val="none"/>
          <w:lang w:val="en-US" w:eastAsia="zh-CN"/>
        </w:rPr>
        <w:t xml:space="preserve"> 封存试样的保存期限</w:t>
      </w:r>
      <w:bookmarkEnd w:id="13"/>
    </w:p>
    <w:p>
      <w:pPr>
        <w:spacing w:before="156" w:beforeLines="50" w:after="156" w:afterLines="50" w:line="360" w:lineRule="auto"/>
        <w:jc w:val="both"/>
        <w:outlineLvl w:val="9"/>
        <w:rPr>
          <w:rFonts w:hint="eastAsia"/>
          <w:b w:val="0"/>
          <w:bCs/>
          <w:color w:val="auto"/>
          <w:kern w:val="10"/>
          <w:sz w:val="24"/>
          <w:highlight w:val="none"/>
          <w:lang w:val="en-US" w:eastAsia="zh-CN"/>
        </w:rPr>
      </w:pPr>
      <w:r>
        <w:rPr>
          <w:rFonts w:hint="eastAsia"/>
          <w:b w:val="0"/>
          <w:bCs/>
          <w:color w:val="auto"/>
          <w:kern w:val="10"/>
          <w:sz w:val="24"/>
          <w:highlight w:val="none"/>
          <w:lang w:val="en-US" w:eastAsia="zh-CN"/>
        </w:rPr>
        <w:t>氟化钙封存试样保存期限应不少于1年。</w:t>
      </w: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 w:val="28"/>
          <w:szCs w:val="28"/>
        </w:rPr>
      </w:pPr>
    </w:p>
    <w:p>
      <w:pPr>
        <w:rPr>
          <w:rFonts w:hint="eastAsia" w:asciiTheme="majorEastAsia" w:hAnsiTheme="majorEastAsia" w:eastAsiaTheme="majorEastAsia" w:cstheme="majorEastAsia"/>
          <w:b/>
          <w:sz w:val="28"/>
          <w:szCs w:val="28"/>
        </w:rPr>
      </w:pPr>
    </w:p>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8"/>
          <w:szCs w:val="28"/>
        </w:rPr>
        <w:t>附件</w:t>
      </w:r>
      <w:r>
        <w:rPr>
          <w:rFonts w:hint="eastAsia" w:asciiTheme="majorEastAsia" w:hAnsiTheme="majorEastAsia" w:eastAsiaTheme="majorEastAsia" w:cstheme="majorEastAsia"/>
          <w:b/>
          <w:sz w:val="28"/>
          <w:szCs w:val="28"/>
          <w:lang w:val="en-US" w:eastAsia="zh-CN"/>
        </w:rPr>
        <w:t>3</w:t>
      </w:r>
      <w:r>
        <w:rPr>
          <w:rFonts w:hint="eastAsia" w:asciiTheme="majorEastAsia" w:hAnsiTheme="majorEastAsia" w:eastAsiaTheme="majorEastAsia" w:cstheme="majorEastAsia"/>
          <w:b/>
          <w:sz w:val="28"/>
          <w:szCs w:val="28"/>
        </w:rPr>
        <w:t>：</w:t>
      </w:r>
      <w:r>
        <w:rPr>
          <w:rFonts w:hint="eastAsia" w:asciiTheme="majorEastAsia" w:hAnsiTheme="majorEastAsia" w:eastAsiaTheme="majorEastAsia" w:cstheme="majorEastAsia"/>
          <w:b/>
          <w:sz w:val="28"/>
          <w:szCs w:val="28"/>
          <w:lang w:val="en-US" w:eastAsia="zh-CN"/>
        </w:rPr>
        <w:t>参与</w:t>
      </w:r>
      <w:r>
        <w:rPr>
          <w:rFonts w:hint="eastAsia" w:asciiTheme="majorEastAsia" w:hAnsiTheme="majorEastAsia" w:eastAsiaTheme="majorEastAsia" w:cstheme="majorEastAsia"/>
          <w:b/>
          <w:sz w:val="28"/>
          <w:szCs w:val="28"/>
        </w:rPr>
        <w:t>确认通知</w:t>
      </w:r>
    </w:p>
    <w:p>
      <w:pPr>
        <w:spacing w:line="360" w:lineRule="auto"/>
        <w:ind w:firstLine="420"/>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参与</w:t>
      </w:r>
      <w:r>
        <w:rPr>
          <w:rFonts w:hint="eastAsia" w:asciiTheme="majorEastAsia" w:hAnsiTheme="majorEastAsia" w:eastAsiaTheme="majorEastAsia" w:cstheme="majorEastAsia"/>
          <w:b/>
          <w:sz w:val="28"/>
          <w:szCs w:val="28"/>
        </w:rPr>
        <w:t>确认通知</w:t>
      </w:r>
    </w:p>
    <w:p>
      <w:pPr>
        <w:spacing w:line="360" w:lineRule="auto"/>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b w:val="0"/>
          <w:bCs/>
          <w:sz w:val="22"/>
          <w:szCs w:val="22"/>
          <w:u w:val="single"/>
          <w:lang w:val="en-US" w:eastAsia="zh-CN"/>
        </w:rPr>
        <w:t>广西德保、田林百矿铝业有限公司</w:t>
      </w:r>
      <w:r>
        <w:rPr>
          <w:rFonts w:hint="eastAsia" w:asciiTheme="majorEastAsia" w:hAnsiTheme="majorEastAsia" w:eastAsiaTheme="majorEastAsia" w:cstheme="majorEastAsia"/>
          <w:sz w:val="22"/>
          <w:szCs w:val="22"/>
        </w:rPr>
        <w:t>：</w:t>
      </w:r>
    </w:p>
    <w:p>
      <w:pPr>
        <w:spacing w:line="360" w:lineRule="auto"/>
        <w:ind w:firstLine="420"/>
        <w:rPr>
          <w:rFonts w:hint="eastAsia" w:asciiTheme="majorEastAsia" w:hAnsiTheme="majorEastAsia" w:eastAsiaTheme="majorEastAsia" w:cstheme="majorEastAsia"/>
          <w:sz w:val="22"/>
          <w:szCs w:val="22"/>
        </w:rPr>
      </w:pPr>
    </w:p>
    <w:p>
      <w:pPr>
        <w:spacing w:line="360" w:lineRule="auto"/>
        <w:ind w:firstLine="42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我方已于</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年</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月</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日收到你方</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年</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月</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日发出的</w:t>
      </w:r>
      <w:r>
        <w:rPr>
          <w:rFonts w:hint="eastAsia" w:asciiTheme="majorEastAsia" w:hAnsiTheme="majorEastAsia" w:eastAsiaTheme="majorEastAsia" w:cstheme="majorEastAsia"/>
          <w:sz w:val="22"/>
          <w:szCs w:val="22"/>
          <w:u w:val="single"/>
        </w:rPr>
        <w:t xml:space="preserve">                           </w:t>
      </w:r>
      <w:r>
        <w:rPr>
          <w:rFonts w:hint="eastAsia" w:ascii="宋体" w:hAnsi="宋体" w:eastAsia="宋体" w:cs="宋体"/>
          <w:b w:val="0"/>
          <w:bCs/>
          <w:sz w:val="22"/>
          <w:szCs w:val="22"/>
          <w:lang w:val="en-US" w:eastAsia="zh-CN"/>
        </w:rPr>
        <w:t>德保、田林铝厂2022年启槽物资（氟化钙）采购项目</w:t>
      </w:r>
      <w:r>
        <w:rPr>
          <w:rFonts w:hint="eastAsia" w:asciiTheme="majorEastAsia" w:hAnsiTheme="majorEastAsia" w:eastAsiaTheme="majorEastAsia" w:cstheme="majorEastAsia"/>
          <w:sz w:val="22"/>
          <w:szCs w:val="22"/>
        </w:rPr>
        <w:t>投标邀请书，并确认</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（参加/不参加）</w:t>
      </w:r>
      <w:r>
        <w:rPr>
          <w:rFonts w:hint="eastAsia" w:asciiTheme="majorEastAsia" w:hAnsiTheme="majorEastAsia" w:eastAsiaTheme="majorEastAsia" w:cstheme="majorEastAsia"/>
          <w:sz w:val="22"/>
          <w:szCs w:val="22"/>
          <w:lang w:val="en-US" w:eastAsia="zh-CN"/>
        </w:rPr>
        <w:t>竞价</w:t>
      </w:r>
      <w:r>
        <w:rPr>
          <w:rFonts w:hint="eastAsia" w:asciiTheme="majorEastAsia" w:hAnsiTheme="majorEastAsia" w:eastAsiaTheme="majorEastAsia" w:cstheme="majorEastAsia"/>
          <w:sz w:val="22"/>
          <w:szCs w:val="22"/>
        </w:rPr>
        <w:t>。</w:t>
      </w:r>
    </w:p>
    <w:p>
      <w:pPr>
        <w:autoSpaceDE w:val="0"/>
        <w:autoSpaceDN w:val="0"/>
        <w:adjustRightInd w:val="0"/>
        <w:snapToGrid w:val="0"/>
        <w:spacing w:line="360" w:lineRule="auto"/>
        <w:ind w:firstLine="440" w:firstLineChars="200"/>
        <w:rPr>
          <w:rFonts w:hint="eastAsia" w:asciiTheme="majorEastAsia" w:hAnsiTheme="majorEastAsia" w:eastAsiaTheme="majorEastAsia" w:cstheme="majorEastAsia"/>
          <w:b w:val="0"/>
          <w:bCs w:val="0"/>
          <w:sz w:val="22"/>
          <w:szCs w:val="22"/>
          <w:u w:val="none"/>
        </w:rPr>
      </w:pPr>
      <w:r>
        <w:rPr>
          <w:rFonts w:hint="eastAsia" w:asciiTheme="majorEastAsia" w:hAnsiTheme="majorEastAsia" w:eastAsiaTheme="majorEastAsia" w:cstheme="majorEastAsia"/>
          <w:b w:val="0"/>
          <w:bCs w:val="0"/>
          <w:sz w:val="22"/>
          <w:szCs w:val="22"/>
        </w:rPr>
        <w:t>(</w:t>
      </w:r>
      <w:r>
        <w:rPr>
          <w:rFonts w:hint="eastAsia" w:asciiTheme="majorEastAsia" w:hAnsiTheme="majorEastAsia" w:eastAsiaTheme="majorEastAsia" w:cstheme="majorEastAsia"/>
          <w:b w:val="0"/>
          <w:bCs w:val="0"/>
          <w:sz w:val="22"/>
          <w:szCs w:val="22"/>
          <w:lang w:val="en-US" w:eastAsia="zh-CN"/>
        </w:rPr>
        <w:t>1</w:t>
      </w:r>
      <w:r>
        <w:rPr>
          <w:rFonts w:hint="eastAsia" w:asciiTheme="majorEastAsia" w:hAnsiTheme="majorEastAsia" w:eastAsiaTheme="majorEastAsia" w:cstheme="majorEastAsia"/>
          <w:b w:val="0"/>
          <w:bCs w:val="0"/>
          <w:sz w:val="22"/>
          <w:szCs w:val="22"/>
        </w:rPr>
        <w:t>)</w:t>
      </w:r>
      <w:r>
        <w:rPr>
          <w:rFonts w:hint="eastAsia" w:asciiTheme="majorEastAsia" w:hAnsiTheme="majorEastAsia" w:eastAsiaTheme="majorEastAsia" w:cstheme="majorEastAsia"/>
          <w:b w:val="0"/>
          <w:bCs w:val="0"/>
          <w:sz w:val="22"/>
          <w:szCs w:val="22"/>
          <w:u w:val="none"/>
        </w:rPr>
        <w:t>货物交货期为满足</w:t>
      </w:r>
      <w:r>
        <w:rPr>
          <w:rFonts w:hint="eastAsia" w:asciiTheme="majorEastAsia" w:hAnsiTheme="majorEastAsia" w:eastAsiaTheme="majorEastAsia" w:cstheme="majorEastAsia"/>
          <w:b w:val="0"/>
          <w:bCs/>
          <w:sz w:val="22"/>
          <w:szCs w:val="22"/>
          <w:u w:val="single"/>
          <w:lang w:val="en-US" w:eastAsia="zh-CN"/>
        </w:rPr>
        <w:t>德保、田林铝厂2022年启槽</w:t>
      </w:r>
      <w:r>
        <w:rPr>
          <w:rFonts w:hint="eastAsia" w:ascii="宋体" w:hAnsi="宋体" w:eastAsia="宋体" w:cs="宋体"/>
          <w:b w:val="0"/>
          <w:bCs/>
          <w:sz w:val="22"/>
          <w:szCs w:val="22"/>
          <w:lang w:val="en-US" w:eastAsia="zh-CN"/>
        </w:rPr>
        <w:t>物资</w:t>
      </w:r>
      <w:r>
        <w:rPr>
          <w:rFonts w:hint="eastAsia" w:asciiTheme="majorEastAsia" w:hAnsiTheme="majorEastAsia" w:eastAsiaTheme="majorEastAsia" w:cstheme="majorEastAsia"/>
          <w:b w:val="0"/>
          <w:bCs/>
          <w:sz w:val="22"/>
          <w:szCs w:val="22"/>
          <w:u w:val="single"/>
          <w:lang w:val="en-US" w:eastAsia="zh-CN"/>
        </w:rPr>
        <w:t>（氟化钙）采购项目</w:t>
      </w:r>
      <w:r>
        <w:rPr>
          <w:rFonts w:hint="eastAsia" w:asciiTheme="majorEastAsia" w:hAnsiTheme="majorEastAsia" w:eastAsiaTheme="majorEastAsia" w:cstheme="majorEastAsia"/>
          <w:b w:val="0"/>
          <w:bCs w:val="0"/>
          <w:sz w:val="22"/>
          <w:szCs w:val="22"/>
          <w:u w:val="none"/>
          <w:lang w:val="en-US" w:eastAsia="zh-CN"/>
        </w:rPr>
        <w:t>邀请书</w:t>
      </w:r>
      <w:r>
        <w:rPr>
          <w:rFonts w:hint="eastAsia" w:asciiTheme="majorEastAsia" w:hAnsiTheme="majorEastAsia" w:eastAsiaTheme="majorEastAsia" w:cstheme="majorEastAsia"/>
          <w:b w:val="0"/>
          <w:bCs w:val="0"/>
          <w:sz w:val="22"/>
          <w:szCs w:val="22"/>
          <w:u w:val="none"/>
        </w:rPr>
        <w:t>规定的交货期要求。</w:t>
      </w:r>
    </w:p>
    <w:p>
      <w:pPr>
        <w:autoSpaceDE w:val="0"/>
        <w:autoSpaceDN w:val="0"/>
        <w:adjustRightInd w:val="0"/>
        <w:snapToGrid w:val="0"/>
        <w:spacing w:line="360" w:lineRule="auto"/>
        <w:ind w:firstLine="440" w:firstLineChars="200"/>
        <w:rPr>
          <w:rFonts w:hint="eastAsia" w:asciiTheme="majorEastAsia" w:hAnsiTheme="majorEastAsia" w:eastAsiaTheme="majorEastAsia" w:cstheme="majorEastAsia"/>
          <w:b w:val="0"/>
          <w:bCs w:val="0"/>
          <w:sz w:val="22"/>
          <w:szCs w:val="22"/>
        </w:rPr>
      </w:pPr>
      <w:r>
        <w:rPr>
          <w:rFonts w:hint="eastAsia" w:asciiTheme="majorEastAsia" w:hAnsiTheme="majorEastAsia" w:eastAsiaTheme="majorEastAsia" w:cstheme="majorEastAsia"/>
          <w:b w:val="0"/>
          <w:bCs w:val="0"/>
          <w:sz w:val="22"/>
          <w:szCs w:val="22"/>
        </w:rPr>
        <w:t>(</w:t>
      </w:r>
      <w:r>
        <w:rPr>
          <w:rFonts w:hint="eastAsia" w:asciiTheme="majorEastAsia" w:hAnsiTheme="majorEastAsia" w:eastAsiaTheme="majorEastAsia" w:cstheme="majorEastAsia"/>
          <w:b w:val="0"/>
          <w:bCs w:val="0"/>
          <w:sz w:val="22"/>
          <w:szCs w:val="22"/>
          <w:lang w:val="en-US" w:eastAsia="zh-CN"/>
        </w:rPr>
        <w:t>2</w:t>
      </w:r>
      <w:r>
        <w:rPr>
          <w:rFonts w:hint="eastAsia" w:asciiTheme="majorEastAsia" w:hAnsiTheme="majorEastAsia" w:eastAsiaTheme="majorEastAsia" w:cstheme="majorEastAsia"/>
          <w:b w:val="0"/>
          <w:bCs w:val="0"/>
          <w:sz w:val="22"/>
          <w:szCs w:val="22"/>
        </w:rPr>
        <w:t>)投标方已详细审查</w:t>
      </w:r>
      <w:r>
        <w:rPr>
          <w:rFonts w:hint="eastAsia" w:ascii="宋体" w:hAnsi="宋体" w:eastAsia="宋体" w:cs="宋体"/>
          <w:b w:val="0"/>
          <w:bCs/>
          <w:sz w:val="22"/>
          <w:szCs w:val="22"/>
          <w:lang w:val="en-US" w:eastAsia="zh-CN"/>
        </w:rPr>
        <w:t>德保、田林铝厂2022年启槽物资（氟化钙）采购项目</w:t>
      </w:r>
      <w:r>
        <w:rPr>
          <w:rFonts w:hint="eastAsia" w:asciiTheme="majorEastAsia" w:hAnsiTheme="majorEastAsia" w:eastAsiaTheme="majorEastAsia" w:cstheme="majorEastAsia"/>
          <w:b w:val="0"/>
          <w:bCs w:val="0"/>
          <w:sz w:val="22"/>
          <w:szCs w:val="22"/>
          <w:u w:val="none"/>
          <w:lang w:val="en-US" w:eastAsia="zh-CN"/>
        </w:rPr>
        <w:t>邀请书并响应（附件1</w:t>
      </w:r>
      <w:r>
        <w:rPr>
          <w:rFonts w:hint="eastAsia" w:ascii="宋体" w:hAnsi="宋体" w:eastAsia="宋体" w:cs="宋体"/>
          <w:b w:val="0"/>
          <w:bCs w:val="0"/>
          <w:color w:val="auto"/>
          <w:kern w:val="10"/>
          <w:sz w:val="22"/>
          <w:szCs w:val="22"/>
          <w:highlight w:val="none"/>
          <w:lang w:val="en-US" w:eastAsia="zh-CN"/>
        </w:rPr>
        <w:t>质量及</w:t>
      </w:r>
      <w:r>
        <w:rPr>
          <w:rFonts w:hint="eastAsia" w:ascii="宋体" w:hAnsi="宋体" w:eastAsia="宋体" w:cs="宋体"/>
          <w:b w:val="0"/>
          <w:bCs w:val="0"/>
          <w:color w:val="auto"/>
          <w:sz w:val="22"/>
          <w:szCs w:val="22"/>
          <w:lang w:val="en-US" w:eastAsia="zh-CN"/>
        </w:rPr>
        <w:t>扣款细则</w:t>
      </w:r>
      <w:r>
        <w:rPr>
          <w:rFonts w:hint="eastAsia" w:asciiTheme="majorEastAsia" w:hAnsiTheme="majorEastAsia" w:eastAsiaTheme="majorEastAsia" w:cstheme="majorEastAsia"/>
          <w:b w:val="0"/>
          <w:bCs w:val="0"/>
          <w:sz w:val="22"/>
          <w:szCs w:val="22"/>
          <w:u w:val="none"/>
          <w:lang w:val="en-US" w:eastAsia="zh-CN"/>
        </w:rPr>
        <w:t>）</w:t>
      </w:r>
      <w:r>
        <w:rPr>
          <w:rFonts w:hint="eastAsia" w:asciiTheme="majorEastAsia" w:hAnsiTheme="majorEastAsia" w:eastAsiaTheme="majorEastAsia" w:cstheme="majorEastAsia"/>
          <w:b w:val="0"/>
          <w:bCs w:val="0"/>
          <w:sz w:val="22"/>
          <w:szCs w:val="22"/>
        </w:rPr>
        <w:t>以及全部参考资料和有关附件。</w:t>
      </w:r>
    </w:p>
    <w:p>
      <w:pPr>
        <w:autoSpaceDE w:val="0"/>
        <w:autoSpaceDN w:val="0"/>
        <w:adjustRightInd w:val="0"/>
        <w:snapToGrid w:val="0"/>
        <w:spacing w:line="360" w:lineRule="auto"/>
        <w:ind w:firstLine="440" w:firstLineChars="200"/>
        <w:rPr>
          <w:rFonts w:hint="eastAsia" w:asciiTheme="majorEastAsia" w:hAnsiTheme="majorEastAsia" w:eastAsiaTheme="majorEastAsia" w:cstheme="majorEastAsia"/>
          <w:b w:val="0"/>
          <w:bCs w:val="0"/>
          <w:sz w:val="22"/>
          <w:szCs w:val="22"/>
        </w:rPr>
      </w:pPr>
      <w:r>
        <w:rPr>
          <w:rFonts w:hint="eastAsia" w:asciiTheme="majorEastAsia" w:hAnsiTheme="majorEastAsia" w:eastAsiaTheme="majorEastAsia" w:cstheme="majorEastAsia"/>
          <w:b w:val="0"/>
          <w:bCs w:val="0"/>
          <w:sz w:val="22"/>
          <w:szCs w:val="22"/>
        </w:rPr>
        <w:t>(</w:t>
      </w:r>
      <w:r>
        <w:rPr>
          <w:rFonts w:hint="eastAsia" w:asciiTheme="majorEastAsia" w:hAnsiTheme="majorEastAsia" w:eastAsiaTheme="majorEastAsia" w:cstheme="majorEastAsia"/>
          <w:b w:val="0"/>
          <w:bCs w:val="0"/>
          <w:sz w:val="22"/>
          <w:szCs w:val="22"/>
          <w:lang w:val="en-US" w:eastAsia="zh-CN"/>
        </w:rPr>
        <w:t>3）</w:t>
      </w:r>
      <w:r>
        <w:rPr>
          <w:rFonts w:hint="eastAsia" w:asciiTheme="majorEastAsia" w:hAnsiTheme="majorEastAsia" w:eastAsiaTheme="majorEastAsia" w:cstheme="majorEastAsia"/>
          <w:b w:val="0"/>
          <w:bCs w:val="0"/>
          <w:sz w:val="22"/>
          <w:szCs w:val="22"/>
        </w:rPr>
        <w:t>投标方将按</w:t>
      </w:r>
      <w:r>
        <w:rPr>
          <w:rFonts w:hint="eastAsia" w:asciiTheme="majorEastAsia" w:hAnsiTheme="majorEastAsia" w:eastAsiaTheme="majorEastAsia" w:cstheme="majorEastAsia"/>
          <w:b w:val="0"/>
          <w:bCs w:val="0"/>
          <w:sz w:val="22"/>
          <w:szCs w:val="22"/>
          <w:lang w:eastAsia="zh-CN"/>
        </w:rPr>
        <w:t>邀请书</w:t>
      </w:r>
      <w:r>
        <w:rPr>
          <w:rFonts w:hint="eastAsia" w:asciiTheme="majorEastAsia" w:hAnsiTheme="majorEastAsia" w:eastAsiaTheme="majorEastAsia" w:cstheme="majorEastAsia"/>
          <w:b w:val="0"/>
          <w:bCs w:val="0"/>
          <w:sz w:val="22"/>
          <w:szCs w:val="22"/>
        </w:rPr>
        <w:t>的规定履行合同责任和义务。</w:t>
      </w:r>
    </w:p>
    <w:p>
      <w:pPr>
        <w:autoSpaceDE w:val="0"/>
        <w:autoSpaceDN w:val="0"/>
        <w:adjustRightInd w:val="0"/>
        <w:snapToGrid w:val="0"/>
        <w:spacing w:line="360" w:lineRule="auto"/>
        <w:ind w:firstLine="440" w:firstLineChars="200"/>
        <w:rPr>
          <w:rFonts w:hint="eastAsia" w:asciiTheme="majorEastAsia" w:hAnsiTheme="majorEastAsia" w:eastAsiaTheme="majorEastAsia" w:cstheme="majorEastAsia"/>
          <w:b w:val="0"/>
          <w:bCs w:val="0"/>
          <w:sz w:val="22"/>
          <w:szCs w:val="22"/>
          <w:lang w:eastAsia="zh-CN"/>
        </w:rPr>
      </w:pPr>
      <w:r>
        <w:rPr>
          <w:rFonts w:hint="eastAsia" w:asciiTheme="majorEastAsia" w:hAnsiTheme="majorEastAsia" w:eastAsiaTheme="majorEastAsia" w:cstheme="majorEastAsia"/>
          <w:b w:val="0"/>
          <w:bCs w:val="0"/>
          <w:sz w:val="22"/>
          <w:szCs w:val="22"/>
          <w:lang w:val="en-US" w:eastAsia="zh-CN"/>
        </w:rPr>
        <w:t>(4</w:t>
      </w:r>
      <w:r>
        <w:rPr>
          <w:rFonts w:hint="eastAsia" w:asciiTheme="majorEastAsia" w:hAnsiTheme="majorEastAsia" w:eastAsiaTheme="majorEastAsia" w:cstheme="majorEastAsia"/>
          <w:b w:val="0"/>
          <w:bCs w:val="0"/>
          <w:sz w:val="22"/>
          <w:szCs w:val="22"/>
          <w:lang w:eastAsia="zh-CN"/>
        </w:rPr>
        <w:t>）</w:t>
      </w:r>
      <w:r>
        <w:rPr>
          <w:rFonts w:hint="eastAsia" w:asciiTheme="majorEastAsia" w:hAnsiTheme="majorEastAsia" w:eastAsiaTheme="majorEastAsia" w:cstheme="majorEastAsia"/>
          <w:b w:val="0"/>
          <w:bCs w:val="0"/>
          <w:sz w:val="22"/>
          <w:szCs w:val="22"/>
        </w:rPr>
        <w:t>邮箱</w:t>
      </w:r>
      <w:r>
        <w:rPr>
          <w:rFonts w:hint="eastAsia" w:asciiTheme="majorEastAsia" w:hAnsiTheme="majorEastAsia" w:eastAsiaTheme="majorEastAsia" w:cstheme="majorEastAsia"/>
          <w:b w:val="0"/>
          <w:bCs w:val="0"/>
          <w:sz w:val="22"/>
          <w:szCs w:val="22"/>
          <w:lang w:eastAsia="zh-CN"/>
        </w:rPr>
        <w:t>地址：</w:t>
      </w:r>
      <w:r>
        <w:rPr>
          <w:rFonts w:hint="eastAsia" w:asciiTheme="majorEastAsia" w:hAnsiTheme="majorEastAsia" w:eastAsiaTheme="majorEastAsia" w:cstheme="majorEastAsia"/>
          <w:b w:val="0"/>
          <w:bCs w:val="0"/>
          <w:sz w:val="22"/>
          <w:szCs w:val="22"/>
        </w:rPr>
        <w:t>Jiankai.Huang@geely.com</w:t>
      </w:r>
    </w:p>
    <w:p>
      <w:pPr>
        <w:pStyle w:val="2"/>
        <w:rPr>
          <w:rFonts w:hint="eastAsia" w:asciiTheme="majorEastAsia" w:hAnsiTheme="majorEastAsia" w:eastAsiaTheme="majorEastAsia" w:cstheme="majorEastAsia"/>
          <w:sz w:val="22"/>
          <w:szCs w:val="22"/>
          <w:lang w:eastAsia="zh-CN"/>
        </w:rPr>
      </w:pPr>
    </w:p>
    <w:p>
      <w:pPr>
        <w:pStyle w:val="2"/>
        <w:ind w:firstLine="880" w:firstLineChars="400"/>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特此确认。</w:t>
      </w:r>
    </w:p>
    <w:p>
      <w:pPr>
        <w:spacing w:line="360" w:lineRule="auto"/>
        <w:ind w:firstLine="420"/>
        <w:rPr>
          <w:rFonts w:hint="eastAsia" w:asciiTheme="majorEastAsia" w:hAnsiTheme="majorEastAsia" w:eastAsiaTheme="majorEastAsia" w:cstheme="majorEastAsia"/>
          <w:sz w:val="22"/>
          <w:szCs w:val="22"/>
        </w:rPr>
      </w:pPr>
    </w:p>
    <w:p>
      <w:pPr>
        <w:spacing w:line="360" w:lineRule="auto"/>
        <w:ind w:firstLine="311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被邀请单位名称：</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（盖单位章）</w:t>
      </w:r>
    </w:p>
    <w:p>
      <w:pPr>
        <w:spacing w:line="360" w:lineRule="auto"/>
        <w:ind w:firstLine="311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t>法定代表人或其委托代理人：</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（签字）</w:t>
      </w:r>
    </w:p>
    <w:p>
      <w:pPr>
        <w:spacing w:line="360" w:lineRule="auto"/>
        <w:ind w:firstLine="3119"/>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年</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月</w:t>
      </w:r>
      <w:r>
        <w:rPr>
          <w:rFonts w:hint="eastAsia" w:asciiTheme="majorEastAsia" w:hAnsiTheme="majorEastAsia" w:eastAsiaTheme="majorEastAsia" w:cstheme="majorEastAsia"/>
          <w:sz w:val="22"/>
          <w:szCs w:val="22"/>
          <w:u w:val="single"/>
        </w:rPr>
        <w:t xml:space="preserve">     </w:t>
      </w:r>
      <w:r>
        <w:rPr>
          <w:rFonts w:hint="eastAsia" w:asciiTheme="majorEastAsia" w:hAnsiTheme="majorEastAsia" w:eastAsiaTheme="majorEastAsia" w:cstheme="majorEastAsia"/>
          <w:sz w:val="22"/>
          <w:szCs w:val="22"/>
        </w:rPr>
        <w:t>日</w:t>
      </w:r>
    </w:p>
    <w:p>
      <w:pPr>
        <w:rPr>
          <w:rFonts w:hint="eastAsia"/>
        </w:rPr>
      </w:pPr>
    </w:p>
    <w:p>
      <w:pPr>
        <w:spacing w:line="440" w:lineRule="exact"/>
        <w:rPr>
          <w:rFonts w:ascii="微软雅黑" w:hAnsi="微软雅黑" w:eastAsia="微软雅黑"/>
          <w:color w:val="FF0000"/>
          <w:sz w:val="24"/>
          <w:szCs w:val="24"/>
        </w:rPr>
      </w:pPr>
    </w:p>
    <w:sectPr>
      <w:headerReference r:id="rId6" w:type="first"/>
      <w:footerReference r:id="rId9" w:type="first"/>
      <w:headerReference r:id="rId4" w:type="default"/>
      <w:footerReference r:id="rId7" w:type="default"/>
      <w:headerReference r:id="rId5" w:type="even"/>
      <w:footerReference r:id="rId8"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rPr>
    </w:pPr>
    <w:r>
      <w:rPr>
        <w:rFonts w:ascii="宋体" w:hAnsi="宋体"/>
        <w:lang w:val="zh-CN" w:eastAsia="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eastAsia="zh-CN"/>
      </w:rPr>
      <w:t>2</w:t>
    </w:r>
    <w:r>
      <w:rPr>
        <w:rFonts w:ascii="宋体" w:hAnsi="宋体"/>
      </w:rPr>
      <w:fldChar w:fldCharType="end"/>
    </w:r>
    <w:r>
      <w:rPr>
        <w:rFonts w:ascii="宋体" w:hAnsi="宋体"/>
        <w:lang w:val="zh-CN" w:eastAsia="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eastAsia="zh-CN"/>
      </w:rPr>
      <w:t>7</w:t>
    </w:r>
    <w:r>
      <w:rPr>
        <w:rFonts w:ascii="宋体" w:hAnsi="宋体"/>
      </w:rPr>
      <w:fldChar w:fldCharType="end"/>
    </w:r>
  </w:p>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EastAsia" w:hAnsiTheme="minorEastAsia"/>
        <w:sz w:val="24"/>
        <w:szCs w:val="24"/>
      </w:rPr>
    </w:pPr>
    <w:r>
      <w:rPr>
        <w:rFonts w:hint="eastAsia" w:asciiTheme="minorEastAsia" w:hAnsiTheme="minorEastAsia"/>
        <w:sz w:val="24"/>
        <w:szCs w:val="24"/>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1ODJmYThmN2M0MWUyMTM3Yzc3MjJhZmM3Mzg5Zjc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3372585"/>
    <w:rsid w:val="03B234C9"/>
    <w:rsid w:val="052F65AB"/>
    <w:rsid w:val="05772429"/>
    <w:rsid w:val="063B27C1"/>
    <w:rsid w:val="06F63781"/>
    <w:rsid w:val="08C7442F"/>
    <w:rsid w:val="0AC01617"/>
    <w:rsid w:val="0C4238FF"/>
    <w:rsid w:val="0C7C5845"/>
    <w:rsid w:val="0C834A17"/>
    <w:rsid w:val="0CAD008F"/>
    <w:rsid w:val="0CAD2752"/>
    <w:rsid w:val="0DE54DDD"/>
    <w:rsid w:val="0E6C3CDC"/>
    <w:rsid w:val="0EEB608C"/>
    <w:rsid w:val="0FDD1E0F"/>
    <w:rsid w:val="113A610C"/>
    <w:rsid w:val="12290200"/>
    <w:rsid w:val="12AC23E2"/>
    <w:rsid w:val="136B5FB3"/>
    <w:rsid w:val="13934C8A"/>
    <w:rsid w:val="139B2695"/>
    <w:rsid w:val="1471228F"/>
    <w:rsid w:val="159B0014"/>
    <w:rsid w:val="17073614"/>
    <w:rsid w:val="188E5A7E"/>
    <w:rsid w:val="18C56ABE"/>
    <w:rsid w:val="18C740FB"/>
    <w:rsid w:val="194374E9"/>
    <w:rsid w:val="1A174747"/>
    <w:rsid w:val="1C0B4FDF"/>
    <w:rsid w:val="1C5B2F04"/>
    <w:rsid w:val="1D9C6FE7"/>
    <w:rsid w:val="1EA413BD"/>
    <w:rsid w:val="1F16393D"/>
    <w:rsid w:val="22B86521"/>
    <w:rsid w:val="24782E39"/>
    <w:rsid w:val="256C065C"/>
    <w:rsid w:val="263920D0"/>
    <w:rsid w:val="267D2D76"/>
    <w:rsid w:val="27A67C50"/>
    <w:rsid w:val="27FF17B9"/>
    <w:rsid w:val="28266776"/>
    <w:rsid w:val="2A562F4D"/>
    <w:rsid w:val="2A7055D9"/>
    <w:rsid w:val="2BB655EB"/>
    <w:rsid w:val="2CA17371"/>
    <w:rsid w:val="2DE03868"/>
    <w:rsid w:val="2EFA0920"/>
    <w:rsid w:val="2F2E0DD3"/>
    <w:rsid w:val="30530CB9"/>
    <w:rsid w:val="30A32501"/>
    <w:rsid w:val="337C12F0"/>
    <w:rsid w:val="33A5028C"/>
    <w:rsid w:val="340A6022"/>
    <w:rsid w:val="34991DD6"/>
    <w:rsid w:val="34E47465"/>
    <w:rsid w:val="360E21C1"/>
    <w:rsid w:val="37FD118C"/>
    <w:rsid w:val="38AC6F88"/>
    <w:rsid w:val="3A3E06A3"/>
    <w:rsid w:val="3B0722D4"/>
    <w:rsid w:val="3C5E6CC7"/>
    <w:rsid w:val="3E4F3034"/>
    <w:rsid w:val="3ECF273D"/>
    <w:rsid w:val="408373C1"/>
    <w:rsid w:val="409E30A8"/>
    <w:rsid w:val="40FC4CB0"/>
    <w:rsid w:val="41034C6C"/>
    <w:rsid w:val="4501463B"/>
    <w:rsid w:val="458505D7"/>
    <w:rsid w:val="459710D8"/>
    <w:rsid w:val="46664837"/>
    <w:rsid w:val="47AB2817"/>
    <w:rsid w:val="487415C3"/>
    <w:rsid w:val="4C1E3DDB"/>
    <w:rsid w:val="4F3E52A8"/>
    <w:rsid w:val="4F586394"/>
    <w:rsid w:val="52074CBA"/>
    <w:rsid w:val="533D0BDE"/>
    <w:rsid w:val="53513A3C"/>
    <w:rsid w:val="536F00DE"/>
    <w:rsid w:val="539313E4"/>
    <w:rsid w:val="55497E47"/>
    <w:rsid w:val="561B446B"/>
    <w:rsid w:val="56B26B95"/>
    <w:rsid w:val="5780446C"/>
    <w:rsid w:val="57C021E2"/>
    <w:rsid w:val="587C0429"/>
    <w:rsid w:val="5B1D587B"/>
    <w:rsid w:val="5B2172A6"/>
    <w:rsid w:val="5C9A73D6"/>
    <w:rsid w:val="5E3540DE"/>
    <w:rsid w:val="5E6A71F7"/>
    <w:rsid w:val="60934C78"/>
    <w:rsid w:val="60FC4012"/>
    <w:rsid w:val="6106280A"/>
    <w:rsid w:val="618F164B"/>
    <w:rsid w:val="61A241F9"/>
    <w:rsid w:val="62976BA7"/>
    <w:rsid w:val="62D46057"/>
    <w:rsid w:val="63EF192E"/>
    <w:rsid w:val="64605309"/>
    <w:rsid w:val="65BB3DCB"/>
    <w:rsid w:val="67714B74"/>
    <w:rsid w:val="682806B6"/>
    <w:rsid w:val="686D619C"/>
    <w:rsid w:val="6B3E03B6"/>
    <w:rsid w:val="6BE91E82"/>
    <w:rsid w:val="6C9426ED"/>
    <w:rsid w:val="6CB92602"/>
    <w:rsid w:val="6E1038D1"/>
    <w:rsid w:val="6EA76F13"/>
    <w:rsid w:val="6F5D25CA"/>
    <w:rsid w:val="6FDD687B"/>
    <w:rsid w:val="706F380A"/>
    <w:rsid w:val="71246855"/>
    <w:rsid w:val="716B46DE"/>
    <w:rsid w:val="724F2B10"/>
    <w:rsid w:val="72BA3411"/>
    <w:rsid w:val="72E55401"/>
    <w:rsid w:val="73645753"/>
    <w:rsid w:val="73B93F82"/>
    <w:rsid w:val="74463B6F"/>
    <w:rsid w:val="74E62BE1"/>
    <w:rsid w:val="75C226D8"/>
    <w:rsid w:val="7600251B"/>
    <w:rsid w:val="76444236"/>
    <w:rsid w:val="76BF0406"/>
    <w:rsid w:val="792917E7"/>
    <w:rsid w:val="7A53275F"/>
    <w:rsid w:val="7AFF0BC0"/>
    <w:rsid w:val="7C8B31E4"/>
    <w:rsid w:val="7E6C6E5D"/>
    <w:rsid w:val="7F257BAA"/>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3">
    <w:name w:val="Default Paragraph Font"/>
    <w:link w:val="14"/>
    <w:unhideWhenUsed/>
    <w:qFormat/>
    <w:uiPriority w:val="1"/>
    <w:rPr>
      <w:kern w:val="1"/>
    </w:rPr>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styleId="4">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5">
    <w:name w:val="annotation text"/>
    <w:basedOn w:val="1"/>
    <w:link w:val="25"/>
    <w:unhideWhenUsed/>
    <w:qFormat/>
    <w:uiPriority w:val="99"/>
    <w:pPr>
      <w:jc w:val="left"/>
    </w:pPr>
  </w:style>
  <w:style w:type="paragraph" w:styleId="6">
    <w:name w:val="Date"/>
    <w:basedOn w:val="1"/>
    <w:next w:val="1"/>
    <w:link w:val="23"/>
    <w:unhideWhenUsed/>
    <w:qFormat/>
    <w:uiPriority w:val="99"/>
    <w:pPr>
      <w:ind w:left="100" w:leftChars="2500"/>
    </w:pPr>
  </w:style>
  <w:style w:type="paragraph" w:styleId="7">
    <w:name w:val="Balloon Text"/>
    <w:basedOn w:val="1"/>
    <w:link w:val="26"/>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 Char"/>
    <w:basedOn w:val="1"/>
    <w:link w:val="13"/>
    <w:qFormat/>
    <w:uiPriority w:val="0"/>
    <w:rPr>
      <w:kern w:val="1"/>
    </w:rPr>
  </w:style>
  <w:style w:type="character" w:styleId="15">
    <w:name w:val="Strong"/>
    <w:basedOn w:val="13"/>
    <w:qFormat/>
    <w:uiPriority w:val="22"/>
    <w:rPr>
      <w:b/>
      <w:bCs/>
    </w:rPr>
  </w:style>
  <w:style w:type="character" w:styleId="16">
    <w:name w:val="page number"/>
    <w:basedOn w:val="13"/>
    <w:qFormat/>
    <w:uiPriority w:val="0"/>
  </w:style>
  <w:style w:type="character" w:styleId="17">
    <w:name w:val="FollowedHyperlink"/>
    <w:basedOn w:val="13"/>
    <w:unhideWhenUsed/>
    <w:qFormat/>
    <w:uiPriority w:val="99"/>
    <w:rPr>
      <w:color w:val="800080" w:themeColor="followedHyperlink"/>
      <w:u w:val="single"/>
      <w14:textFill>
        <w14:solidFill>
          <w14:schemeClr w14:val="folHlink"/>
        </w14:solidFill>
      </w14:textFill>
    </w:rPr>
  </w:style>
  <w:style w:type="character" w:styleId="18">
    <w:name w:val="Emphasis"/>
    <w:basedOn w:val="13"/>
    <w:qFormat/>
    <w:uiPriority w:val="20"/>
    <w:rPr>
      <w:i/>
    </w:rPr>
  </w:style>
  <w:style w:type="character" w:styleId="19">
    <w:name w:val="Hyperlink"/>
    <w:basedOn w:val="13"/>
    <w:unhideWhenUsed/>
    <w:qFormat/>
    <w:uiPriority w:val="99"/>
    <w:rPr>
      <w:color w:val="0000FF"/>
      <w:u w:val="none"/>
    </w:rPr>
  </w:style>
  <w:style w:type="character" w:styleId="20">
    <w:name w:val="annotation reference"/>
    <w:basedOn w:val="13"/>
    <w:unhideWhenUsed/>
    <w:qFormat/>
    <w:uiPriority w:val="99"/>
    <w:rPr>
      <w:sz w:val="21"/>
      <w:szCs w:val="21"/>
    </w:rPr>
  </w:style>
  <w:style w:type="character" w:customStyle="1" w:styleId="21">
    <w:name w:val="页眉 Char"/>
    <w:basedOn w:val="13"/>
    <w:link w:val="9"/>
    <w:qFormat/>
    <w:uiPriority w:val="99"/>
    <w:rPr>
      <w:sz w:val="18"/>
      <w:szCs w:val="18"/>
    </w:rPr>
  </w:style>
  <w:style w:type="character" w:customStyle="1" w:styleId="22">
    <w:name w:val="页脚 Char"/>
    <w:basedOn w:val="13"/>
    <w:link w:val="8"/>
    <w:qFormat/>
    <w:uiPriority w:val="99"/>
    <w:rPr>
      <w:sz w:val="18"/>
      <w:szCs w:val="18"/>
    </w:rPr>
  </w:style>
  <w:style w:type="character" w:customStyle="1" w:styleId="23">
    <w:name w:val="日期 Char"/>
    <w:basedOn w:val="13"/>
    <w:link w:val="6"/>
    <w:semiHidden/>
    <w:qFormat/>
    <w:uiPriority w:val="99"/>
  </w:style>
  <w:style w:type="paragraph" w:customStyle="1" w:styleId="24">
    <w:name w:val="List Paragraph"/>
    <w:basedOn w:val="1"/>
    <w:qFormat/>
    <w:uiPriority w:val="34"/>
    <w:pPr>
      <w:ind w:firstLine="420" w:firstLineChars="200"/>
    </w:pPr>
  </w:style>
  <w:style w:type="character" w:customStyle="1" w:styleId="25">
    <w:name w:val="批注文字 Char"/>
    <w:basedOn w:val="13"/>
    <w:link w:val="5"/>
    <w:semiHidden/>
    <w:qFormat/>
    <w:uiPriority w:val="99"/>
  </w:style>
  <w:style w:type="character" w:customStyle="1" w:styleId="26">
    <w:name w:val="批注框文本 Char"/>
    <w:basedOn w:val="13"/>
    <w:link w:val="7"/>
    <w:semiHidden/>
    <w:qFormat/>
    <w:uiPriority w:val="99"/>
    <w:rPr>
      <w:sz w:val="18"/>
      <w:szCs w:val="18"/>
    </w:rPr>
  </w:style>
  <w:style w:type="paragraph" w:customStyle="1" w:styleId="27">
    <w:name w:val="z0"/>
    <w:basedOn w:val="1"/>
    <w:qFormat/>
    <w:uiPriority w:val="0"/>
    <w:pPr>
      <w:spacing w:line="360" w:lineRule="auto"/>
      <w:ind w:firstLine="200" w:firstLineChars="200"/>
    </w:pPr>
    <w:rPr>
      <w:rFonts w:ascii="宋体" w:hAnsi="宋体" w:eastAsia="宋体"/>
      <w:sz w:val="24"/>
      <w:szCs w:val="24"/>
    </w:rPr>
  </w:style>
  <w:style w:type="paragraph" w:customStyle="1" w:styleId="28">
    <w:name w:val="报告正文"/>
    <w:basedOn w:val="1"/>
    <w:qFormat/>
    <w:uiPriority w:val="0"/>
    <w:pPr>
      <w:tabs>
        <w:tab w:val="left" w:pos="0"/>
      </w:tabs>
      <w:spacing w:line="360" w:lineRule="auto"/>
      <w:ind w:firstLine="200" w:firstLineChars="200"/>
    </w:pPr>
    <w:rPr>
      <w:color w:val="000000"/>
      <w:sz w:val="24"/>
    </w:rPr>
  </w:style>
  <w:style w:type="paragraph" w:customStyle="1" w:styleId="2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30">
    <w:name w:val="font21"/>
    <w:basedOn w:val="13"/>
    <w:qFormat/>
    <w:uiPriority w:val="0"/>
    <w:rPr>
      <w:rFonts w:hint="eastAsia" w:ascii="宋体" w:hAnsi="宋体" w:eastAsia="宋体" w:cs="宋体"/>
      <w:color w:val="000000"/>
      <w:sz w:val="24"/>
      <w:szCs w:val="24"/>
      <w:u w:val="none"/>
    </w:rPr>
  </w:style>
  <w:style w:type="character" w:customStyle="1" w:styleId="31">
    <w:name w:val="font41"/>
    <w:basedOn w:val="13"/>
    <w:qFormat/>
    <w:uiPriority w:val="0"/>
    <w:rPr>
      <w:rFonts w:hint="default" w:ascii="Times New Roman" w:hAnsi="Times New Roman" w:cs="Times New Roman"/>
      <w:color w:val="000000"/>
      <w:sz w:val="22"/>
      <w:szCs w:val="22"/>
      <w:u w:val="none"/>
    </w:rPr>
  </w:style>
  <w:style w:type="character" w:customStyle="1" w:styleId="32">
    <w:name w:val="font11"/>
    <w:basedOn w:val="13"/>
    <w:qFormat/>
    <w:uiPriority w:val="0"/>
    <w:rPr>
      <w:rFonts w:hint="eastAsia" w:ascii="宋体" w:hAnsi="宋体" w:eastAsia="宋体" w:cs="宋体"/>
      <w:color w:val="FF0000"/>
      <w:sz w:val="20"/>
      <w:szCs w:val="20"/>
      <w:u w:val="none"/>
    </w:rPr>
  </w:style>
  <w:style w:type="paragraph" w:customStyle="1" w:styleId="33">
    <w:name w:val="Table Paragraph"/>
    <w:basedOn w:val="1"/>
    <w:qFormat/>
    <w:uiPriority w:val="1"/>
    <w:pPr>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7032</Words>
  <Characters>7780</Characters>
  <Lines>13</Lines>
  <Paragraphs>3</Paragraphs>
  <TotalTime>1</TotalTime>
  <ScaleCrop>false</ScaleCrop>
  <LinksUpToDate>false</LinksUpToDate>
  <CharactersWithSpaces>8318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凯</cp:lastModifiedBy>
  <dcterms:modified xsi:type="dcterms:W3CDTF">2022-06-09T10:12:54Z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249AA39448784E05AE72C533F5E00F81</vt:lpwstr>
  </property>
</Properties>
</file>