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</w:pPr>
    </w:p>
    <w:p>
      <w:pPr>
        <w:bidi w:val="0"/>
        <w:jc w:val="center"/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>靖西市锰矿有限责任公司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湖润锰矿</w:t>
      </w:r>
    </w:p>
    <w:p>
      <w:pPr>
        <w:bidi w:val="0"/>
        <w:jc w:val="center"/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自卸货车</w:t>
      </w:r>
      <w:r>
        <w:rPr>
          <w:rFonts w:hint="eastAsia" w:ascii="宋体" w:hAnsi="宋体" w:cs="宋体"/>
          <w:b/>
          <w:bCs w:val="0"/>
          <w:sz w:val="52"/>
          <w:szCs w:val="52"/>
          <w:lang w:eastAsia="zh-CN"/>
        </w:rPr>
        <w:t>采购项目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>技术规范书</w:t>
      </w:r>
    </w:p>
    <w:p>
      <w:pPr>
        <w:bidi w:val="0"/>
        <w:jc w:val="center"/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</w:pPr>
    </w:p>
    <w:p>
      <w:pPr>
        <w:bidi w:val="0"/>
        <w:ind w:firstLine="5742" w:firstLineChars="1100"/>
        <w:rPr>
          <w:rFonts w:hint="default"/>
          <w:u w:val="none"/>
          <w:lang w:val="en-US" w:eastAsia="zh-CN"/>
        </w:rPr>
      </w:pPr>
    </w:p>
    <w:p>
      <w:pPr>
        <w:bidi w:val="0"/>
        <w:ind w:firstLine="5742" w:firstLineChars="1100"/>
        <w:rPr>
          <w:rFonts w:hint="default"/>
          <w:u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bidi w:val="0"/>
        <w:rPr>
          <w:rFonts w:hint="eastAsia"/>
          <w:u w:val="none"/>
          <w:lang w:val="en-US" w:eastAsia="zh-CN"/>
        </w:rPr>
      </w:pPr>
      <w:r>
        <w:rPr>
          <w:rFonts w:hint="default"/>
          <w:u w:val="none"/>
          <w:lang w:val="en-US" w:eastAsia="zh-CN"/>
        </w:rPr>
        <w:t xml:space="preserve">                </w:t>
      </w:r>
    </w:p>
    <w:p>
      <w:pPr>
        <w:rPr>
          <w:rFonts w:hint="eastAsia"/>
          <w:color w:val="auto"/>
          <w:sz w:val="28"/>
          <w:szCs w:val="28"/>
        </w:rPr>
      </w:pPr>
    </w:p>
    <w:p>
      <w:pPr>
        <w:pStyle w:val="11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11"/>
        <w:rPr>
          <w:rFonts w:hint="eastAsia" w:ascii="宋体" w:hAnsi="宋体" w:eastAsia="宋体" w:cs="宋体"/>
          <w:color w:val="auto"/>
          <w:sz w:val="28"/>
          <w:szCs w:val="2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5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0"/>
                <w:lang w:val="en-US" w:eastAsia="zh-CN" w:bidi="ar"/>
              </w:rPr>
              <w:t>招标方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0"/>
                <w:lang w:bidi="ar"/>
              </w:rPr>
              <w:t>：</w:t>
            </w:r>
          </w:p>
        </w:tc>
        <w:tc>
          <w:tcPr>
            <w:tcW w:w="5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0"/>
              </w:rPr>
              <w:t>靖西市锰矿有限责任公司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0"/>
                <w:lang w:val="en-US" w:eastAsia="zh-CN" w:bidi="ar"/>
              </w:rPr>
              <w:t>投标方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0"/>
                <w:lang w:bidi="ar"/>
              </w:rPr>
              <w:t>：</w:t>
            </w:r>
          </w:p>
        </w:tc>
        <w:tc>
          <w:tcPr>
            <w:tcW w:w="5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0" w:firstLineChars="0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0"/>
              </w:rPr>
            </w:pPr>
          </w:p>
        </w:tc>
      </w:tr>
    </w:tbl>
    <w:p>
      <w:pPr>
        <w:ind w:firstLine="0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0"/>
          <w:lang w:bidi="ar"/>
        </w:rPr>
      </w:pPr>
    </w:p>
    <w:p>
      <w:pPr>
        <w:ind w:firstLine="0" w:firstLineChars="0"/>
        <w:jc w:val="left"/>
        <w:rPr>
          <w:rFonts w:hint="default" w:ascii="Times New Roman" w:hAnsi="Times New Roman" w:eastAsia="宋体" w:cs="Times New Roman"/>
          <w:b w:val="0"/>
          <w:bCs/>
          <w:sz w:val="28"/>
          <w:szCs w:val="20"/>
          <w:lang w:bidi="ar"/>
        </w:rPr>
      </w:pPr>
    </w:p>
    <w:p>
      <w:pPr>
        <w:bidi w:val="0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0"/>
          <w:lang w:bidi="ar"/>
        </w:rPr>
        <w:t>年  月  日</w:t>
      </w:r>
      <w:bookmarkStart w:id="0" w:name="_Toc28258"/>
      <w:bookmarkStart w:id="1" w:name="_Toc29928"/>
      <w:bookmarkStart w:id="2" w:name="_Toc21345"/>
      <w:bookmarkStart w:id="3" w:name="_Toc28294"/>
      <w:bookmarkStart w:id="4" w:name="_Toc64710060"/>
      <w:bookmarkStart w:id="5" w:name="_Toc20156"/>
      <w:bookmarkStart w:id="6" w:name="_Toc7784"/>
    </w:p>
    <w:p>
      <w:pPr>
        <w:pStyle w:val="3"/>
        <w:numPr>
          <w:ilvl w:val="0"/>
          <w:numId w:val="0"/>
        </w:numPr>
        <w:ind w:leftChars="0"/>
        <w:outlineLvl w:val="0"/>
        <w:rPr>
          <w:rFonts w:hint="eastAsia"/>
        </w:rPr>
      </w:pPr>
      <w:bookmarkStart w:id="7" w:name="_Toc26126"/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Chars="0"/>
        <w:textAlignment w:val="auto"/>
        <w:outlineLvl w:val="0"/>
        <w:rPr>
          <w:rFonts w:hint="eastAsia"/>
        </w:rPr>
      </w:pPr>
      <w:r>
        <w:rPr>
          <w:rFonts w:hint="eastAsia"/>
        </w:rPr>
        <w:t>一、项目名称：</w:t>
      </w:r>
      <w:bookmarkEnd w:id="0"/>
      <w:bookmarkEnd w:id="1"/>
      <w:bookmarkEnd w:id="2"/>
      <w:bookmarkEnd w:id="3"/>
      <w:bookmarkEnd w:id="4"/>
      <w:bookmarkEnd w:id="7"/>
      <w:bookmarkStart w:id="8" w:name="_Hlk62152232"/>
      <w:bookmarkStart w:id="9" w:name="_Toc278899632"/>
      <w:bookmarkStart w:id="10" w:name="_Toc373672206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</w:rPr>
      </w:pPr>
      <w:r>
        <w:rPr>
          <w:rFonts w:hint="default"/>
          <w:lang w:val="en-US" w:eastAsia="zh-CN"/>
        </w:rPr>
        <w:t>靖西市锰矿有限责任公司</w:t>
      </w:r>
      <w:r>
        <w:rPr>
          <w:rFonts w:hint="eastAsia"/>
          <w:lang w:val="en-US" w:eastAsia="zh-CN"/>
        </w:rPr>
        <w:t>湖润锰矿自卸车货车</w:t>
      </w:r>
      <w:r>
        <w:rPr>
          <w:rFonts w:hint="default"/>
        </w:rPr>
        <w:t>采购</w:t>
      </w:r>
      <w:bookmarkEnd w:id="5"/>
      <w:bookmarkEnd w:id="6"/>
      <w:bookmarkEnd w:id="8"/>
      <w:r>
        <w:rPr>
          <w:rFonts w:hint="eastAsia"/>
          <w:lang w:eastAsia="zh-CN"/>
        </w:rPr>
        <w:t>项目。</w:t>
      </w:r>
    </w:p>
    <w:bookmarkEnd w:id="9"/>
    <w:bookmarkEnd w:id="10"/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Chars="0"/>
        <w:jc w:val="left"/>
        <w:textAlignment w:val="auto"/>
        <w:rPr>
          <w:rFonts w:hint="eastAsia"/>
        </w:rPr>
      </w:pPr>
      <w:bookmarkStart w:id="11" w:name="_Toc16131"/>
      <w:bookmarkStart w:id="12" w:name="_Toc27869"/>
      <w:bookmarkStart w:id="13" w:name="_Toc30729"/>
      <w:bookmarkStart w:id="14" w:name="_Toc13967"/>
      <w:bookmarkStart w:id="15" w:name="_Toc64710061"/>
      <w:bookmarkStart w:id="16" w:name="_Toc18817"/>
      <w:bookmarkStart w:id="17" w:name="_Toc29271"/>
      <w:bookmarkStart w:id="18" w:name="_Toc26308"/>
      <w:bookmarkStart w:id="19" w:name="_Toc2205"/>
      <w:bookmarkStart w:id="20" w:name="_Toc12771"/>
      <w:bookmarkStart w:id="21" w:name="_Toc25147"/>
      <w:bookmarkStart w:id="22" w:name="_Toc17266"/>
      <w:bookmarkStart w:id="23" w:name="_Toc3962"/>
      <w:r>
        <w:rPr>
          <w:rFonts w:hint="eastAsia"/>
        </w:rPr>
        <w:t>二、概 述：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bookmarkEnd w:id="20"/>
    <w:bookmarkEnd w:id="21"/>
    <w:bookmarkEnd w:id="22"/>
    <w:bookmarkEnd w:id="23"/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为方便</w:t>
      </w:r>
      <w:r>
        <w:rPr>
          <w:rFonts w:hint="eastAsia"/>
        </w:rPr>
        <w:t>内部</w:t>
      </w:r>
      <w:r>
        <w:rPr>
          <w:rFonts w:hint="eastAsia"/>
          <w:lang w:val="en-US" w:eastAsia="zh-CN"/>
        </w:rPr>
        <w:t>物资</w:t>
      </w:r>
      <w:r>
        <w:rPr>
          <w:rFonts w:hint="eastAsia"/>
        </w:rPr>
        <w:t>装备</w:t>
      </w:r>
      <w:r>
        <w:rPr>
          <w:rFonts w:hint="eastAsia"/>
          <w:lang w:val="en-US" w:eastAsia="zh-CN"/>
        </w:rPr>
        <w:t>调运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矿石倒转工作</w:t>
      </w:r>
      <w:r>
        <w:rPr>
          <w:rFonts w:hint="eastAsia"/>
        </w:rPr>
        <w:t>，靖西市锰矿有限责任公司湖润锰矿</w:t>
      </w:r>
      <w:r>
        <w:rPr>
          <w:rFonts w:hint="eastAsia"/>
          <w:lang w:val="en-US" w:eastAsia="zh-CN"/>
        </w:rPr>
        <w:t>拟</w:t>
      </w:r>
      <w:r>
        <w:rPr>
          <w:rFonts w:hint="eastAsia"/>
        </w:rPr>
        <w:t>采购一台运力20吨左右的自卸式货车。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Chars="0"/>
        <w:jc w:val="left"/>
        <w:textAlignment w:val="auto"/>
        <w:rPr>
          <w:rFonts w:hint="eastAsia"/>
        </w:rPr>
      </w:pPr>
      <w:bookmarkStart w:id="24" w:name="_Toc23160"/>
      <w:bookmarkStart w:id="25" w:name="_Toc19308"/>
      <w:bookmarkStart w:id="26" w:name="_Toc9739"/>
      <w:bookmarkStart w:id="27" w:name="_Toc64710062"/>
      <w:bookmarkStart w:id="28" w:name="_Toc26768"/>
      <w:bookmarkStart w:id="29" w:name="_Toc17059"/>
      <w:r>
        <w:rPr>
          <w:rFonts w:hint="eastAsia"/>
        </w:rPr>
        <w:t>三、总则</w:t>
      </w:r>
      <w:bookmarkEnd w:id="24"/>
      <w:bookmarkEnd w:id="25"/>
      <w:bookmarkEnd w:id="26"/>
      <w:bookmarkEnd w:id="27"/>
      <w:bookmarkEnd w:id="28"/>
      <w:bookmarkEnd w:id="29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3.1、</w:t>
      </w:r>
      <w:r>
        <w:rPr>
          <w:rFonts w:hint="eastAsia"/>
          <w:lang w:eastAsia="zh-CN"/>
        </w:rPr>
        <w:t>投标方</w:t>
      </w:r>
      <w:r>
        <w:rPr>
          <w:rFonts w:hint="eastAsia"/>
        </w:rPr>
        <w:t>所提供的</w:t>
      </w:r>
      <w:r>
        <w:rPr>
          <w:rFonts w:hint="eastAsia"/>
          <w:lang w:eastAsia="zh-CN"/>
        </w:rPr>
        <w:t>自卸货车</w:t>
      </w:r>
      <w:r>
        <w:rPr>
          <w:rFonts w:hint="eastAsia"/>
        </w:rPr>
        <w:t>设备有全责，</w:t>
      </w:r>
      <w:r>
        <w:rPr>
          <w:rFonts w:hint="eastAsia"/>
          <w:lang w:eastAsia="zh-CN"/>
        </w:rPr>
        <w:t>招标方</w:t>
      </w:r>
      <w:r>
        <w:rPr>
          <w:rFonts w:hint="eastAsia"/>
        </w:rPr>
        <w:t>的认可并不免除</w:t>
      </w:r>
      <w:r>
        <w:rPr>
          <w:rFonts w:hint="eastAsia"/>
          <w:lang w:eastAsia="zh-CN"/>
        </w:rPr>
        <w:t>投标方</w:t>
      </w:r>
      <w:r>
        <w:rPr>
          <w:rFonts w:hint="eastAsia"/>
        </w:rPr>
        <w:t>的责任。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3.2、</w:t>
      </w:r>
      <w:r>
        <w:rPr>
          <w:rFonts w:hint="eastAsia"/>
          <w:lang w:eastAsia="zh-CN"/>
        </w:rPr>
        <w:t>投标方</w:t>
      </w:r>
      <w:r>
        <w:rPr>
          <w:rFonts w:hint="eastAsia"/>
        </w:rPr>
        <w:t>提供的设计产品（包括图纸、文件、资料等）和服务所涉及的专利技术、专有技术等所含有的有关知识产权，</w:t>
      </w:r>
      <w:r>
        <w:rPr>
          <w:rFonts w:hint="eastAsia"/>
          <w:lang w:eastAsia="zh-CN"/>
        </w:rPr>
        <w:t>投标方</w:t>
      </w:r>
      <w:r>
        <w:rPr>
          <w:rFonts w:hint="eastAsia"/>
        </w:rPr>
        <w:t>须保证</w:t>
      </w:r>
      <w:r>
        <w:rPr>
          <w:rFonts w:hint="eastAsia"/>
          <w:lang w:eastAsia="zh-CN"/>
        </w:rPr>
        <w:t>招标方</w:t>
      </w:r>
      <w:r>
        <w:rPr>
          <w:rFonts w:hint="eastAsia"/>
        </w:rPr>
        <w:t>自然对其拥有使用权，并保证</w:t>
      </w:r>
      <w:r>
        <w:rPr>
          <w:rFonts w:hint="eastAsia"/>
          <w:lang w:eastAsia="zh-CN"/>
        </w:rPr>
        <w:t>招标方</w:t>
      </w:r>
      <w:r>
        <w:rPr>
          <w:rFonts w:hint="eastAsia"/>
        </w:rPr>
        <w:t>使用这些产品和服务时避免知识产权的诉讼纠纷。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3.3、</w:t>
      </w:r>
      <w:r>
        <w:rPr>
          <w:rFonts w:hint="eastAsia"/>
          <w:lang w:eastAsia="zh-CN"/>
        </w:rPr>
        <w:t>投标方</w:t>
      </w:r>
      <w:r>
        <w:rPr>
          <w:rFonts w:hint="eastAsia"/>
        </w:rPr>
        <w:t>将提供详细的供货清单，对于属于整</w:t>
      </w:r>
      <w:r>
        <w:rPr>
          <w:rFonts w:hint="eastAsia"/>
          <w:lang w:eastAsia="zh-CN"/>
        </w:rPr>
        <w:t>台</w:t>
      </w:r>
      <w:r>
        <w:rPr>
          <w:rFonts w:hint="eastAsia"/>
        </w:rPr>
        <w:t>设备运行所必需的部件，即使本技术规范未列出或数目不足，</w:t>
      </w:r>
      <w:r>
        <w:rPr>
          <w:rFonts w:hint="eastAsia"/>
          <w:lang w:eastAsia="zh-CN"/>
        </w:rPr>
        <w:t>投标方</w:t>
      </w:r>
      <w:r>
        <w:rPr>
          <w:rFonts w:hint="eastAsia"/>
        </w:rPr>
        <w:t>仍在执行合同时补足。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3.4、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投标方</w:t>
      </w:r>
      <w:r>
        <w:rPr>
          <w:rFonts w:hint="eastAsia"/>
        </w:rPr>
        <w:t>没有以书面形式对本规范书的条文提出异议，则意味着</w:t>
      </w:r>
      <w:r>
        <w:rPr>
          <w:rFonts w:hint="eastAsia"/>
          <w:lang w:eastAsia="zh-CN"/>
        </w:rPr>
        <w:t>投标方</w:t>
      </w:r>
      <w:r>
        <w:rPr>
          <w:rFonts w:hint="eastAsia"/>
        </w:rPr>
        <w:t>提供的设备完全符合本规范书的要求。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3.5、</w:t>
      </w:r>
      <w:r>
        <w:rPr>
          <w:rFonts w:hint="eastAsia"/>
        </w:rPr>
        <w:t>质保期为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Chars="0"/>
        <w:jc w:val="left"/>
        <w:textAlignment w:val="auto"/>
        <w:rPr>
          <w:rFonts w:hint="eastAsia"/>
        </w:rPr>
      </w:pPr>
      <w:bookmarkStart w:id="30" w:name="_Toc20764"/>
      <w:bookmarkStart w:id="31" w:name="_Toc23994"/>
      <w:bookmarkStart w:id="32" w:name="_Toc28382"/>
      <w:bookmarkStart w:id="33" w:name="_Toc27250"/>
      <w:bookmarkStart w:id="34" w:name="_Toc64710063"/>
      <w:bookmarkStart w:id="35" w:name="_Toc19650"/>
      <w:r>
        <w:rPr>
          <w:rFonts w:hint="eastAsia"/>
        </w:rPr>
        <w:t>四、设备供货范围、主要参数及进度:</w:t>
      </w:r>
      <w:bookmarkEnd w:id="30"/>
      <w:bookmarkEnd w:id="31"/>
      <w:bookmarkEnd w:id="32"/>
      <w:bookmarkEnd w:id="33"/>
      <w:bookmarkEnd w:id="34"/>
      <w:bookmarkEnd w:id="35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480" w:firstLineChars="200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4.1、</w:t>
      </w:r>
      <w:r>
        <w:rPr>
          <w:rFonts w:hint="eastAsia"/>
        </w:rPr>
        <w:t>供货范围</w:t>
      </w:r>
      <w:r>
        <w:rPr>
          <w:rFonts w:hint="eastAsia"/>
          <w:lang w:eastAsia="zh-CN"/>
        </w:rPr>
        <w:t>：自卸货车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台，自卸货车设备出厂配套的工具、合格证等。设备出厂前添加好</w:t>
      </w:r>
      <w:r>
        <w:rPr>
          <w:rFonts w:hint="eastAsia"/>
          <w:lang w:val="en-US" w:eastAsia="zh-CN"/>
        </w:rPr>
        <w:t>润滑油、刹车油、发动机油、液压油，设备</w:t>
      </w:r>
      <w:r>
        <w:rPr>
          <w:rFonts w:hint="eastAsia"/>
          <w:lang w:eastAsia="zh-CN"/>
        </w:rPr>
        <w:t>到</w:t>
      </w:r>
      <w:r>
        <w:rPr>
          <w:rFonts w:hint="eastAsia"/>
          <w:color w:val="auto"/>
          <w:lang w:eastAsia="zh-CN"/>
        </w:rPr>
        <w:t>招标方场地后添加燃油</w:t>
      </w:r>
      <w:r>
        <w:rPr>
          <w:rFonts w:hint="eastAsia"/>
          <w:color w:val="auto"/>
          <w:lang w:val="en-US" w:eastAsia="zh-CN"/>
        </w:rPr>
        <w:t>即</w:t>
      </w:r>
      <w:r>
        <w:rPr>
          <w:rFonts w:hint="eastAsia"/>
          <w:color w:val="auto"/>
          <w:lang w:eastAsia="zh-CN"/>
        </w:rPr>
        <w:t>可</w:t>
      </w:r>
      <w:r>
        <w:rPr>
          <w:rFonts w:hint="eastAsia"/>
          <w:lang w:eastAsia="zh-CN"/>
        </w:rPr>
        <w:t>直接投入使用。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left="0" w:leftChars="0" w:firstLine="480" w:firstLineChars="200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4.2、</w:t>
      </w:r>
      <w:r>
        <w:rPr>
          <w:rFonts w:hint="eastAsia" w:ascii="Times New Roman" w:hAnsi="Times New Roman" w:eastAsia="宋体" w:cs="Times New Roman"/>
          <w:b w:val="0"/>
          <w:kern w:val="2"/>
          <w:sz w:val="24"/>
          <w:szCs w:val="20"/>
          <w:lang w:val="en-US" w:eastAsia="zh-CN" w:bidi="ar-SA"/>
        </w:rPr>
        <w:t>自卸</w:t>
      </w:r>
      <w:r>
        <w:rPr>
          <w:rFonts w:hint="eastAsia"/>
          <w:sz w:val="24"/>
          <w:szCs w:val="24"/>
          <w:lang w:eastAsia="zh-CN"/>
        </w:rPr>
        <w:t>货车</w:t>
      </w:r>
      <w:r>
        <w:rPr>
          <w:rFonts w:hint="eastAsia"/>
          <w:lang w:val="en-US" w:eastAsia="zh-CN"/>
        </w:rPr>
        <w:t>主要参数要求：</w:t>
      </w:r>
    </w:p>
    <w:tbl>
      <w:tblPr>
        <w:tblStyle w:val="8"/>
        <w:tblpPr w:leftFromText="180" w:rightFromText="180" w:vertAnchor="text" w:horzAnchor="page" w:tblpXSpec="center" w:tblpY="499"/>
        <w:tblOverlap w:val="never"/>
        <w:tblW w:w="49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986"/>
        <w:gridCol w:w="1184"/>
        <w:gridCol w:w="1916"/>
        <w:gridCol w:w="3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6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整车动力</w:t>
            </w:r>
          </w:p>
        </w:tc>
        <w:tc>
          <w:tcPr>
            <w:tcW w:w="1148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≥140KW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（且≥190马力）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驾驶室</w:t>
            </w:r>
          </w:p>
        </w:tc>
        <w:tc>
          <w:tcPr>
            <w:tcW w:w="1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宽体排半，单边双座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发动机</w:t>
            </w:r>
          </w:p>
        </w:tc>
        <w:tc>
          <w:tcPr>
            <w:tcW w:w="1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功率≥140KW（且≥190马力）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排放标准</w:t>
            </w:r>
          </w:p>
        </w:tc>
        <w:tc>
          <w:tcPr>
            <w:tcW w:w="11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国六及以上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燃油</w:t>
            </w:r>
          </w:p>
        </w:tc>
        <w:tc>
          <w:tcPr>
            <w:tcW w:w="1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柴油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06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外形尺寸</w:t>
            </w:r>
          </w:p>
        </w:tc>
        <w:tc>
          <w:tcPr>
            <w:tcW w:w="1148" w:type="pct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参照车型标配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变速箱</w:t>
            </w:r>
          </w:p>
        </w:tc>
        <w:tc>
          <w:tcPr>
            <w:tcW w:w="1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8档及以上（动力匹配）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0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148" w:type="pct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轮胎</w:t>
            </w:r>
          </w:p>
        </w:tc>
        <w:tc>
          <w:tcPr>
            <w:tcW w:w="1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10.00R20 18PR×6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额定载重质量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kg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≥9999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车架</w:t>
            </w:r>
          </w:p>
        </w:tc>
        <w:tc>
          <w:tcPr>
            <w:tcW w:w="1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主副一体锰钢大梁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整车整备质量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kg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7810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前/后悬</w:t>
            </w:r>
          </w:p>
        </w:tc>
        <w:tc>
          <w:tcPr>
            <w:tcW w:w="1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半悬浮支撑149L/153L(11-11+9)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最大总质量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kg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18000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转向型式</w:t>
            </w:r>
          </w:p>
        </w:tc>
        <w:tc>
          <w:tcPr>
            <w:tcW w:w="1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液压助力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轴     距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mm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3500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起动熄火方式</w:t>
            </w:r>
          </w:p>
        </w:tc>
        <w:tc>
          <w:tcPr>
            <w:tcW w:w="1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电控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自卸高度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mm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3000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自卸倾角</w:t>
            </w:r>
          </w:p>
        </w:tc>
        <w:tc>
          <w:tcPr>
            <w:tcW w:w="1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45度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最高车速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km/h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80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空调</w:t>
            </w:r>
          </w:p>
        </w:tc>
        <w:tc>
          <w:tcPr>
            <w:tcW w:w="1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原厂空调，配干燥器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免维护蓄电池</w:t>
            </w:r>
          </w:p>
        </w:tc>
        <w:tc>
          <w:tcPr>
            <w:tcW w:w="5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Ah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105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整车外观颜色</w:t>
            </w:r>
          </w:p>
        </w:tc>
        <w:tc>
          <w:tcPr>
            <w:tcW w:w="1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离合器</w:t>
            </w:r>
          </w:p>
        </w:tc>
        <w:tc>
          <w:tcPr>
            <w:tcW w:w="11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离合助力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刹车系统</w:t>
            </w:r>
          </w:p>
        </w:tc>
        <w:tc>
          <w:tcPr>
            <w:tcW w:w="1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气刹，ABS，气手刹，排气制动，制动间隙自动调整装置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1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自卸系统</w:t>
            </w:r>
          </w:p>
        </w:tc>
        <w:tc>
          <w:tcPr>
            <w:tcW w:w="11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双直110×900液压柱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车厢钢板规格：</w:t>
            </w:r>
          </w:p>
        </w:tc>
        <w:tc>
          <w:tcPr>
            <w:tcW w:w="17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厢底5mm边3mm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0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标配</w:t>
            </w:r>
          </w:p>
        </w:tc>
        <w:tc>
          <w:tcPr>
            <w:tcW w:w="3936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21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反光贴、防护栏、防冻液、防腐蚀板、标配反光背心、停车楔、防飞溅挡泥板浮。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auto"/>
        <w:outlineLvl w:val="1"/>
        <w:rPr>
          <w:rFonts w:hint="eastAsia" w:ascii="Times New Roman" w:hAnsi="Times New Roman" w:eastAsia="宋体" w:cs="Times New Roman"/>
          <w:b w:val="0"/>
          <w:kern w:val="2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4"/>
          <w:szCs w:val="20"/>
          <w:lang w:val="en-US" w:eastAsia="zh-CN" w:bidi="ar-SA"/>
        </w:rPr>
        <w:t>4.3、供货进度：</w:t>
      </w:r>
    </w:p>
    <w:tbl>
      <w:tblPr>
        <w:tblStyle w:val="9"/>
        <w:tblpPr w:leftFromText="180" w:rightFromText="180" w:vertAnchor="text" w:tblpXSpec="center" w:tblpY="50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028"/>
        <w:gridCol w:w="2319"/>
        <w:gridCol w:w="4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6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202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  <w:t>项目</w:t>
            </w:r>
          </w:p>
        </w:tc>
        <w:tc>
          <w:tcPr>
            <w:tcW w:w="231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  <w:t>时间</w:t>
            </w:r>
          </w:p>
        </w:tc>
        <w:tc>
          <w:tcPr>
            <w:tcW w:w="430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6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202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  <w:t>技术协议签订</w:t>
            </w:r>
          </w:p>
        </w:tc>
        <w:tc>
          <w:tcPr>
            <w:tcW w:w="231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  <w:t>中标通知后10天内</w:t>
            </w:r>
          </w:p>
        </w:tc>
        <w:tc>
          <w:tcPr>
            <w:tcW w:w="430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6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  <w:t>2</w:t>
            </w:r>
          </w:p>
        </w:tc>
        <w:tc>
          <w:tcPr>
            <w:tcW w:w="202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  <w:t>设备到货</w:t>
            </w:r>
          </w:p>
        </w:tc>
        <w:tc>
          <w:tcPr>
            <w:tcW w:w="231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  <w:bookmarkStart w:id="64" w:name="_GoBack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  <w:t>中标通知</w:t>
            </w:r>
            <w:bookmarkEnd w:id="64"/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  <w:t>后30天</w:t>
            </w:r>
          </w:p>
        </w:tc>
        <w:tc>
          <w:tcPr>
            <w:tcW w:w="430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  <w:t>具体时间以招标方通知为准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67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  <w:t>3</w:t>
            </w:r>
          </w:p>
        </w:tc>
        <w:tc>
          <w:tcPr>
            <w:tcW w:w="2028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  <w:t>设备验收</w:t>
            </w:r>
          </w:p>
        </w:tc>
        <w:tc>
          <w:tcPr>
            <w:tcW w:w="2319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  <w:t>设备到厂后3天内</w:t>
            </w:r>
          </w:p>
        </w:tc>
        <w:tc>
          <w:tcPr>
            <w:tcW w:w="4304" w:type="dxa"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0"/>
                <w:lang w:val="en-US" w:eastAsia="zh-CN" w:bidi="ar-SA"/>
              </w:rPr>
              <w:t>设备到厂后招标方3天内组织验收</w:t>
            </w:r>
          </w:p>
        </w:tc>
      </w:tr>
    </w:tbl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Chars="0"/>
        <w:jc w:val="left"/>
        <w:textAlignment w:val="auto"/>
        <w:rPr>
          <w:rFonts w:hint="eastAsia"/>
        </w:rPr>
      </w:pPr>
      <w:bookmarkStart w:id="36" w:name="_Toc20338"/>
      <w:bookmarkStart w:id="37" w:name="_Toc32760"/>
      <w:bookmarkStart w:id="38" w:name="_Toc26896"/>
      <w:bookmarkStart w:id="39" w:name="_Toc12432"/>
      <w:bookmarkStart w:id="40" w:name="_Toc27332"/>
      <w:r>
        <w:rPr>
          <w:rFonts w:hint="eastAsia"/>
          <w:lang w:val="en-US" w:eastAsia="zh-CN"/>
        </w:rPr>
        <w:t>五</w:t>
      </w:r>
      <w:r>
        <w:rPr>
          <w:rFonts w:hint="eastAsia"/>
        </w:rPr>
        <w:t>、安装调试要求</w:t>
      </w:r>
      <w:bookmarkEnd w:id="36"/>
      <w:bookmarkEnd w:id="37"/>
      <w:bookmarkEnd w:id="38"/>
      <w:bookmarkEnd w:id="39"/>
      <w:bookmarkEnd w:id="4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、投标方</w:t>
      </w:r>
      <w:r>
        <w:rPr>
          <w:rFonts w:hint="eastAsia"/>
        </w:rPr>
        <w:t>应负责设备运输到买方现场、</w:t>
      </w:r>
      <w:r>
        <w:rPr>
          <w:rFonts w:hint="eastAsia"/>
          <w:lang w:eastAsia="zh-CN"/>
        </w:rPr>
        <w:t>负责吊运、指导</w:t>
      </w:r>
      <w:r>
        <w:rPr>
          <w:rFonts w:hint="eastAsia"/>
        </w:rPr>
        <w:t>，并接受用户的技术咨询，负责免费开车调试，至设备正常运行。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5.2</w:t>
      </w:r>
      <w:r>
        <w:rPr>
          <w:rFonts w:hint="eastAsia"/>
          <w:lang w:eastAsia="zh-CN"/>
        </w:rPr>
        <w:t>、投标方</w:t>
      </w:r>
      <w:r>
        <w:rPr>
          <w:rFonts w:hint="eastAsia"/>
        </w:rPr>
        <w:t>在现场对操作人员进行技术培训</w:t>
      </w:r>
      <w:r>
        <w:rPr>
          <w:rFonts w:hint="eastAsia"/>
          <w:lang w:eastAsia="zh-CN"/>
        </w:rPr>
        <w:t>，不少于</w:t>
      </w:r>
      <w:r>
        <w:rPr>
          <w:rFonts w:hint="eastAsia"/>
          <w:lang w:val="en-US" w:eastAsia="zh-CN"/>
        </w:rPr>
        <w:t>3天</w:t>
      </w:r>
      <w:r>
        <w:rPr>
          <w:rFonts w:hint="eastAsi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5.3、投标方确保设备出厂前添加好润滑油、刹车油、发动机油、液压油，设备到厂添加燃油后可直接运行。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Chars="0"/>
        <w:jc w:val="left"/>
        <w:textAlignment w:val="auto"/>
        <w:rPr>
          <w:rFonts w:hint="eastAsia"/>
        </w:rPr>
      </w:pPr>
      <w:bookmarkStart w:id="41" w:name="_Toc15411"/>
      <w:bookmarkStart w:id="42" w:name="_Toc13661"/>
      <w:bookmarkStart w:id="43" w:name="_Toc17457"/>
      <w:bookmarkStart w:id="44" w:name="_Toc17308"/>
      <w:bookmarkStart w:id="45" w:name="_Toc27645"/>
      <w:r>
        <w:rPr>
          <w:rFonts w:hint="eastAsia"/>
          <w:lang w:eastAsia="zh-CN"/>
        </w:rPr>
        <w:t>六</w:t>
      </w:r>
      <w:r>
        <w:rPr>
          <w:rFonts w:hint="eastAsia"/>
        </w:rPr>
        <w:t>、清洁和油漆</w:t>
      </w:r>
      <w:bookmarkEnd w:id="41"/>
      <w:bookmarkEnd w:id="42"/>
      <w:bookmarkEnd w:id="43"/>
      <w:bookmarkEnd w:id="44"/>
      <w:bookmarkEnd w:id="45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1</w:t>
      </w:r>
      <w:r>
        <w:rPr>
          <w:rFonts w:hint="eastAsia"/>
          <w:lang w:eastAsia="zh-CN"/>
        </w:rPr>
        <w:t>、设备发货</w:t>
      </w:r>
      <w:r>
        <w:rPr>
          <w:rFonts w:hint="eastAsia"/>
        </w:rPr>
        <w:t>前</w:t>
      </w:r>
      <w:r>
        <w:rPr>
          <w:rFonts w:hint="eastAsia"/>
          <w:lang w:eastAsia="zh-CN"/>
        </w:rPr>
        <w:t>设备保持清洁，漆面无损伤，</w:t>
      </w:r>
      <w:r>
        <w:rPr>
          <w:rFonts w:hint="eastAsia"/>
        </w:rPr>
        <w:t>设备油漆颜色由</w:t>
      </w:r>
      <w:r>
        <w:rPr>
          <w:rFonts w:hint="eastAsia"/>
          <w:lang w:eastAsia="zh-CN"/>
        </w:rPr>
        <w:t>按出厂颜色</w:t>
      </w:r>
      <w:r>
        <w:rPr>
          <w:rFonts w:hint="eastAsi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 xml:space="preserve">2 </w:t>
      </w:r>
      <w:r>
        <w:rPr>
          <w:rFonts w:hint="eastAsia"/>
          <w:lang w:eastAsia="zh-CN"/>
        </w:rPr>
        <w:t>、</w:t>
      </w:r>
      <w:r>
        <w:rPr>
          <w:rFonts w:hint="eastAsia"/>
        </w:rPr>
        <w:t>包装应采取防雨﹑防潮﹑防锈﹑防震等措施，以免在运输过程中，由于振动和碰撞引起部件的损坏。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Chars="0"/>
        <w:textAlignment w:val="auto"/>
        <w:rPr>
          <w:rFonts w:hint="eastAsia"/>
        </w:rPr>
      </w:pPr>
      <w:bookmarkStart w:id="46" w:name="_Toc8380"/>
      <w:bookmarkStart w:id="47" w:name="_Toc27595"/>
      <w:bookmarkStart w:id="48" w:name="_Toc8964"/>
      <w:bookmarkStart w:id="49" w:name="_Toc21443"/>
      <w:bookmarkStart w:id="50" w:name="_Toc26080"/>
      <w:r>
        <w:rPr>
          <w:rFonts w:hint="eastAsia"/>
          <w:lang w:eastAsia="zh-CN"/>
        </w:rPr>
        <w:t>七</w:t>
      </w:r>
      <w:r>
        <w:rPr>
          <w:rFonts w:hint="eastAsia"/>
        </w:rPr>
        <w:t>、附件及附属装置</w:t>
      </w:r>
      <w:bookmarkEnd w:id="46"/>
      <w:bookmarkEnd w:id="47"/>
      <w:bookmarkEnd w:id="48"/>
      <w:bookmarkEnd w:id="49"/>
      <w:bookmarkEnd w:id="5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7.1、</w:t>
      </w:r>
      <w:r>
        <w:rPr>
          <w:rFonts w:hint="eastAsia"/>
        </w:rPr>
        <w:t>要求</w:t>
      </w:r>
      <w:r>
        <w:rPr>
          <w:rFonts w:hint="eastAsia"/>
          <w:lang w:eastAsia="zh-CN"/>
        </w:rPr>
        <w:t>投标方</w:t>
      </w:r>
      <w:r>
        <w:rPr>
          <w:rFonts w:hint="eastAsia"/>
        </w:rPr>
        <w:t>提供</w:t>
      </w:r>
      <w:r>
        <w:rPr>
          <w:rFonts w:hint="eastAsia"/>
          <w:lang w:eastAsia="zh-CN"/>
        </w:rPr>
        <w:t>设备</w:t>
      </w:r>
      <w:r>
        <w:rPr>
          <w:rFonts w:hint="eastAsia"/>
        </w:rPr>
        <w:t>清单（注明数量、单价、合计价、型号、产地及生产厂家）计入投标总报价中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7.2、</w:t>
      </w:r>
      <w:r>
        <w:rPr>
          <w:rFonts w:hint="eastAsia"/>
        </w:rPr>
        <w:t>提供主要部件清单，应标出名称、型号、规格、数量、材质及生产厂家（进口、合资或国产）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7.3、</w:t>
      </w:r>
      <w:r>
        <w:rPr>
          <w:rFonts w:hint="eastAsia"/>
        </w:rPr>
        <w:t>详细描述其产品的主要技术特点、适应条件等，并说明是否与本技术要求存在偏离，若存在则必须详细说明其偏离内容及偏离原因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7.4、</w:t>
      </w:r>
      <w:r>
        <w:rPr>
          <w:rFonts w:hint="eastAsia"/>
        </w:rPr>
        <w:t>提供设备</w:t>
      </w:r>
      <w:r>
        <w:rPr>
          <w:rFonts w:hint="eastAsia"/>
          <w:lang w:eastAsia="zh-CN"/>
        </w:rPr>
        <w:t>外观尺寸、技术规格及技术参数</w:t>
      </w:r>
      <w:r>
        <w:rPr>
          <w:rFonts w:hint="eastAsia"/>
        </w:rPr>
        <w:t>资料</w:t>
      </w:r>
      <w:r>
        <w:rPr>
          <w:rFonts w:hint="eastAsia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-2147483648" w:line="400" w:lineRule="exact"/>
        <w:ind w:leftChars="0"/>
        <w:textAlignment w:val="auto"/>
        <w:rPr>
          <w:rFonts w:hint="eastAsia"/>
        </w:rPr>
      </w:pPr>
      <w:bookmarkStart w:id="51" w:name="_Toc26987"/>
      <w:bookmarkStart w:id="52" w:name="_Toc14706"/>
      <w:bookmarkStart w:id="53" w:name="_Toc3693"/>
      <w:bookmarkStart w:id="54" w:name="_Toc29357"/>
      <w:bookmarkStart w:id="55" w:name="_Toc28544"/>
      <w:r>
        <w:rPr>
          <w:rFonts w:hint="eastAsia"/>
          <w:lang w:eastAsia="zh-CN"/>
        </w:rPr>
        <w:t>八</w:t>
      </w:r>
      <w:r>
        <w:rPr>
          <w:rFonts w:hint="eastAsia"/>
        </w:rPr>
        <w:t>、随机技术文件</w:t>
      </w:r>
      <w:bookmarkEnd w:id="51"/>
      <w:bookmarkEnd w:id="52"/>
      <w:bookmarkEnd w:id="53"/>
      <w:bookmarkEnd w:id="54"/>
      <w:bookmarkEnd w:id="55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left="0" w:leftChars="0"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8.1、设备</w:t>
      </w:r>
      <w:r>
        <w:rPr>
          <w:rFonts w:hint="eastAsia"/>
        </w:rPr>
        <w:t>资料移交、原理及</w:t>
      </w:r>
      <w:r>
        <w:rPr>
          <w:rFonts w:hint="eastAsia"/>
          <w:lang w:eastAsia="zh-CN"/>
        </w:rPr>
        <w:t>操作</w:t>
      </w:r>
      <w:r>
        <w:rPr>
          <w:rFonts w:hint="eastAsia"/>
        </w:rPr>
        <w:t>培训需在设备开机之前完成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left="0" w:leftChars="0"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8.2、</w:t>
      </w:r>
      <w:r>
        <w:rPr>
          <w:rFonts w:hint="eastAsia"/>
          <w:lang w:eastAsia="zh-CN"/>
        </w:rPr>
        <w:t>投标方</w:t>
      </w:r>
      <w:r>
        <w:rPr>
          <w:rFonts w:hint="eastAsia"/>
        </w:rPr>
        <w:t>须提供完整的设备文件</w:t>
      </w:r>
      <w:r>
        <w:rPr>
          <w:rFonts w:hint="eastAsia"/>
          <w:lang w:eastAsia="zh-CN"/>
        </w:rPr>
        <w:t>、资料、合格证。</w:t>
      </w:r>
      <w:r>
        <w:rPr>
          <w:rFonts w:hint="eastAsi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left="0" w:leftChars="0"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8.3、</w:t>
      </w:r>
      <w:r>
        <w:rPr>
          <w:rFonts w:hint="eastAsia"/>
        </w:rPr>
        <w:t>设备操作与维修手册，内容包括存放、安装、调整、启动、设置与操作程序、日常维护步骤、故障诊断、编程手册、备品备件及易损件清单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left="0" w:leftChars="0"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8.4、</w:t>
      </w:r>
      <w:r>
        <w:rPr>
          <w:rFonts w:hint="eastAsia"/>
        </w:rPr>
        <w:t>提供</w:t>
      </w:r>
      <w:r>
        <w:rPr>
          <w:rFonts w:hint="eastAsia"/>
          <w:lang w:eastAsia="zh-CN"/>
        </w:rPr>
        <w:t>俩</w:t>
      </w:r>
      <w:r>
        <w:rPr>
          <w:rFonts w:hint="eastAsia"/>
        </w:rPr>
        <w:t>份材料清单、装箱单、产品合格证书、完整的设备验收标准及检验方法、外购件样本和使用说明书及原产地证明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left="0" w:leftChars="0"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8.5、</w:t>
      </w:r>
      <w:r>
        <w:rPr>
          <w:rFonts w:hint="eastAsia"/>
        </w:rPr>
        <w:t>供应商产品中</w:t>
      </w:r>
      <w:r>
        <w:rPr>
          <w:rFonts w:hint="eastAsia"/>
          <w:lang w:eastAsia="zh-CN"/>
        </w:rPr>
        <w:t>各</w:t>
      </w:r>
      <w:r>
        <w:rPr>
          <w:rFonts w:hint="eastAsia"/>
        </w:rPr>
        <w:t>部件必须通过技监部门的认证，并且向业主提供该认证及相关文件。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400" w:lineRule="exact"/>
        <w:ind w:left="0" w:leftChars="0"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8.6、</w:t>
      </w:r>
      <w:r>
        <w:rPr>
          <w:rFonts w:hint="eastAsia"/>
        </w:rPr>
        <w:t>随机提供一套专用工具、润滑油加注等</w:t>
      </w:r>
      <w:r>
        <w:rPr>
          <w:rFonts w:hint="eastAsia"/>
          <w:lang w:eastAsia="zh-CN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Chars="0"/>
        <w:textAlignment w:val="auto"/>
        <w:rPr>
          <w:rFonts w:hint="eastAsia"/>
        </w:rPr>
      </w:pPr>
      <w:bookmarkStart w:id="56" w:name="_Toc11608"/>
      <w:bookmarkStart w:id="57" w:name="_Toc12717"/>
      <w:bookmarkStart w:id="58" w:name="_Toc25198"/>
      <w:bookmarkStart w:id="59" w:name="_Toc18210"/>
      <w:bookmarkStart w:id="60" w:name="_Toc15291"/>
      <w:r>
        <w:rPr>
          <w:rFonts w:hint="eastAsia"/>
          <w:lang w:eastAsia="zh-CN"/>
        </w:rPr>
        <w:t>九</w:t>
      </w:r>
      <w:r>
        <w:rPr>
          <w:rFonts w:hint="eastAsia"/>
        </w:rPr>
        <w:t>、</w:t>
      </w:r>
      <w:bookmarkStart w:id="61" w:name="_Toc476222799"/>
      <w:r>
        <w:rPr>
          <w:rFonts w:hint="eastAsia"/>
        </w:rPr>
        <w:t>设备验收：</w:t>
      </w:r>
      <w:bookmarkEnd w:id="56"/>
      <w:bookmarkEnd w:id="57"/>
      <w:bookmarkEnd w:id="58"/>
      <w:bookmarkEnd w:id="59"/>
      <w:bookmarkEnd w:id="6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9.1、设备图纸会签 ：根据合同、技术协议要求，确认设计图纸中各相关专业之间的设计无相互干涉，并满足合同、技术协议、相关国家/行业规范要求。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9.2、设备预验收：在设备备车完成，发运前到设备供应商制造现场，根据合同技术协议要求对设备零部件的选用、运行条件、精度、性能进行验收，并与设备供应商就发运、安装调试、使用、基础是否更改等事项进行充分交流，确认设备后续工作需进行准备的事项得到满足，并具备发货条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9.3、设备到货（开箱 ） 验收：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9.3.1、设备到货验收：根据合同、技术协议要求核对到货设备名称、型号规格、数量等是否相符，并做好记录；察看有无因装卸和运输等原因导致的残损，如有残损应做好残损情况的现场记录，确认是否需要返厂维修或更换，并进行拍照留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9.3.2、设备开箱验收（小型非生产加工类设备、直用型设备、轻便移动型设备只需进行装备开箱验收）：根据合同、技术协议要求核对到货设备名称、型号规格、数量、技术资料（图纸、设备使用与保养说明书和备件清单等）、产品合格证、随机配件、专用工具、监测和诊断仪器、特殊材料、润滑油料等，是否与合同和技术协议内容相符，验收通过后建立固定资产台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9.4、设备安装 调试 验收：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9.4.1、设备供应商根据合同、技术协议及设计图纸/技术要求进行现场指导操作，具备安全运行条件，调试合格准许投入试使用。在此阶段对设备的安装质量、联动运行稳定性、安全装置可靠性、精度、性能进行验证的过程，对发现的问题进行记录并按整改计划时间完成整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9.4.2、投入生产的调试设备即需纳入设备资产管理，使用部门需建立设备固定资产台帐，编制装备安全操作规程、点检细则和保养细则；使用部门安排专人进行点检和维护保养，并保存点检记录、运行记录、维修记录和维护保养记录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9.5、设备终验收：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9.5.1 、设备经过有效的试运行时间，达到后续验收阶段（一般按装备运行时间或预定产品生产数量）条件后，由设备供应商提交终验收申请，公司组织终验收并拟定终验收计划，在规定的时间内组织相关单位（部门）人员根据合同、技术协议组织终验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9.5.2、在终验收过程中，对图纸符合性、零部件的选用（含型号规格）、数量、安装质量、联动运行稳定性、安全装置可靠性、精度、性能、档案资料、随机配件、专用工具等进行确认，不符合合同、技术协议要求的不予以通过终验收，针对发现的问题，要求设备供应商限期进行整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9.5.3、核定设备固定资产编码，将设备正式纳入设备固定资产进行管理。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9.5.4、收集、审核、归档终验收存档资料，如设备使用说明书、合格证、特种设备检测合格证、培训记录、验收记录等资料列出清单移交本单位档案管理部门。确认前期图纸会签、到货（开箱）验收、预验收、安装调试验收问题确认关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9.5.5、在设备终验收前完成设备操作、维护保养技能培训。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9.5.6、通过终验收后，装备正式移交装备使用部门。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9.6、设备质保 验收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bookmarkStart w:id="62" w:name="_Toc24422"/>
      <w:r>
        <w:rPr>
          <w:rFonts w:hint="eastAsia"/>
          <w:lang w:val="en-US" w:eastAsia="zh-CN"/>
        </w:rPr>
        <w:t>9.6.1、设备通过终验收后正常运行达到合同、技术协议规定的质保期限时，由设备供应商提交质保验收申请，设备使用单位组织相关单位（部门）进行设备质保验收。</w:t>
      </w:r>
      <w:bookmarkEnd w:id="6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textAlignment w:val="auto"/>
        <w:rPr>
          <w:rFonts w:hint="eastAsia"/>
          <w:lang w:val="en-US" w:eastAsia="zh-CN"/>
        </w:rPr>
      </w:pPr>
      <w:bookmarkStart w:id="63" w:name="_Toc21277"/>
      <w:r>
        <w:rPr>
          <w:rFonts w:hint="eastAsia"/>
          <w:lang w:val="en-US" w:eastAsia="zh-CN"/>
        </w:rPr>
        <w:t>9.6.2、在设备质保验收中确认质保期内设备的运行状况，梳理质保期内设备供应商随机备件的使用情况，对应提供的随机备件确保到位。</w:t>
      </w:r>
      <w:bookmarkEnd w:id="63"/>
    </w:p>
    <w:bookmarkEnd w:id="61"/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color w:val="auto"/>
          <w:kern w:val="2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134" w:right="1247" w:bottom="1134" w:left="1247" w:header="851" w:footer="567" w:gutter="0"/>
      <w:cols w:space="720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圆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42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n1E8s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JyNVB3+9j9hBbiyhjlBTMRxXpjatVtqHp37Oevyd1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7J9RPLAQAAlg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42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</w: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页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left="640"/>
    </w:pPr>
  </w:p>
  <w:p>
    <w:pPr>
      <w:pStyle w:val="18"/>
      <w:ind w:left="64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72C42"/>
    <w:multiLevelType w:val="multilevel"/>
    <w:tmpl w:val="1BE72C42"/>
    <w:lvl w:ilvl="0" w:tentative="0">
      <w:start w:val="1"/>
      <w:numFmt w:val="decimal"/>
      <w:pStyle w:val="4"/>
      <w:lvlText w:val="8.6.%1"/>
      <w:lvlJc w:val="left"/>
      <w:pPr>
        <w:ind w:left="420" w:hanging="420"/>
      </w:pPr>
      <w:rPr>
        <w:rFonts w:hint="eastAsia" w:ascii="宋体" w:hAnsi="宋体" w:eastAsia="宋体"/>
        <w:b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F04CD3"/>
    <w:multiLevelType w:val="multilevel"/>
    <w:tmpl w:val="1DF04CD3"/>
    <w:lvl w:ilvl="0" w:tentative="0">
      <w:start w:val="1"/>
      <w:numFmt w:val="chineseCounting"/>
      <w:pStyle w:val="3"/>
      <w:suff w:val="nothing"/>
      <w:lvlText w:val="%1、"/>
      <w:lvlJc w:val="left"/>
      <w:pPr>
        <w:ind w:left="142" w:firstLine="0"/>
      </w:pPr>
      <w:rPr>
        <w:rFonts w:hint="eastAsia"/>
        <w:lang w:val="en-US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24" w:firstLine="402"/>
      </w:pPr>
      <w:rPr>
        <w:rFonts w:hint="eastAsia"/>
        <w:lang w:val="en-US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2NjdkZDA4MTg5NDAxNWI5M2RjOWYwZTVlYzFjNTQifQ=="/>
  </w:docVars>
  <w:rsids>
    <w:rsidRoot w:val="7DA975A9"/>
    <w:rsid w:val="005D6018"/>
    <w:rsid w:val="011F3D1E"/>
    <w:rsid w:val="014D036D"/>
    <w:rsid w:val="02D41F55"/>
    <w:rsid w:val="035520A2"/>
    <w:rsid w:val="050C3B6C"/>
    <w:rsid w:val="065D35AE"/>
    <w:rsid w:val="07493558"/>
    <w:rsid w:val="0861365F"/>
    <w:rsid w:val="0BA176FC"/>
    <w:rsid w:val="0E9D47A2"/>
    <w:rsid w:val="0F1F716F"/>
    <w:rsid w:val="0FED3AAF"/>
    <w:rsid w:val="13535506"/>
    <w:rsid w:val="13B55464"/>
    <w:rsid w:val="14E2187F"/>
    <w:rsid w:val="15F778D9"/>
    <w:rsid w:val="17853F78"/>
    <w:rsid w:val="18E87E40"/>
    <w:rsid w:val="1F453A58"/>
    <w:rsid w:val="234A2536"/>
    <w:rsid w:val="236E0272"/>
    <w:rsid w:val="24B77ED6"/>
    <w:rsid w:val="2769195B"/>
    <w:rsid w:val="28E219C5"/>
    <w:rsid w:val="2ABA7075"/>
    <w:rsid w:val="2BC272BF"/>
    <w:rsid w:val="2E924FEF"/>
    <w:rsid w:val="30B74C4B"/>
    <w:rsid w:val="3227669B"/>
    <w:rsid w:val="33256084"/>
    <w:rsid w:val="3404516F"/>
    <w:rsid w:val="35183873"/>
    <w:rsid w:val="35815F32"/>
    <w:rsid w:val="36052E0A"/>
    <w:rsid w:val="367F43F7"/>
    <w:rsid w:val="37DB6A4E"/>
    <w:rsid w:val="38077A19"/>
    <w:rsid w:val="391D0580"/>
    <w:rsid w:val="3ACC248F"/>
    <w:rsid w:val="3B181272"/>
    <w:rsid w:val="3D655CF2"/>
    <w:rsid w:val="40675E2A"/>
    <w:rsid w:val="40AE020C"/>
    <w:rsid w:val="4258464E"/>
    <w:rsid w:val="47C307BC"/>
    <w:rsid w:val="480B488B"/>
    <w:rsid w:val="4845129A"/>
    <w:rsid w:val="491018AB"/>
    <w:rsid w:val="4B3E41F1"/>
    <w:rsid w:val="4B7763FA"/>
    <w:rsid w:val="4C1C0FA5"/>
    <w:rsid w:val="4EFB2F96"/>
    <w:rsid w:val="50763CA5"/>
    <w:rsid w:val="514B29EF"/>
    <w:rsid w:val="52CC0A7E"/>
    <w:rsid w:val="52E211C5"/>
    <w:rsid w:val="538B4884"/>
    <w:rsid w:val="56D23B8E"/>
    <w:rsid w:val="56F73FDE"/>
    <w:rsid w:val="57CB1AC4"/>
    <w:rsid w:val="59F31A0A"/>
    <w:rsid w:val="5B927786"/>
    <w:rsid w:val="5E04109B"/>
    <w:rsid w:val="5F1D34B8"/>
    <w:rsid w:val="60D96503"/>
    <w:rsid w:val="643D37F3"/>
    <w:rsid w:val="64C66698"/>
    <w:rsid w:val="65CE6852"/>
    <w:rsid w:val="67D177A4"/>
    <w:rsid w:val="68BC67CF"/>
    <w:rsid w:val="68FD5E21"/>
    <w:rsid w:val="6AD239E6"/>
    <w:rsid w:val="6B44219B"/>
    <w:rsid w:val="6E394D1A"/>
    <w:rsid w:val="6F5868BA"/>
    <w:rsid w:val="778B45A3"/>
    <w:rsid w:val="78D351A7"/>
    <w:rsid w:val="7B08548E"/>
    <w:rsid w:val="7C375555"/>
    <w:rsid w:val="7D454B33"/>
    <w:rsid w:val="7DA975A9"/>
    <w:rsid w:val="7E000B40"/>
    <w:rsid w:val="7F3C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0" w:firstLineChars="0"/>
      <w:jc w:val="both"/>
    </w:pPr>
    <w:rPr>
      <w:rFonts w:ascii="Times New Roman" w:hAnsi="Times New Roman" w:eastAsia="宋体" w:cs="Times New Roman"/>
      <w:b/>
      <w:kern w:val="2"/>
      <w:sz w:val="5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tabs>
        <w:tab w:val="left" w:pos="0"/>
        <w:tab w:val="left" w:pos="425"/>
      </w:tabs>
      <w:adjustRightInd w:val="0"/>
      <w:snapToGrid w:val="0"/>
      <w:spacing w:line="360" w:lineRule="auto"/>
      <w:ind w:left="0"/>
      <w:outlineLvl w:val="0"/>
    </w:pPr>
    <w:rPr>
      <w:rFonts w:ascii="Times New Roman" w:hAnsi="Times New Roman" w:eastAsia="宋体" w:cs="Times New Roman"/>
      <w:kern w:val="44"/>
      <w:sz w:val="28"/>
    </w:rPr>
  </w:style>
  <w:style w:type="paragraph" w:styleId="4">
    <w:name w:val="heading 4"/>
    <w:basedOn w:val="1"/>
    <w:next w:val="1"/>
    <w:link w:val="14"/>
    <w:qFormat/>
    <w:uiPriority w:val="0"/>
    <w:pPr>
      <w:keepNext/>
      <w:numPr>
        <w:ilvl w:val="0"/>
        <w:numId w:val="2"/>
      </w:numPr>
      <w:adjustRightInd w:val="0"/>
      <w:spacing w:before="120" w:after="120"/>
      <w:jc w:val="left"/>
      <w:textAlignment w:val="baseline"/>
      <w:outlineLvl w:val="3"/>
    </w:pPr>
    <w:rPr>
      <w:rFonts w:ascii="华文仿宋" w:hAnsi="方正粗圆简体" w:eastAsia="华文仿宋" w:cs="Arial"/>
      <w:color w:val="000000" w:themeColor="text1"/>
      <w:spacing w:val="6"/>
      <w:kern w:val="0"/>
      <w:sz w:val="24"/>
      <w14:textFill>
        <w14:solidFill>
          <w14:schemeClr w14:val="tx1"/>
        </w14:solidFill>
      </w14:textFill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  <w:ind w:firstLine="1044" w:firstLineChars="200"/>
    </w:pPr>
    <w:rPr>
      <w:b w:val="0"/>
      <w:sz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1"/>
    <w:basedOn w:val="1"/>
    <w:next w:val="1"/>
    <w:qFormat/>
    <w:uiPriority w:val="39"/>
    <w:pPr>
      <w:spacing w:before="0"/>
      <w:jc w:val="left"/>
    </w:pPr>
    <w:rPr>
      <w:rFonts w:asciiTheme="majorAscii" w:hAnsiTheme="majorAscii"/>
      <w:bCs/>
      <w:caps/>
      <w:sz w:val="28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样式2"/>
    <w:basedOn w:val="1"/>
    <w:next w:val="1"/>
    <w:qFormat/>
    <w:uiPriority w:val="0"/>
    <w:pPr>
      <w:tabs>
        <w:tab w:val="left" w:pos="0"/>
        <w:tab w:val="left" w:pos="425"/>
      </w:tabs>
      <w:adjustRightInd w:val="0"/>
      <w:snapToGrid w:val="0"/>
    </w:pPr>
    <w:rPr>
      <w:rFonts w:hint="eastAsia" w:ascii="Times New Roman" w:hAnsi="Times New Roman" w:eastAsia="宋体" w:cs="Times New Roman"/>
      <w:kern w:val="44"/>
      <w:sz w:val="28"/>
    </w:rPr>
  </w:style>
  <w:style w:type="paragraph" w:customStyle="1" w:styleId="1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character" w:customStyle="1" w:styleId="14">
    <w:name w:val="标题 4 字符"/>
    <w:basedOn w:val="10"/>
    <w:link w:val="4"/>
    <w:qFormat/>
    <w:uiPriority w:val="0"/>
    <w:rPr>
      <w:rFonts w:ascii="华文仿宋" w:hAnsi="方正粗圆简体" w:eastAsia="华文仿宋" w:cs="Arial"/>
      <w:color w:val="000000" w:themeColor="text1"/>
      <w:spacing w:val="6"/>
      <w:kern w:val="0"/>
      <w:sz w:val="24"/>
      <w14:textFill>
        <w14:solidFill>
          <w14:schemeClr w14:val="tx1"/>
        </w14:solidFill>
      </w14:textFill>
    </w:rPr>
  </w:style>
  <w:style w:type="paragraph" w:customStyle="1" w:styleId="15">
    <w:name w:val="样式3"/>
    <w:basedOn w:val="1"/>
    <w:qFormat/>
    <w:uiPriority w:val="0"/>
    <w:pPr>
      <w:ind w:firstLine="0" w:firstLineChars="0"/>
    </w:pPr>
    <w:rPr>
      <w:rFonts w:hint="eastAsia" w:ascii="Times New Roman" w:hAnsi="Times New Roman"/>
      <w:b w:val="0"/>
      <w:sz w:val="24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_Style 3"/>
    <w:basedOn w:val="1"/>
    <w:qFormat/>
    <w:uiPriority w:val="99"/>
    <w:pPr>
      <w:ind w:firstLine="420" w:firstLineChars="200"/>
    </w:pPr>
    <w:rPr>
      <w:rFonts w:ascii="Calibri" w:hAnsi="Calibri" w:eastAsia="宋体"/>
      <w:szCs w:val="22"/>
    </w:rPr>
  </w:style>
  <w:style w:type="paragraph" w:customStyle="1" w:styleId="18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2892</Words>
  <Characters>3082</Characters>
  <Lines>0</Lines>
  <Paragraphs>0</Paragraphs>
  <TotalTime>2</TotalTime>
  <ScaleCrop>false</ScaleCrop>
  <LinksUpToDate>false</LinksUpToDate>
  <CharactersWithSpaces>3120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2021-10-24T09:57:00Z</dcterms:created>
  <dc:creator>见水是水</dc:creator>
  <cp:lastModifiedBy>陈思宇</cp:lastModifiedBy>
  <dcterms:modified xsi:type="dcterms:W3CDTF">2022-06-12T03:02:42Z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16977A2EB14E4AD8BFC602FDFE31877F</vt:lpwstr>
  </property>
</Properties>
</file>