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b/>
          <w:bCs/>
          <w:color w:val="FF0000"/>
          <w:sz w:val="32"/>
        </w:rPr>
      </w:pPr>
      <w:bookmarkStart w:id="0" w:name="_Toc29187"/>
      <w:bookmarkStart w:id="1" w:name="_Toc20340"/>
      <w:r>
        <w:rPr>
          <w:b/>
          <w:bCs/>
          <w:sz w:val="32"/>
        </w:rPr>
        <w:t xml:space="preserve"> </w:t>
      </w:r>
      <w:r>
        <w:rPr>
          <w:b/>
          <w:bCs/>
          <w:sz w:val="36"/>
          <w:szCs w:val="28"/>
        </w:rPr>
        <w:t>技术标准和要求</w:t>
      </w:r>
      <w:bookmarkEnd w:id="0"/>
      <w:bookmarkEnd w:id="1"/>
    </w:p>
    <w:p>
      <w:pPr>
        <w:autoSpaceDE w:val="0"/>
        <w:autoSpaceDN w:val="0"/>
        <w:adjustRightInd w:val="0"/>
        <w:snapToGrid w:val="0"/>
        <w:spacing w:before="78" w:beforeLines="25" w:after="78" w:afterLines="25" w:line="440" w:lineRule="exact"/>
        <w:jc w:val="left"/>
        <w:rPr>
          <w:rFonts w:hint="eastAsia" w:ascii="宋体" w:hAnsi="宋体"/>
          <w:b/>
          <w:sz w:val="24"/>
        </w:rPr>
      </w:pP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一、项目概况</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sz w:val="24"/>
          <w:lang w:eastAsia="zh-CN"/>
        </w:rPr>
      </w:pPr>
      <w:r>
        <w:rPr>
          <w:rFonts w:hint="eastAsia" w:ascii="宋体" w:hAnsi="宋体"/>
          <w:sz w:val="24"/>
        </w:rPr>
        <w:t>项目名</w:t>
      </w:r>
      <w:r>
        <w:rPr>
          <w:rFonts w:hint="eastAsia" w:ascii="宋体" w:hAnsi="宋体" w:cs="宋体"/>
          <w:sz w:val="24"/>
        </w:rPr>
        <w:t>称</w:t>
      </w:r>
      <w:r>
        <w:rPr>
          <w:rFonts w:hint="eastAsia" w:ascii="宋体" w:hAnsi="宋体" w:cs="宋体"/>
          <w:sz w:val="24"/>
          <w:lang w:eastAsia="zh-CN"/>
        </w:rPr>
        <w:t>：</w:t>
      </w:r>
      <w:r>
        <w:rPr>
          <w:rFonts w:hint="eastAsia" w:ascii="宋体" w:hAnsi="宋体"/>
          <w:sz w:val="24"/>
        </w:rPr>
        <w:t>跃进煤矿煤场道路硬化项目</w:t>
      </w:r>
    </w:p>
    <w:p>
      <w:pPr>
        <w:autoSpaceDE w:val="0"/>
        <w:autoSpaceDN w:val="0"/>
        <w:adjustRightInd w:val="0"/>
        <w:snapToGrid w:val="0"/>
        <w:spacing w:before="78" w:beforeLines="25" w:after="78" w:afterLines="25" w:line="440" w:lineRule="exact"/>
        <w:ind w:firstLine="480" w:firstLineChars="200"/>
        <w:jc w:val="left"/>
        <w:rPr>
          <w:rFonts w:ascii="宋体" w:hAnsi="宋体" w:cs="宋体"/>
          <w:color w:val="auto"/>
          <w:sz w:val="24"/>
        </w:rPr>
      </w:pPr>
      <w:r>
        <w:rPr>
          <w:rFonts w:hint="eastAsia" w:ascii="宋体" w:hAnsi="宋体" w:cs="宋体"/>
          <w:sz w:val="24"/>
        </w:rPr>
        <w:t>项目地点：</w:t>
      </w:r>
      <w:r>
        <w:rPr>
          <w:rFonts w:hint="eastAsia" w:ascii="宋体" w:hAnsi="宋体" w:cs="宋体"/>
          <w:color w:val="auto"/>
          <w:sz w:val="24"/>
          <w:lang w:eastAsia="zh-CN"/>
        </w:rPr>
        <w:t>百色市右江区四塘镇跃进煤矿</w:t>
      </w:r>
    </w:p>
    <w:p>
      <w:pPr>
        <w:spacing w:beforeLines="0" w:afterLines="0"/>
        <w:ind w:firstLine="480" w:firstLineChars="200"/>
        <w:jc w:val="left"/>
        <w:rPr>
          <w:rFonts w:hint="eastAsia" w:ascii="宋体" w:hAnsi="宋体" w:cs="宋体"/>
          <w:color w:val="auto"/>
          <w:sz w:val="24"/>
        </w:rPr>
      </w:pPr>
      <w:r>
        <w:rPr>
          <w:rFonts w:hint="eastAsia" w:ascii="宋体" w:hAnsi="宋体" w:cs="宋体"/>
          <w:color w:val="auto"/>
          <w:sz w:val="24"/>
        </w:rPr>
        <w:t>项目内容：</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1、修建一条长160米、宽6米，厚0.2米的水泥路，配套排线路：水沟210米，排水涵管50米。进矿煤棚公路为混凝土浇筑路面，路面长度160米宽度6米，浇筑C25混凝土厚度0.2米；</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2.砖砌水沟总长210米，内空500mm*500mm，沟底为100mm厚C15混凝土垫层，壁厚240mm，砖面抹20厚M10水泥砂浆，其中30米长水沟做C25混凝土预制盖板；埋置安装60米长水泥混凝土D500涵管；做内空1000*1000mm砖砌检查井4座，盖板为成品盖板；做内空3500*1500*1800砖砌沉淀池一座，其四周做高2米的彩钢板护栏。</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color w:val="auto"/>
          <w:sz w:val="24"/>
          <w:highlight w:val="yellow"/>
        </w:rPr>
      </w:pPr>
      <w:r>
        <w:rPr>
          <w:rFonts w:hint="eastAsia" w:ascii="宋体" w:hAnsi="宋体" w:cs="宋体"/>
          <w:color w:val="auto"/>
          <w:sz w:val="24"/>
          <w:lang w:val="en-US" w:eastAsia="zh-CN"/>
        </w:rPr>
        <w:t>3.详见</w:t>
      </w:r>
      <w:r>
        <w:rPr>
          <w:rFonts w:hint="eastAsia" w:ascii="宋体" w:hAnsi="宋体" w:cs="宋体"/>
          <w:color w:val="auto"/>
          <w:sz w:val="24"/>
          <w:lang w:eastAsia="zh-CN"/>
        </w:rPr>
        <w:t>施工图</w:t>
      </w:r>
      <w:r>
        <w:rPr>
          <w:rFonts w:hint="eastAsia" w:ascii="宋体" w:hAnsi="宋体" w:cs="宋体"/>
          <w:color w:val="auto"/>
          <w:sz w:val="24"/>
          <w:lang w:val="en-US" w:eastAsia="zh-CN"/>
        </w:rPr>
        <w:t>纸</w:t>
      </w:r>
      <w:r>
        <w:rPr>
          <w:rFonts w:hint="eastAsia" w:ascii="宋体" w:hAnsi="宋体" w:cs="宋体"/>
          <w:color w:val="auto"/>
          <w:sz w:val="24"/>
          <w:lang w:eastAsia="zh-CN"/>
        </w:rPr>
        <w:t>。</w:t>
      </w: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二、项目承包范围及方式</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工程施工图纸及招标文件所含施工内容，包括：</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cs="宋体"/>
          <w:sz w:val="24"/>
          <w:lang w:val="en-US" w:eastAsia="zh-CN"/>
        </w:rPr>
      </w:pPr>
      <w:r>
        <w:rPr>
          <w:rFonts w:hint="eastAsia" w:ascii="宋体" w:hAnsi="宋体" w:cs="宋体"/>
          <w:sz w:val="24"/>
          <w:lang w:val="en-US" w:eastAsia="zh-CN"/>
        </w:rPr>
        <w:t>2.1.1 砌筑工程：砖砌体，石砌体，垫层。</w:t>
      </w:r>
    </w:p>
    <w:p>
      <w:pPr>
        <w:autoSpaceDE w:val="0"/>
        <w:autoSpaceDN w:val="0"/>
        <w:adjustRightInd w:val="0"/>
        <w:snapToGrid w:val="0"/>
        <w:spacing w:before="78" w:beforeLines="25" w:after="78" w:afterLines="25" w:line="440" w:lineRule="exact"/>
        <w:ind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2.1.2 </w:t>
      </w:r>
      <w:r>
        <w:rPr>
          <w:rFonts w:hint="eastAsia" w:ascii="宋体" w:hAnsi="宋体" w:cs="宋体"/>
          <w:sz w:val="24"/>
          <w:lang w:val="en-US" w:eastAsia="zh-CN"/>
        </w:rPr>
        <w:t>土石方工程：挖沟槽，回填方。</w:t>
      </w:r>
    </w:p>
    <w:p>
      <w:pPr>
        <w:autoSpaceDE w:val="0"/>
        <w:autoSpaceDN w:val="0"/>
        <w:adjustRightInd w:val="0"/>
        <w:snapToGrid w:val="0"/>
        <w:spacing w:before="78" w:beforeLines="25" w:after="78" w:afterLines="25" w:line="440" w:lineRule="exact"/>
        <w:ind w:firstLine="480" w:firstLineChars="200"/>
        <w:jc w:val="lef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sz w:val="24"/>
          <w:lang w:val="en-US" w:eastAsia="zh-CN"/>
        </w:rPr>
        <w:t>2.1.3 道路工程</w:t>
      </w:r>
      <w:r>
        <w:rPr>
          <w:rFonts w:hint="eastAsia" w:asciiTheme="minorEastAsia" w:hAnsiTheme="minorEastAsia" w:eastAsiaTheme="minorEastAsia"/>
          <w:color w:val="000000" w:themeColor="text1"/>
          <w:sz w:val="24"/>
          <w:lang w:eastAsia="zh-CN"/>
          <w14:textFill>
            <w14:solidFill>
              <w14:schemeClr w14:val="tx1"/>
            </w14:solidFill>
          </w14:textFill>
        </w:rPr>
        <w:t>；道路基层，道路面层。</w:t>
      </w:r>
    </w:p>
    <w:p>
      <w:pPr>
        <w:autoSpaceDE w:val="0"/>
        <w:autoSpaceDN w:val="0"/>
        <w:adjustRightInd w:val="0"/>
        <w:snapToGrid w:val="0"/>
        <w:spacing w:before="78" w:beforeLines="25" w:after="78" w:afterLines="25" w:line="440" w:lineRule="exact"/>
        <w:ind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2.1.4 </w:t>
      </w:r>
      <w:r>
        <w:rPr>
          <w:rFonts w:hint="eastAsia" w:asciiTheme="minorEastAsia" w:hAnsiTheme="minorEastAsia" w:eastAsiaTheme="minorEastAsia"/>
          <w:color w:val="000000" w:themeColor="text1"/>
          <w:sz w:val="24"/>
          <w:lang w:eastAsia="zh-CN"/>
          <w14:textFill>
            <w14:solidFill>
              <w14:schemeClr w14:val="tx1"/>
            </w14:solidFill>
          </w14:textFill>
        </w:rPr>
        <w:t>管网工程：混凝土管铺设。</w:t>
      </w:r>
    </w:p>
    <w:p>
      <w:pPr>
        <w:autoSpaceDE w:val="0"/>
        <w:autoSpaceDN w:val="0"/>
        <w:adjustRightInd w:val="0"/>
        <w:snapToGrid w:val="0"/>
        <w:spacing w:before="78" w:beforeLines="25" w:after="78" w:afterLines="25"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2.1.5 大型机械、设备进出场及安拆、使用。</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2.2、乙方对上述范围内的工程实行包工包料、包工期、包质量、包安全文明施工、包验收、闭口包干全过程承包。</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2.3、承包要求：不得转包第三方或擅自分包。</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2.4、乙方应承担总承包服务的职责包括但不限于下述内容：</w:t>
      </w:r>
    </w:p>
    <w:p>
      <w:pPr>
        <w:spacing w:line="440" w:lineRule="exact"/>
        <w:ind w:left="480" w:hanging="480" w:hangingChars="200"/>
        <w:rPr>
          <w:rFonts w:ascii="宋体" w:hAnsi="宋体"/>
          <w:sz w:val="24"/>
        </w:rPr>
      </w:pPr>
      <w:r>
        <w:rPr>
          <w:rFonts w:hint="eastAsia" w:ascii="宋体" w:hAnsi="宋体"/>
          <w:sz w:val="24"/>
        </w:rPr>
        <w:t xml:space="preserve">  （1）甲方指定分包项目的合同管理； </w:t>
      </w:r>
    </w:p>
    <w:p>
      <w:pPr>
        <w:spacing w:line="440" w:lineRule="exact"/>
        <w:ind w:left="480" w:hanging="480" w:hangingChars="200"/>
        <w:rPr>
          <w:rFonts w:ascii="宋体" w:hAnsi="宋体"/>
          <w:sz w:val="24"/>
        </w:rPr>
      </w:pPr>
      <w:r>
        <w:rPr>
          <w:rFonts w:hint="eastAsia" w:ascii="宋体" w:hAnsi="宋体"/>
          <w:sz w:val="24"/>
        </w:rPr>
        <w:t xml:space="preserve">  （2）甲方指定分包单位现场人员的组织管理；</w:t>
      </w:r>
    </w:p>
    <w:p>
      <w:pPr>
        <w:spacing w:line="440" w:lineRule="exact"/>
        <w:ind w:left="480" w:hanging="480" w:hangingChars="200"/>
        <w:rPr>
          <w:rFonts w:ascii="宋体" w:hAnsi="宋体"/>
          <w:sz w:val="24"/>
        </w:rPr>
      </w:pPr>
      <w:r>
        <w:rPr>
          <w:rFonts w:hint="eastAsia" w:ascii="宋体" w:hAnsi="宋体"/>
          <w:sz w:val="24"/>
        </w:rPr>
        <w:t xml:space="preserve">  （3）甲方指定分包项目施工的技术管理；</w:t>
      </w:r>
    </w:p>
    <w:p>
      <w:pPr>
        <w:spacing w:line="440" w:lineRule="exact"/>
        <w:ind w:left="480" w:hanging="480" w:hangingChars="200"/>
        <w:rPr>
          <w:rFonts w:ascii="宋体" w:hAnsi="宋体"/>
          <w:sz w:val="24"/>
        </w:rPr>
      </w:pPr>
      <w:r>
        <w:rPr>
          <w:rFonts w:hint="eastAsia" w:ascii="宋体" w:hAnsi="宋体"/>
          <w:sz w:val="24"/>
        </w:rPr>
        <w:t xml:space="preserve">  （4）甲方指定分包项目合同的经济管理； </w:t>
      </w:r>
    </w:p>
    <w:p>
      <w:pPr>
        <w:spacing w:line="440" w:lineRule="exact"/>
        <w:ind w:left="480" w:hanging="480" w:hangingChars="200"/>
        <w:rPr>
          <w:rFonts w:ascii="宋体" w:hAnsi="宋体"/>
          <w:sz w:val="24"/>
        </w:rPr>
      </w:pPr>
      <w:r>
        <w:rPr>
          <w:rFonts w:hint="eastAsia" w:ascii="宋体" w:hAnsi="宋体"/>
          <w:sz w:val="24"/>
        </w:rPr>
        <w:t xml:space="preserve">  （5）甲方指定分包项目施工的安全管理； </w:t>
      </w:r>
    </w:p>
    <w:p>
      <w:pPr>
        <w:spacing w:line="440" w:lineRule="exact"/>
        <w:ind w:left="480" w:hanging="480" w:hangingChars="200"/>
        <w:rPr>
          <w:rFonts w:ascii="宋体" w:hAnsi="宋体"/>
          <w:sz w:val="24"/>
        </w:rPr>
      </w:pPr>
      <w:r>
        <w:rPr>
          <w:rFonts w:hint="eastAsia" w:ascii="宋体" w:hAnsi="宋体"/>
          <w:sz w:val="24"/>
        </w:rPr>
        <w:t xml:space="preserve">  （6）甲方指定分包单位的协调管理； </w:t>
      </w:r>
    </w:p>
    <w:p>
      <w:pPr>
        <w:spacing w:line="440" w:lineRule="exact"/>
        <w:ind w:left="480" w:hanging="480" w:hangingChars="200"/>
        <w:rPr>
          <w:rFonts w:ascii="宋体" w:hAnsi="宋体"/>
          <w:sz w:val="24"/>
        </w:rPr>
      </w:pPr>
      <w:r>
        <w:rPr>
          <w:rFonts w:hint="eastAsia" w:ascii="宋体" w:hAnsi="宋体"/>
          <w:sz w:val="24"/>
        </w:rPr>
        <w:t xml:space="preserve">  （7）甲方指定分包单位运至现场的各种材料、设备的现场保管； </w:t>
      </w:r>
    </w:p>
    <w:p>
      <w:pPr>
        <w:spacing w:line="440" w:lineRule="exact"/>
        <w:ind w:left="480" w:hanging="480" w:hangingChars="200"/>
        <w:rPr>
          <w:rFonts w:ascii="宋体" w:hAnsi="宋体"/>
          <w:sz w:val="24"/>
        </w:rPr>
      </w:pPr>
      <w:r>
        <w:rPr>
          <w:rFonts w:hint="eastAsia" w:ascii="宋体" w:hAnsi="宋体"/>
          <w:sz w:val="24"/>
        </w:rPr>
        <w:t xml:space="preserve">  （8）甲方指定分包单位完成产品的成品保护；</w:t>
      </w:r>
    </w:p>
    <w:p>
      <w:pPr>
        <w:spacing w:line="440" w:lineRule="exact"/>
        <w:ind w:left="480" w:hanging="480" w:hangingChars="200"/>
        <w:rPr>
          <w:rFonts w:ascii="宋体" w:hAnsi="宋体"/>
          <w:sz w:val="24"/>
        </w:rPr>
      </w:pPr>
      <w:r>
        <w:rPr>
          <w:rFonts w:hint="eastAsia" w:ascii="宋体" w:hAnsi="宋体"/>
          <w:sz w:val="24"/>
        </w:rPr>
        <w:t xml:space="preserve">  （9）提供给甲方指定分包单位的水平、垂直运输配合及脚手架的使用；</w:t>
      </w:r>
    </w:p>
    <w:p>
      <w:pPr>
        <w:adjustRightInd w:val="0"/>
        <w:snapToGrid w:val="0"/>
        <w:spacing w:before="78" w:beforeLines="25" w:after="78" w:afterLines="25" w:line="440" w:lineRule="exact"/>
        <w:rPr>
          <w:rFonts w:ascii="宋体" w:hAnsi="宋体"/>
          <w:sz w:val="24"/>
        </w:rPr>
      </w:pPr>
      <w:r>
        <w:rPr>
          <w:rFonts w:hint="eastAsia" w:ascii="宋体" w:hAnsi="宋体"/>
          <w:sz w:val="24"/>
        </w:rPr>
        <w:t xml:space="preserve">  （10）甲方指定分包项目的资料管理。</w:t>
      </w:r>
    </w:p>
    <w:p>
      <w:pPr>
        <w:adjustRightInd w:val="0"/>
        <w:snapToGrid w:val="0"/>
        <w:spacing w:before="78" w:beforeLines="25" w:after="78" w:afterLines="25" w:line="440" w:lineRule="exact"/>
        <w:rPr>
          <w:rFonts w:ascii="宋体" w:hAnsi="宋体"/>
          <w:sz w:val="24"/>
        </w:rPr>
      </w:pPr>
      <w:r>
        <w:rPr>
          <w:rFonts w:hint="eastAsia" w:ascii="宋体" w:hAnsi="宋体"/>
          <w:b/>
          <w:sz w:val="24"/>
        </w:rPr>
        <w:t>三、工期</w:t>
      </w:r>
    </w:p>
    <w:p>
      <w:pPr>
        <w:autoSpaceDE w:val="0"/>
        <w:autoSpaceDN w:val="0"/>
        <w:adjustRightInd w:val="0"/>
        <w:snapToGrid w:val="0"/>
        <w:spacing w:before="156" w:beforeLines="50" w:after="156" w:afterLines="50" w:line="440" w:lineRule="exact"/>
        <w:ind w:firstLine="480" w:firstLineChars="200"/>
        <w:rPr>
          <w:rFonts w:hint="default" w:ascii="宋体" w:hAnsi="宋体" w:eastAsia="宋体"/>
          <w:color w:val="0000FF"/>
          <w:sz w:val="24"/>
          <w:highlight w:val="none"/>
          <w:lang w:val="en-US" w:eastAsia="zh-CN"/>
        </w:rPr>
      </w:pPr>
      <w:r>
        <w:rPr>
          <w:rFonts w:hint="eastAsia" w:ascii="宋体" w:hAnsi="宋体"/>
          <w:color w:val="0000FF"/>
          <w:sz w:val="24"/>
        </w:rPr>
        <w:t>3.1、计划开工日期：</w:t>
      </w:r>
      <w:r>
        <w:rPr>
          <w:rFonts w:hint="eastAsia" w:ascii="宋体" w:hAnsi="宋体"/>
          <w:color w:val="0000FF"/>
          <w:sz w:val="24"/>
          <w:highlight w:val="none"/>
          <w:lang w:val="en-US" w:eastAsia="zh-CN"/>
        </w:rPr>
        <w:t>2022.06.15，</w:t>
      </w:r>
      <w:r>
        <w:rPr>
          <w:rFonts w:hint="eastAsia" w:ascii="宋体" w:hAnsi="宋体"/>
          <w:color w:val="0000FF"/>
          <w:sz w:val="24"/>
          <w:highlight w:val="none"/>
        </w:rPr>
        <w:t>计划竣工日期：202</w:t>
      </w:r>
      <w:r>
        <w:rPr>
          <w:rFonts w:hint="eastAsia" w:ascii="宋体" w:hAnsi="宋体"/>
          <w:color w:val="0000FF"/>
          <w:sz w:val="24"/>
          <w:highlight w:val="none"/>
          <w:lang w:val="en-US" w:eastAsia="zh-CN"/>
        </w:rPr>
        <w:t>2</w:t>
      </w:r>
      <w:r>
        <w:rPr>
          <w:rFonts w:hint="eastAsia" w:ascii="宋体" w:hAnsi="宋体"/>
          <w:color w:val="0000FF"/>
          <w:sz w:val="24"/>
          <w:highlight w:val="none"/>
        </w:rPr>
        <w:t>.</w:t>
      </w:r>
      <w:r>
        <w:rPr>
          <w:rFonts w:hint="eastAsia" w:ascii="宋体" w:hAnsi="宋体"/>
          <w:color w:val="0000FF"/>
          <w:sz w:val="24"/>
          <w:highlight w:val="none"/>
          <w:lang w:val="en-US" w:eastAsia="zh-CN"/>
        </w:rPr>
        <w:t>08.15.</w:t>
      </w:r>
    </w:p>
    <w:p>
      <w:pPr>
        <w:spacing w:before="156" w:beforeLines="50" w:after="156" w:afterLines="50" w:line="440" w:lineRule="exact"/>
        <w:ind w:firstLine="480" w:firstLineChars="200"/>
        <w:rPr>
          <w:rFonts w:ascii="宋体" w:hAnsi="宋体"/>
          <w:sz w:val="24"/>
          <w:highlight w:val="none"/>
          <w:u w:val="single"/>
        </w:rPr>
      </w:pPr>
      <w:r>
        <w:rPr>
          <w:rFonts w:hint="eastAsia" w:ascii="宋体" w:hAnsi="宋体"/>
          <w:sz w:val="24"/>
          <w:highlight w:val="none"/>
        </w:rPr>
        <w:t>合同工期：日历天数</w:t>
      </w:r>
      <w:r>
        <w:rPr>
          <w:rFonts w:hint="eastAsia" w:ascii="宋体" w:hAnsi="宋体"/>
          <w:sz w:val="24"/>
          <w:highlight w:val="none"/>
          <w:lang w:val="en-US" w:eastAsia="zh-CN"/>
        </w:rPr>
        <w:t>60</w:t>
      </w:r>
      <w:r>
        <w:rPr>
          <w:rFonts w:hint="eastAsia" w:ascii="宋体" w:hAnsi="宋体"/>
          <w:sz w:val="24"/>
          <w:highlight w:val="none"/>
        </w:rPr>
        <w:t xml:space="preserve">天 </w:t>
      </w:r>
    </w:p>
    <w:p>
      <w:pPr>
        <w:autoSpaceDE w:val="0"/>
        <w:autoSpaceDN w:val="0"/>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rPr>
        <w:t>3.2、工期顺延：如发生以下情况造成竣工日期推迟，乙方须及时以书面报告形式将实际情况上报甲方，经甲方书面盖章确认后，工期相应顺延，（除以下原因外，工期一律不予顺延）：</w:t>
      </w:r>
    </w:p>
    <w:p>
      <w:pPr>
        <w:autoSpaceDE w:val="0"/>
        <w:autoSpaceDN w:val="0"/>
        <w:adjustRightInd w:val="0"/>
        <w:snapToGrid w:val="0"/>
        <w:spacing w:before="156" w:beforeLines="50" w:after="156" w:afterLines="50" w:line="440" w:lineRule="exact"/>
        <w:ind w:firstLine="480" w:firstLineChars="200"/>
        <w:rPr>
          <w:rFonts w:hint="eastAsia" w:ascii="宋体" w:hAnsi="宋体"/>
          <w:sz w:val="24"/>
        </w:rPr>
      </w:pPr>
      <w:r>
        <w:rPr>
          <w:rFonts w:hint="eastAsia" w:ascii="宋体" w:hAnsi="宋体"/>
          <w:sz w:val="24"/>
        </w:rPr>
        <w:t>(1) 重大设计变更影响乙方连续施工的；</w:t>
      </w:r>
    </w:p>
    <w:p>
      <w:pPr>
        <w:autoSpaceDE w:val="0"/>
        <w:autoSpaceDN w:val="0"/>
        <w:adjustRightInd w:val="0"/>
        <w:snapToGrid w:val="0"/>
        <w:spacing w:before="156" w:beforeLines="50" w:after="156" w:afterLines="50" w:line="440" w:lineRule="exact"/>
        <w:ind w:firstLine="480" w:firstLineChars="200"/>
        <w:rPr>
          <w:rFonts w:hint="eastAsia" w:ascii="宋体" w:hAnsi="宋体" w:cs="Times New Roman"/>
          <w:color w:val="auto"/>
          <w:sz w:val="24"/>
        </w:rPr>
      </w:pPr>
      <w:r>
        <w:rPr>
          <w:rFonts w:hint="eastAsia" w:ascii="宋体" w:hAnsi="宋体" w:cs="Times New Roman"/>
          <w:color w:val="auto"/>
          <w:sz w:val="24"/>
        </w:rPr>
        <w:t>(</w:t>
      </w:r>
      <w:r>
        <w:rPr>
          <w:rFonts w:hint="eastAsia" w:ascii="宋体" w:hAnsi="宋体" w:cs="Times New Roman"/>
          <w:color w:val="auto"/>
          <w:sz w:val="24"/>
          <w:lang w:val="en-US" w:eastAsia="zh-CN"/>
        </w:rPr>
        <w:t>2</w:t>
      </w:r>
      <w:r>
        <w:rPr>
          <w:rFonts w:hint="eastAsia" w:ascii="宋体" w:hAnsi="宋体" w:cs="Times New Roman"/>
          <w:color w:val="auto"/>
          <w:sz w:val="24"/>
        </w:rPr>
        <w:t>)  不可抗力因素</w:t>
      </w:r>
      <w:r>
        <w:rPr>
          <w:rFonts w:hint="eastAsia" w:ascii="宋体" w:hAnsi="宋体" w:cs="Times New Roman"/>
          <w:color w:val="auto"/>
          <w:sz w:val="24"/>
          <w:lang w:eastAsia="zh-CN"/>
        </w:rPr>
        <w:t>（指在施工周期、地区发生</w:t>
      </w:r>
      <w:r>
        <w:rPr>
          <w:rFonts w:hint="eastAsia" w:ascii="宋体" w:hAnsi="宋体" w:cs="Times New Roman"/>
          <w:color w:val="auto"/>
          <w:sz w:val="24"/>
        </w:rPr>
        <w:t>战争、动乱、空中飞行物体坠落</w:t>
      </w:r>
      <w:r>
        <w:rPr>
          <w:rFonts w:hint="eastAsia" w:ascii="宋体" w:hAnsi="宋体" w:cs="Times New Roman"/>
          <w:color w:val="auto"/>
          <w:sz w:val="24"/>
          <w:lang w:eastAsia="zh-CN"/>
        </w:rPr>
        <w:t>、</w:t>
      </w:r>
      <w:r>
        <w:rPr>
          <w:rFonts w:hint="eastAsia" w:ascii="宋体" w:hAnsi="宋体" w:cs="Times New Roman"/>
          <w:color w:val="auto"/>
          <w:sz w:val="24"/>
        </w:rPr>
        <w:t>6级以上的地震</w:t>
      </w:r>
      <w:r>
        <w:rPr>
          <w:rFonts w:hint="eastAsia" w:ascii="宋体" w:hAnsi="宋体" w:cs="Times New Roman"/>
          <w:color w:val="auto"/>
          <w:sz w:val="24"/>
          <w:lang w:eastAsia="zh-CN"/>
        </w:rPr>
        <w:t>、</w:t>
      </w:r>
      <w:r>
        <w:rPr>
          <w:rFonts w:hint="eastAsia" w:ascii="宋体" w:hAnsi="宋体" w:cs="Times New Roman"/>
          <w:color w:val="auto"/>
          <w:sz w:val="24"/>
        </w:rPr>
        <w:t>日降雨量大于200</w:t>
      </w:r>
      <w:r>
        <w:rPr>
          <w:rFonts w:hint="eastAsia" w:ascii="宋体" w:hAnsi="宋体" w:cs="Times New Roman"/>
          <w:color w:val="auto"/>
          <w:sz w:val="24"/>
          <w:lang w:eastAsia="zh-CN"/>
        </w:rPr>
        <w:t>㎜得雨日、</w:t>
      </w:r>
      <w:r>
        <w:rPr>
          <w:rFonts w:hint="eastAsia" w:ascii="宋体" w:hAnsi="宋体" w:cs="Times New Roman"/>
          <w:color w:val="auto"/>
          <w:sz w:val="24"/>
        </w:rPr>
        <w:t>6级及以上的大风</w:t>
      </w:r>
      <w:r>
        <w:rPr>
          <w:rFonts w:hint="eastAsia" w:ascii="宋体" w:hAnsi="宋体" w:cs="Times New Roman"/>
          <w:color w:val="auto"/>
          <w:sz w:val="24"/>
          <w:lang w:eastAsia="zh-CN"/>
        </w:rPr>
        <w:t>、</w:t>
      </w:r>
      <w:r>
        <w:rPr>
          <w:rFonts w:hint="eastAsia" w:ascii="宋体" w:hAnsi="宋体" w:cs="Times New Roman"/>
          <w:color w:val="auto"/>
          <w:sz w:val="24"/>
        </w:rPr>
        <w:t>20 年一遇及以上的洪水</w:t>
      </w:r>
      <w:r>
        <w:rPr>
          <w:rFonts w:hint="eastAsia" w:ascii="宋体" w:hAnsi="宋体" w:cs="Times New Roman"/>
          <w:color w:val="auto"/>
          <w:sz w:val="24"/>
          <w:lang w:eastAsia="zh-CN"/>
        </w:rPr>
        <w:t>、</w:t>
      </w:r>
      <w:r>
        <w:rPr>
          <w:rFonts w:hint="eastAsia" w:ascii="宋体" w:hAnsi="宋体" w:cs="Times New Roman"/>
          <w:color w:val="auto"/>
          <w:sz w:val="24"/>
        </w:rPr>
        <w:t>日气温超过40度高温或低于</w:t>
      </w:r>
      <w:r>
        <w:rPr>
          <w:rFonts w:hint="eastAsia" w:ascii="宋体" w:hAnsi="宋体" w:cs="Times New Roman"/>
          <w:color w:val="auto"/>
          <w:sz w:val="24"/>
          <w:lang w:eastAsia="zh-CN"/>
        </w:rPr>
        <w:t>－</w:t>
      </w:r>
      <w:r>
        <w:rPr>
          <w:rFonts w:hint="eastAsia" w:ascii="宋体" w:hAnsi="宋体" w:cs="Times New Roman"/>
          <w:color w:val="auto"/>
          <w:sz w:val="24"/>
        </w:rPr>
        <w:t>10度的严寒大于2天</w:t>
      </w:r>
      <w:r>
        <w:rPr>
          <w:rFonts w:hint="eastAsia" w:ascii="宋体" w:hAnsi="宋体" w:cs="Times New Roman"/>
          <w:color w:val="auto"/>
          <w:sz w:val="24"/>
          <w:lang w:eastAsia="zh-CN"/>
        </w:rPr>
        <w:t>、</w:t>
      </w:r>
      <w:r>
        <w:rPr>
          <w:rFonts w:hint="eastAsia" w:ascii="宋体" w:hAnsi="宋体" w:cs="Times New Roman"/>
          <w:color w:val="auto"/>
          <w:sz w:val="24"/>
        </w:rPr>
        <w:t>持续 30 天高温天气</w:t>
      </w:r>
      <w:r>
        <w:rPr>
          <w:rFonts w:hint="eastAsia" w:ascii="宋体" w:hAnsi="宋体" w:cs="Times New Roman"/>
          <w:color w:val="auto"/>
          <w:sz w:val="24"/>
          <w:lang w:eastAsia="zh-CN"/>
        </w:rPr>
        <w:t>、</w:t>
      </w:r>
      <w:r>
        <w:rPr>
          <w:rFonts w:hint="eastAsia" w:ascii="宋体" w:hAnsi="宋体" w:cs="Times New Roman"/>
          <w:color w:val="auto"/>
          <w:sz w:val="24"/>
        </w:rPr>
        <w:t>造成工程损坏的冰雹和大雪灾害</w:t>
      </w:r>
      <w:r>
        <w:rPr>
          <w:rFonts w:hint="eastAsia" w:ascii="宋体" w:hAnsi="宋体" w:cs="Times New Roman"/>
          <w:color w:val="auto"/>
          <w:sz w:val="24"/>
          <w:lang w:eastAsia="zh-CN"/>
        </w:rPr>
        <w:t>、</w:t>
      </w:r>
      <w:r>
        <w:rPr>
          <w:rFonts w:hint="eastAsia" w:ascii="宋体" w:hAnsi="宋体" w:cs="Times New Roman"/>
          <w:color w:val="auto"/>
          <w:sz w:val="24"/>
        </w:rPr>
        <w:t>自然原因发生的火灾</w:t>
      </w:r>
      <w:r>
        <w:rPr>
          <w:rFonts w:hint="eastAsia" w:ascii="宋体" w:hAnsi="宋体" w:cs="Times New Roman"/>
          <w:color w:val="auto"/>
          <w:sz w:val="24"/>
          <w:lang w:eastAsia="zh-CN"/>
        </w:rPr>
        <w:t>、突发性疫情或其他不可抗力原因）</w:t>
      </w:r>
      <w:r>
        <w:rPr>
          <w:rFonts w:hint="eastAsia" w:ascii="宋体" w:hAnsi="宋体" w:cs="Times New Roman"/>
          <w:color w:val="auto"/>
          <w:sz w:val="24"/>
        </w:rPr>
        <w:t>影响施工的；</w:t>
      </w:r>
    </w:p>
    <w:p>
      <w:pPr>
        <w:autoSpaceDE w:val="0"/>
        <w:autoSpaceDN w:val="0"/>
        <w:adjustRightInd w:val="0"/>
        <w:snapToGrid w:val="0"/>
        <w:spacing w:before="156" w:beforeLines="50" w:after="156" w:afterLines="50" w:line="440" w:lineRule="exact"/>
        <w:ind w:firstLine="480" w:firstLineChars="200"/>
        <w:rPr>
          <w:rFonts w:ascii="宋体" w:hAnsi="宋体"/>
          <w:strike/>
          <w:dstrike w:val="0"/>
          <w:color w:val="auto"/>
          <w:sz w:val="24"/>
        </w:rPr>
      </w:pPr>
      <w:r>
        <w:rPr>
          <w:rFonts w:hint="eastAsia" w:ascii="宋体" w:hAnsi="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因</w:t>
      </w:r>
      <w:r>
        <w:rPr>
          <w:rFonts w:hint="eastAsia" w:ascii="宋体" w:hAnsi="宋体" w:cs="Times New Roman"/>
          <w:color w:val="auto"/>
          <w:kern w:val="2"/>
          <w:sz w:val="24"/>
          <w:szCs w:val="24"/>
          <w:lang w:val="en-US" w:eastAsia="zh-CN" w:bidi="ar-SA"/>
        </w:rPr>
        <w:t>甲方</w:t>
      </w:r>
      <w:r>
        <w:rPr>
          <w:rFonts w:hint="eastAsia" w:ascii="宋体" w:hAnsi="宋体" w:eastAsia="宋体" w:cs="Times New Roman"/>
          <w:color w:val="auto"/>
          <w:kern w:val="2"/>
          <w:sz w:val="24"/>
          <w:szCs w:val="24"/>
          <w:lang w:val="en-US" w:eastAsia="zh-CN" w:bidi="ar-SA"/>
        </w:rPr>
        <w:t>开发计划混乱导致施工延误</w:t>
      </w:r>
      <w:r>
        <w:rPr>
          <w:rFonts w:hint="eastAsia" w:ascii="宋体" w:hAnsi="宋体" w:cs="Times New Roman"/>
          <w:color w:val="auto"/>
          <w:kern w:val="2"/>
          <w:sz w:val="24"/>
          <w:szCs w:val="24"/>
          <w:lang w:val="en-US" w:eastAsia="zh-CN" w:bidi="ar-SA"/>
        </w:rPr>
        <w:t>、甲方</w:t>
      </w:r>
      <w:r>
        <w:rPr>
          <w:rFonts w:hint="eastAsia" w:ascii="宋体" w:hAnsi="宋体" w:eastAsia="宋体" w:cs="Times New Roman"/>
          <w:color w:val="auto"/>
          <w:kern w:val="2"/>
          <w:sz w:val="24"/>
          <w:szCs w:val="24"/>
          <w:lang w:val="en-US" w:eastAsia="zh-CN" w:bidi="ar-SA"/>
        </w:rPr>
        <w:t>迟延支付工程款导致承包人停工的</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土地纠纷影响</w:t>
      </w:r>
      <w:r>
        <w:rPr>
          <w:rFonts w:hint="eastAsia" w:ascii="宋体" w:hAnsi="宋体" w:cs="Times New Roman"/>
          <w:color w:val="auto"/>
          <w:kern w:val="2"/>
          <w:sz w:val="24"/>
          <w:szCs w:val="24"/>
          <w:lang w:val="en-US" w:eastAsia="zh-CN" w:bidi="ar-SA"/>
        </w:rPr>
        <w:t>乙方</w:t>
      </w:r>
      <w:r>
        <w:rPr>
          <w:rFonts w:hint="eastAsia" w:ascii="宋体" w:hAnsi="宋体" w:eastAsia="宋体" w:cs="Times New Roman"/>
          <w:color w:val="auto"/>
          <w:kern w:val="2"/>
          <w:sz w:val="24"/>
          <w:szCs w:val="24"/>
          <w:lang w:val="en-US" w:eastAsia="zh-CN" w:bidi="ar-SA"/>
        </w:rPr>
        <w:t>工期</w:t>
      </w:r>
      <w:r>
        <w:rPr>
          <w:rFonts w:hint="eastAsia" w:ascii="宋体" w:hAnsi="宋体" w:cs="Times New Roman"/>
          <w:color w:val="auto"/>
          <w:kern w:val="2"/>
          <w:sz w:val="24"/>
          <w:szCs w:val="24"/>
          <w:lang w:val="en-US" w:eastAsia="zh-CN" w:bidi="ar-SA"/>
        </w:rPr>
        <w:t>的？</w:t>
      </w: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四、质量标准</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4.1、乙方须确保本工程满足本项目设计施工图纸和国家规范文件要求，具体包括但不限于</w:t>
      </w:r>
      <w:r>
        <w:rPr>
          <w:rFonts w:hint="eastAsia" w:ascii="宋体" w:hAnsi="宋体"/>
          <w:sz w:val="24"/>
          <w:lang w:eastAsia="zh-CN"/>
        </w:rPr>
        <w:t>（</w:t>
      </w:r>
      <w:r>
        <w:rPr>
          <w:rFonts w:hint="eastAsia" w:ascii="宋体" w:hAnsi="宋体"/>
          <w:sz w:val="24"/>
        </w:rPr>
        <w:t>标准规范如有更新版本则以最新版本为准，如各标准规范要求及施工图要求的有出入，则以较严格者为准</w:t>
      </w:r>
      <w:r>
        <w:rPr>
          <w:rFonts w:hint="eastAsia" w:ascii="宋体" w:hAnsi="宋体"/>
          <w:sz w:val="24"/>
          <w:lang w:eastAsia="zh-CN"/>
        </w:rPr>
        <w:t>）</w:t>
      </w:r>
      <w:r>
        <w:rPr>
          <w:rFonts w:hint="eastAsia" w:ascii="宋体" w:hAnsi="宋体"/>
          <w:sz w:val="24"/>
        </w:rPr>
        <w:t>：</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《混凝土结构工程施工质量验收规范》（GB50204-2015）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《建筑地基基础工程质量验收规范》(GB50202-2018)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《砌体工程施工质量验收规范》（GB50203-2011）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《建筑给排水及采暖工程施工质量验收规范》（GB50242-2016）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《施工现场临时用电安全技术规范》(JGJ46-2005)</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《建筑施工安全检查标准》(JGJ59-2011)</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《建筑施工企业安全生产管理规范》（GB50656-2011）</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《施工企业安全生产评价标准》（JGJ/T77-2010）</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《建筑地面工程施工质量验收规范》(GB50209—2010)</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《电气装置安装工程电气设备交接试验标准》（GB50150-2016）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《电气装置安装工程电缆线路施工验收及规范》（GB50168-2018）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《电气装置安装工程盘、柜及二次回路接线施工及验收规范》（GB50171-2012）</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《建筑电气工程施工质量验收规范》（GB50303-2015）</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《建筑给水排水设计规范》（GB50015-2003）</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《给水排水构筑物工程施工及验收规范》(GBJ141-2008)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《城市污水处理厂工程质量验收规范》（GB50334-2017）</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《给水排水管道施工及验收规范》（GB50268-2008）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《电缆线路施工及验收规程》（GB5016-2006）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 接地装置施工及验收规范》（GB50169-2016）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《电气装置安装工程 低压电器施工及验收规范》（GB50254-2014）</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bookmarkStart w:id="2" w:name="_Toc26532"/>
      <w:r>
        <w:rPr>
          <w:rFonts w:hint="eastAsia" w:ascii="宋体" w:hAnsi="宋体"/>
          <w:sz w:val="24"/>
        </w:rPr>
        <w:fldChar w:fldCharType="begin"/>
      </w:r>
      <w:r>
        <w:rPr>
          <w:rFonts w:hint="eastAsia" w:ascii="宋体" w:hAnsi="宋体"/>
          <w:sz w:val="24"/>
        </w:rPr>
        <w:instrText xml:space="preserve"> HYPERLINK "http://www.baidu.com/link?url=wQ6BNkqXke0liuTEa0QlLKN0FYl5dxJV2cCPP0LID_eYeyqgRUndOZWzY-u1Zpkil7VSDfbry2XQbsC5qE9NK_" \t "https://www.baidu.com/_blank" </w:instrText>
      </w:r>
      <w:r>
        <w:rPr>
          <w:rFonts w:hint="eastAsia" w:ascii="宋体" w:hAnsi="宋体"/>
          <w:sz w:val="24"/>
        </w:rPr>
        <w:fldChar w:fldCharType="separate"/>
      </w:r>
      <w:r>
        <w:rPr>
          <w:rFonts w:hint="eastAsia" w:ascii="宋体" w:hAnsi="宋体"/>
          <w:sz w:val="24"/>
        </w:rPr>
        <w:t>《钢筋混凝土用钢 第1部分</w:t>
      </w:r>
      <w:r>
        <w:rPr>
          <w:rFonts w:hint="eastAsia" w:ascii="宋体" w:hAnsi="宋体"/>
          <w:sz w:val="24"/>
          <w:lang w:eastAsia="zh-CN"/>
        </w:rPr>
        <w:t>：</w:t>
      </w:r>
      <w:r>
        <w:rPr>
          <w:rFonts w:hint="eastAsia" w:ascii="宋体" w:hAnsi="宋体"/>
          <w:sz w:val="24"/>
        </w:rPr>
        <w:t>热轧光圆钢筋》</w:t>
      </w:r>
      <w:r>
        <w:rPr>
          <w:rFonts w:hint="eastAsia" w:ascii="宋体" w:hAnsi="宋体"/>
          <w:sz w:val="24"/>
        </w:rPr>
        <w:fldChar w:fldCharType="end"/>
      </w:r>
      <w:r>
        <w:rPr>
          <w:rFonts w:hint="eastAsia" w:ascii="宋体" w:hAnsi="宋体"/>
          <w:sz w:val="24"/>
        </w:rPr>
        <w:t>（GB/T1499.1-2017）</w:t>
      </w:r>
      <w:bookmarkEnd w:id="2"/>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《钢筋焊接及验收规程》(JGJ18-2015)</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《钢筋焊接接头实验方法》(JGJ127-2014)</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《通用硅酸盐水泥》(GB/T175-2007)</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ascii="宋体" w:hAnsi="宋体"/>
          <w:sz w:val="24"/>
        </w:rPr>
        <w:t>《普通混凝土用砂、石质量及检验方法标准》(JGJ52</w:t>
      </w:r>
      <w:r>
        <w:rPr>
          <w:rFonts w:hint="eastAsia" w:ascii="宋体" w:hAnsi="宋体"/>
          <w:sz w:val="24"/>
        </w:rPr>
        <w:t>-2006</w:t>
      </w:r>
      <w:r>
        <w:rPr>
          <w:rFonts w:hint="eastAsia" w:ascii="宋体" w:hAnsi="宋体"/>
          <w:sz w:val="24"/>
          <w:lang w:eastAsia="zh-CN"/>
        </w:rPr>
        <w:t>)</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w:t>
      </w:r>
      <w:r>
        <w:rPr>
          <w:rFonts w:ascii="宋体" w:hAnsi="宋体"/>
          <w:sz w:val="24"/>
        </w:rPr>
        <w:t>普通混凝土拌合物性能试验方法标准</w:t>
      </w:r>
      <w:r>
        <w:rPr>
          <w:rFonts w:hint="eastAsia" w:ascii="宋体" w:hAnsi="宋体"/>
          <w:sz w:val="24"/>
        </w:rPr>
        <w:t>》（GB/T50080-2016）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《混凝土拌和用水标准》（JGJ63-2006）</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《混凝土外加剂应用技术规范》（GBJ50119-2013）</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《工程测量规范》（GB50026-2016）</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《建设工程施工现场供用电安全规范》（GB50194-2014）</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《建筑工程施工质量验收统一标准》（GB50300—2013）</w:t>
      </w:r>
    </w:p>
    <w:p>
      <w:pPr>
        <w:autoSpaceDE w:val="0"/>
        <w:autoSpaceDN w:val="0"/>
        <w:adjustRightInd w:val="0"/>
        <w:snapToGrid w:val="0"/>
        <w:spacing w:before="156" w:beforeLines="50" w:after="156" w:afterLines="50" w:line="440" w:lineRule="exact"/>
        <w:ind w:firstLine="480" w:firstLineChars="200"/>
        <w:jc w:val="left"/>
        <w:rPr>
          <w:rFonts w:ascii="宋体" w:hAnsi="宋体"/>
          <w:color w:val="auto"/>
          <w:sz w:val="24"/>
        </w:rPr>
      </w:pPr>
      <w:r>
        <w:rPr>
          <w:rFonts w:hint="eastAsia" w:ascii="宋体" w:hAnsi="宋体"/>
          <w:color w:val="auto"/>
          <w:sz w:val="24"/>
        </w:rPr>
        <w:t>《建筑桩基技术规范》（JGJ94—2008）</w:t>
      </w:r>
    </w:p>
    <w:p>
      <w:pPr>
        <w:autoSpaceDE w:val="0"/>
        <w:autoSpaceDN w:val="0"/>
        <w:adjustRightInd w:val="0"/>
        <w:snapToGrid w:val="0"/>
        <w:spacing w:before="156" w:beforeLines="50" w:after="156" w:afterLines="50" w:line="440" w:lineRule="exact"/>
        <w:ind w:firstLine="420" w:firstLineChars="200"/>
        <w:jc w:val="left"/>
        <w:rPr>
          <w:rFonts w:ascii="宋体" w:hAnsi="宋体"/>
          <w:color w:val="auto"/>
          <w:sz w:val="24"/>
        </w:rPr>
      </w:pPr>
      <w:r>
        <w:rPr>
          <w:color w:val="auto"/>
        </w:rPr>
        <w:fldChar w:fldCharType="begin"/>
      </w:r>
      <w:r>
        <w:rPr>
          <w:color w:val="auto"/>
        </w:rPr>
        <w:instrText xml:space="preserve"> HYPERLINK "http://www.baidu.com/link?url=Fw9KSe658kTo_o15SQ3nJuuAvZNbDOsvFmuPWPq_u5VwglIhvHjUwD1elWiHgqvD5vjozP8GB0GfGKbN3BcgX_F8cTyoXKEuoM8Su1VemNm&amp;ck=2940.11.0.0.0.494.343.0&amp;shh=www.baidu.com&amp;sht=25017023_10_pg" \t "https://www.baidu.com/_blank" </w:instrText>
      </w:r>
      <w:r>
        <w:rPr>
          <w:color w:val="auto"/>
        </w:rPr>
        <w:fldChar w:fldCharType="separate"/>
      </w:r>
      <w:r>
        <w:rPr>
          <w:rFonts w:hint="eastAsia" w:ascii="宋体" w:hAnsi="宋体"/>
          <w:color w:val="auto"/>
          <w:sz w:val="24"/>
        </w:rPr>
        <w:t>《建筑防腐蚀工程施工质量验收标准</w:t>
      </w:r>
      <w:r>
        <w:rPr>
          <w:rFonts w:hint="eastAsia" w:ascii="宋体" w:hAnsi="宋体"/>
          <w:color w:val="auto"/>
          <w:sz w:val="24"/>
        </w:rPr>
        <w:fldChar w:fldCharType="end"/>
      </w:r>
      <w:r>
        <w:rPr>
          <w:rFonts w:hint="eastAsia" w:ascii="宋体" w:hAnsi="宋体"/>
          <w:color w:val="auto"/>
          <w:sz w:val="24"/>
        </w:rPr>
        <w:t>》（GBT50224-2018）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w:t>
      </w:r>
      <w:r>
        <w:fldChar w:fldCharType="begin"/>
      </w:r>
      <w:r>
        <w:instrText xml:space="preserve"> HYPERLINK "http://www.baidu.com/link?url=gLbiBhYrHmmPrSKOZrea3NYE10RnMU_XPAeYmNDSCGyP-TzuemNdE5ksfprnzQ9p2sZ7XMw-pFyCzrkEd1BAc1rqMx9ORb8t1wo-VVatWUO" \t "https://www.baidu.com/_blank" </w:instrText>
      </w:r>
      <w:r>
        <w:fldChar w:fldCharType="separate"/>
      </w:r>
      <w:r>
        <w:rPr>
          <w:rFonts w:hint="eastAsia" w:ascii="宋体" w:hAnsi="宋体"/>
          <w:sz w:val="24"/>
        </w:rPr>
        <w:t>施工现场临时建筑物技术规范》（JGJ/T188-2009</w:t>
      </w:r>
      <w:r>
        <w:rPr>
          <w:rFonts w:hint="eastAsia" w:ascii="宋体" w:hAnsi="宋体"/>
          <w:sz w:val="24"/>
        </w:rPr>
        <w:fldChar w:fldCharType="end"/>
      </w:r>
      <w:r>
        <w:rPr>
          <w:rFonts w:hint="eastAsia" w:ascii="宋体" w:hAnsi="宋体"/>
          <w:sz w:val="24"/>
        </w:rPr>
        <w:t>）</w:t>
      </w:r>
    </w:p>
    <w:p>
      <w:pPr>
        <w:autoSpaceDE w:val="0"/>
        <w:autoSpaceDN w:val="0"/>
        <w:adjustRightInd w:val="0"/>
        <w:snapToGrid w:val="0"/>
        <w:spacing w:before="78" w:beforeLines="25" w:after="78" w:afterLines="25" w:line="440" w:lineRule="exact"/>
        <w:ind w:right="-483" w:rightChars="-230"/>
        <w:jc w:val="left"/>
        <w:rPr>
          <w:rFonts w:ascii="宋体" w:hAnsi="宋体"/>
          <w:sz w:val="24"/>
        </w:rPr>
      </w:pPr>
      <w:r>
        <w:rPr>
          <w:rFonts w:hint="eastAsia" w:ascii="宋体" w:hAnsi="宋体"/>
          <w:sz w:val="24"/>
        </w:rPr>
        <w:t>4.2、工程质量</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4.2.1</w:t>
      </w:r>
      <w:r>
        <w:rPr>
          <w:rFonts w:hint="eastAsia" w:ascii="宋体" w:hAnsi="宋体"/>
          <w:sz w:val="24"/>
          <w:lang w:val="en-US" w:eastAsia="zh-CN"/>
        </w:rPr>
        <w:t xml:space="preserve"> </w:t>
      </w:r>
      <w:r>
        <w:rPr>
          <w:rFonts w:hint="eastAsia" w:ascii="宋体" w:hAnsi="宋体"/>
          <w:sz w:val="24"/>
        </w:rPr>
        <w:t>工程质量应当达到合同约定的质量标准，质量标准的评定以国家或行业的质量检验评定标准为依据。因乙方原因工程质量达不到约定的质量标准，乙方承担违约责任。</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4.2.2</w:t>
      </w:r>
      <w:r>
        <w:rPr>
          <w:rFonts w:hint="eastAsia" w:ascii="宋体" w:hAnsi="宋体"/>
          <w:sz w:val="24"/>
          <w:lang w:val="en-US" w:eastAsia="zh-CN"/>
        </w:rPr>
        <w:t xml:space="preserve">  </w:t>
      </w:r>
      <w:r>
        <w:rPr>
          <w:rFonts w:hint="eastAsia" w:ascii="宋体" w:hAnsi="宋体"/>
          <w:sz w:val="24"/>
        </w:rPr>
        <w:t>双方对工程质量有争议，由双方同意的工程质量检测机构鉴定，所需费用及因此造成的损失，由责任方承担。双方均有责任，由双方根据其责任分别承担。</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五、检查和验收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5.1</w:t>
      </w:r>
      <w:r>
        <w:rPr>
          <w:rFonts w:hint="eastAsia" w:ascii="宋体" w:hAnsi="宋体"/>
          <w:sz w:val="24"/>
          <w:lang w:val="en-US" w:eastAsia="zh-CN"/>
        </w:rPr>
        <w:t xml:space="preserve"> </w:t>
      </w:r>
      <w:r>
        <w:rPr>
          <w:rFonts w:hint="eastAsia" w:ascii="宋体" w:hAnsi="宋体"/>
          <w:sz w:val="24"/>
        </w:rPr>
        <w:t>乙方应认真按照标准、规范和设计图纸要求以及甲方或监理工程师依据合同发出的指令施工，随时接受甲方或监理工程师的检查检验，为检查检验提供便利条件。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5.2</w:t>
      </w:r>
      <w:r>
        <w:rPr>
          <w:rFonts w:hint="eastAsia" w:ascii="宋体" w:hAnsi="宋体"/>
          <w:sz w:val="24"/>
          <w:lang w:val="en-US" w:eastAsia="zh-CN"/>
        </w:rPr>
        <w:t xml:space="preserve"> </w:t>
      </w:r>
      <w:r>
        <w:rPr>
          <w:rFonts w:hint="eastAsia" w:ascii="宋体" w:hAnsi="宋体"/>
          <w:sz w:val="24"/>
        </w:rPr>
        <w:t>工程质量达不到约定标准的部分，甲方或监理工程师一经发现，应要求乙方拆除和重新施工，乙方应按甲方或监理工程师的要求拆除和重新施工，直到符合约定标准。因乙方原因达不到约定标准，由乙方承担拆除和重新施工的费用，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5.3</w:t>
      </w:r>
      <w:r>
        <w:rPr>
          <w:rFonts w:hint="eastAsia" w:ascii="宋体" w:hAnsi="宋体"/>
          <w:sz w:val="24"/>
          <w:lang w:val="en-US" w:eastAsia="zh-CN"/>
        </w:rPr>
        <w:t xml:space="preserve">  </w:t>
      </w:r>
      <w:r>
        <w:rPr>
          <w:rFonts w:hint="eastAsia" w:ascii="宋体" w:hAnsi="宋体"/>
          <w:sz w:val="24"/>
        </w:rPr>
        <w:t>甲方或监理工程师的检查检验不应影响施工正常进行。如影响施工正常进行，检查检验不合格时，影响正常施工的费用由乙方承担。除此之外影响正常施工的追加合同价款由甲方承担，相应顺延工期。</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5.4、因甲方或监理工程师指令失误或其他非乙方原因发生的追加合同价款，由甲方承担。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5.5、隐蔽工程和中间验收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5.5.1、工程具备隐蔽条件或达到专用条款约定的中间验收部位，乙方进行自检，并在隐蔽或中间验收前48小时以书面形式通知监理工程师验收。通知包括隐蔽和中间验收的内容、验收时间和地点。乙方准备验收记录，验收合格，甲方和监理工程师等相关验收人员在验收记录上签字后，乙方可进行隐蔽和继续施工。验收不合格，乙方在监理工程师限定的时间内修改后重新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5.5.2、经甲方工程师验收，工程质量符合标准、规范和设计图纸等要求，验收24小时后，甲方工程师不在验收记录上签字，视为甲方工程师已经认可验收记录，乙方可进行隐蔽或继续施工。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5.6、重新检验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无论甲方和监理工程师是否进行验收，当其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六、材料设备供应</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6.1、材料、设备的检验和试验</w:t>
      </w:r>
    </w:p>
    <w:p>
      <w:pPr>
        <w:adjustRightInd w:val="0"/>
        <w:snapToGrid w:val="0"/>
        <w:spacing w:before="78" w:beforeLines="25" w:after="78" w:afterLines="25" w:line="440" w:lineRule="exact"/>
        <w:ind w:right="-101" w:rightChars="-48" w:firstLine="480" w:firstLineChars="200"/>
        <w:rPr>
          <w:rFonts w:ascii="宋体" w:hAnsi="宋体"/>
          <w:sz w:val="24"/>
        </w:rPr>
      </w:pPr>
      <w:r>
        <w:rPr>
          <w:rFonts w:hint="eastAsia" w:ascii="宋体" w:hAnsi="宋体"/>
          <w:sz w:val="24"/>
        </w:rPr>
        <w:t>乙方应根据本工程规范和技术说明、国家有关施工验收规范、标准和建设行政主管部门现行规定的要求进行工程材料等的检验和试验以及出具试验报告；除非政府相关文件另有规定，所有检验和试验应委托具有相应资质的试验室完成，试验室的委托应经过甲方和监理、乙方认可。除非适用的工程技术规范有规定或合同中另有约定，乙方应进行的试验和检验项目（只要适用）应满足甲方或监理要求的其他检验项目、政府相关规范和文件中规定的</w:t>
      </w:r>
      <w:r>
        <w:rPr>
          <w:rFonts w:hint="eastAsia" w:ascii="宋体" w:hAnsi="宋体"/>
          <w:sz w:val="24"/>
          <w:lang w:eastAsia="zh-CN"/>
        </w:rPr>
        <w:t>其他</w:t>
      </w:r>
      <w:r>
        <w:rPr>
          <w:rFonts w:hint="eastAsia" w:ascii="宋体" w:hAnsi="宋体"/>
          <w:sz w:val="24"/>
        </w:rPr>
        <w:t>检验和试验。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乙方自行施工部分工程的检验和试验的费用由乙方承担，包括样品准备、送检、试验室委托、试验报告准备等等。</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6.2、乙方采购材料设备</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6.2.1、乙方负责采购材料设备的，应按照专用条款约定及设计和有关标准要求采购，并提供产品合格证明，对材料设备质量负责。乙方在材料设备到货前24小时通知甲方和监理工程师清点。</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6.2.2、乙方采购的材料设备与设计或标准要求不符时，乙方应按甲方和监理工程师要求的时间运出施工场地，重新采购符合要求的产品，承担由此发生的费用，由此延误的工期不予顺延。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6.2.3、乙方采购的材料设备在使用前，乙方应按甲方和监理工程师的要求进行检验或试验，不合格的不得使用，检验或试验费用由乙方承担。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6.2.4、甲方或监理工程师发现乙方采购并使用不符合设计或标准要求的材料设备时，应要求由乙方负责修复、拆除或重新采购，并承担发生的费用，由此延误的工期不予顺延。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6.2.5、乙方需要使用代用材料时，应优于原设计使用的材料并经甲方和监理工程师认可后才能使用，由此增加的费用由乙方承担。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6.2.6、乙方采购的材料必须严格按照投标时在投标文件中明确的品种、规格、质量等级等要求进行采购，采购的材料（包括甲定乙供材料）必须经监理和甲方代表验收后方能用于本工程，且必须符合施工图纸设计要求及国家有关标准；</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6.2.7、随时按监理工程师的要求，在制造、加工或准备地点或现场，或在合同规定的其他地方进行检查；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6.2.8、在材料用于工程之前，乙方应按监理的选择和要求，提交有关的材料样品，以供检验；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6.2.9、在材料用于工程之前，必须向监理工程师提交制造厂家出具的材料质量证明，证明该材料质量</w:t>
      </w:r>
      <w:r>
        <w:rPr>
          <w:rFonts w:hint="eastAsia" w:ascii="宋体" w:hAnsi="宋体"/>
          <w:sz w:val="24"/>
          <w:lang w:eastAsia="zh-CN"/>
        </w:rPr>
        <w:t>是否</w:t>
      </w:r>
      <w:r>
        <w:rPr>
          <w:rFonts w:hint="eastAsia" w:ascii="宋体" w:hAnsi="宋体"/>
          <w:sz w:val="24"/>
        </w:rPr>
        <w:t>合格的；</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6.2.10、需甲方签证价格的材料（包括暂定价材料）乙方在采购前必须征得甲方对质量、价格签证的书面同意；</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6.2.11、甲方或监理要求材料设备封样的，必须经甲方或监理认可封样后，方可使用；</w:t>
      </w:r>
    </w:p>
    <w:p>
      <w:pPr>
        <w:pStyle w:val="12"/>
        <w:rPr>
          <w:rFonts w:eastAsiaTheme="minorEastAsia"/>
        </w:rPr>
      </w:pPr>
      <w:r>
        <w:rPr>
          <w:rFonts w:hint="eastAsia" w:ascii="宋体" w:hAnsi="宋体"/>
          <w:color w:val="auto"/>
        </w:rPr>
        <w:t xml:space="preserve">    6.2.12、甲方或监理对材料验收后，并不免除乙方材料不合格原因造成的后果及责任；</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6.2.13、根据工程需要，甲方有权对乙方投标时确认的品牌进行更换，更换后的材料由甲方有效工程签证进行结算。</w:t>
      </w:r>
    </w:p>
    <w:p>
      <w:pPr>
        <w:adjustRightInd w:val="0"/>
        <w:snapToGrid w:val="0"/>
        <w:spacing w:before="78" w:beforeLines="25" w:after="78" w:afterLines="25" w:line="440" w:lineRule="exact"/>
        <w:rPr>
          <w:rFonts w:hint="eastAsia" w:ascii="宋体" w:hAnsi="宋体"/>
          <w:b/>
          <w:sz w:val="24"/>
        </w:rPr>
      </w:pPr>
      <w:r>
        <w:rPr>
          <w:rFonts w:hint="eastAsia" w:ascii="宋体" w:hAnsi="宋体"/>
          <w:b/>
          <w:sz w:val="24"/>
        </w:rPr>
        <w:t>七、主要施工工艺、技术要求</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 xml:space="preserve">1 </w:t>
      </w:r>
      <w:r>
        <w:rPr>
          <w:rFonts w:hint="eastAsia" w:ascii="宋体" w:hAnsi="宋体"/>
          <w:sz w:val="24"/>
        </w:rPr>
        <w:t>混凝土工程</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rPr>
        <w:t>7.</w:t>
      </w:r>
      <w:r>
        <w:rPr>
          <w:rFonts w:hint="eastAsia" w:ascii="宋体" w:hAnsi="宋体"/>
          <w:color w:val="auto"/>
          <w:sz w:val="24"/>
          <w:lang w:val="en-US" w:eastAsia="zh-CN"/>
        </w:rPr>
        <w:t>1</w:t>
      </w:r>
      <w:r>
        <w:rPr>
          <w:rFonts w:hint="eastAsia" w:ascii="宋体" w:hAnsi="宋体"/>
          <w:color w:val="auto"/>
          <w:sz w:val="24"/>
        </w:rPr>
        <w:t>.1</w:t>
      </w:r>
      <w:r>
        <w:rPr>
          <w:rFonts w:hint="eastAsia" w:ascii="宋体" w:hAnsi="宋体"/>
          <w:color w:val="auto"/>
          <w:sz w:val="24"/>
          <w:lang w:val="en-US" w:eastAsia="zh-CN"/>
        </w:rPr>
        <w:t xml:space="preserve"> </w:t>
      </w:r>
      <w:r>
        <w:rPr>
          <w:rFonts w:hint="eastAsia" w:ascii="宋体" w:hAnsi="宋体"/>
          <w:color w:val="auto"/>
          <w:sz w:val="24"/>
        </w:rPr>
        <w:t>混凝土要随制作随施工，混凝土不得存储在使用时必须加水的存储罐内。乙方应常备一定数量的插入式混凝土振动器，其振动频率应足够使混凝土均衡密实。</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rPr>
        <w:t>7.</w:t>
      </w:r>
      <w:r>
        <w:rPr>
          <w:rFonts w:hint="eastAsia" w:ascii="宋体" w:hAnsi="宋体"/>
          <w:color w:val="auto"/>
          <w:sz w:val="24"/>
          <w:lang w:val="en-US" w:eastAsia="zh-CN"/>
        </w:rPr>
        <w:t>1</w:t>
      </w: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乙方要保证钢筋正确定位和绑扎，以避免钢筋在浇注混凝土时移动。同样，乙方须预埋件进行正确固定，确保预埋在混凝土模板内的穿线管、水管道、接线盒、钢板</w:t>
      </w:r>
      <w:r>
        <w:rPr>
          <w:rFonts w:hint="eastAsia" w:ascii="宋体" w:hAnsi="宋体"/>
          <w:color w:val="auto"/>
          <w:sz w:val="24"/>
          <w:lang w:val="en-US" w:eastAsia="zh-CN"/>
        </w:rPr>
        <w:t>等</w:t>
      </w:r>
      <w:r>
        <w:rPr>
          <w:rFonts w:hint="eastAsia" w:ascii="宋体" w:hAnsi="宋体"/>
          <w:color w:val="auto"/>
          <w:sz w:val="24"/>
        </w:rPr>
        <w:t>的完整性。</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待浇注的混凝土面层，要按工艺规范要求加以处理。</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.4</w:t>
      </w:r>
      <w:r>
        <w:rPr>
          <w:rFonts w:hint="eastAsia" w:ascii="宋体" w:hAnsi="宋体"/>
          <w:sz w:val="24"/>
          <w:lang w:val="en-US" w:eastAsia="zh-CN"/>
        </w:rPr>
        <w:t xml:space="preserve"> </w:t>
      </w:r>
      <w:r>
        <w:rPr>
          <w:rFonts w:hint="eastAsia" w:ascii="宋体" w:hAnsi="宋体"/>
          <w:sz w:val="24"/>
        </w:rPr>
        <w:t>必须在混凝土达到足够的强度，并经监理和检测部门同意后方可拆除模板。</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.5</w:t>
      </w:r>
      <w:r>
        <w:rPr>
          <w:rFonts w:hint="eastAsia" w:ascii="宋体" w:hAnsi="宋体"/>
          <w:sz w:val="24"/>
          <w:lang w:val="en-US" w:eastAsia="zh-CN"/>
        </w:rPr>
        <w:t xml:space="preserve"> </w:t>
      </w:r>
      <w:r>
        <w:rPr>
          <w:rFonts w:hint="eastAsia" w:ascii="宋体" w:hAnsi="宋体"/>
          <w:sz w:val="24"/>
        </w:rPr>
        <w:t>立柱和外墙，在任何情况下不得在浇注混凝土48小时前拆除模板，同时应在一周内早晚各喷洒一次水。</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.6</w:t>
      </w:r>
      <w:r>
        <w:rPr>
          <w:rFonts w:hint="eastAsia" w:ascii="宋体" w:hAnsi="宋体"/>
          <w:sz w:val="24"/>
          <w:lang w:val="en-US" w:eastAsia="zh-CN"/>
        </w:rPr>
        <w:t xml:space="preserve"> </w:t>
      </w:r>
      <w:r>
        <w:rPr>
          <w:rFonts w:hint="eastAsia" w:ascii="宋体" w:hAnsi="宋体"/>
          <w:sz w:val="24"/>
        </w:rPr>
        <w:t>外观质量应符合设计图纸和规范。</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.7</w:t>
      </w:r>
      <w:r>
        <w:rPr>
          <w:rFonts w:hint="eastAsia" w:ascii="宋体" w:hAnsi="宋体"/>
          <w:sz w:val="24"/>
          <w:lang w:val="en-US" w:eastAsia="zh-CN"/>
        </w:rPr>
        <w:t xml:space="preserve"> </w:t>
      </w:r>
      <w:r>
        <w:rPr>
          <w:rFonts w:hint="eastAsia" w:ascii="宋体" w:hAnsi="宋体"/>
          <w:sz w:val="24"/>
        </w:rPr>
        <w:t>浇注混凝土不得与土地接触，而应在地基处理层和混凝土垫层上施工；混凝土立面必须使用模板。</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.8</w:t>
      </w:r>
      <w:r>
        <w:rPr>
          <w:rFonts w:hint="eastAsia" w:ascii="宋体" w:hAnsi="宋体"/>
          <w:sz w:val="24"/>
          <w:lang w:val="en-US" w:eastAsia="zh-CN"/>
        </w:rPr>
        <w:t xml:space="preserve"> </w:t>
      </w:r>
      <w:r>
        <w:rPr>
          <w:rFonts w:hint="eastAsia" w:ascii="宋体" w:hAnsi="宋体"/>
          <w:sz w:val="24"/>
        </w:rPr>
        <w:t>浇注混凝土之前，模板底面必须用高压气清理干净，特别要清除掉来源于钢筋的锈蚀物和绑扎钢丝的残留物。要在浇注混凝土之前在模板上涂刷脱模剂。</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1</w:t>
      </w:r>
      <w:r>
        <w:rPr>
          <w:rFonts w:hint="eastAsia" w:ascii="宋体" w:hAnsi="宋体"/>
          <w:sz w:val="24"/>
        </w:rPr>
        <w:t>.9</w:t>
      </w:r>
      <w:r>
        <w:rPr>
          <w:rFonts w:hint="eastAsia" w:ascii="宋体" w:hAnsi="宋体"/>
          <w:sz w:val="24"/>
          <w:lang w:val="en-US" w:eastAsia="zh-CN"/>
        </w:rPr>
        <w:t xml:space="preserve"> </w:t>
      </w:r>
      <w:r>
        <w:rPr>
          <w:rFonts w:hint="eastAsia" w:ascii="宋体" w:hAnsi="宋体"/>
          <w:sz w:val="24"/>
        </w:rPr>
        <w:t>木材质的模板在浇注混凝土前充分湿润。</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 xml:space="preserve">2 </w:t>
      </w:r>
      <w:r>
        <w:rPr>
          <w:rFonts w:hint="eastAsia" w:ascii="宋体" w:hAnsi="宋体"/>
          <w:sz w:val="24"/>
        </w:rPr>
        <w:t>模板和支撑</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模板、支架和支撑必须足够坚固，以防模板在浇注混凝土时变形；应能在拆模板前承受各种作用力和负荷。各种作用力不得使混凝土建筑体在在刚浇注时、凝固和硬化时在强度上和外观上受损。</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 xml:space="preserve">2 </w:t>
      </w:r>
      <w:r>
        <w:rPr>
          <w:rFonts w:hint="eastAsia" w:ascii="宋体" w:hAnsi="宋体"/>
          <w:sz w:val="24"/>
        </w:rPr>
        <w:t>模板的</w:t>
      </w:r>
      <w:r>
        <w:rPr>
          <w:rFonts w:hint="eastAsia" w:ascii="宋体" w:hAnsi="宋体"/>
          <w:sz w:val="24"/>
          <w:lang w:eastAsia="zh-CN"/>
        </w:rPr>
        <w:t>版面</w:t>
      </w:r>
      <w:r>
        <w:rPr>
          <w:rFonts w:hint="eastAsia" w:ascii="宋体" w:hAnsi="宋体"/>
          <w:sz w:val="24"/>
        </w:rPr>
        <w:t>与</w:t>
      </w:r>
      <w:r>
        <w:rPr>
          <w:rFonts w:hint="eastAsia" w:ascii="宋体" w:hAnsi="宋体"/>
          <w:sz w:val="24"/>
          <w:lang w:eastAsia="zh-CN"/>
        </w:rPr>
        <w:t>版面</w:t>
      </w:r>
      <w:r>
        <w:rPr>
          <w:rFonts w:hint="eastAsia" w:ascii="宋体" w:hAnsi="宋体"/>
          <w:sz w:val="24"/>
        </w:rPr>
        <w:t>间应连接紧密。不得在施工时出现水泥浆断断续续的现象。</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 xml:space="preserve">3 </w:t>
      </w:r>
      <w:r>
        <w:rPr>
          <w:rFonts w:hint="eastAsia" w:ascii="宋体" w:hAnsi="宋体"/>
          <w:sz w:val="24"/>
        </w:rPr>
        <w:t>对在浇注混凝土时模板移动或变形的浇注体，甲方和监理可要求乙方拆除并重新浇注。其费用由乙方承担。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4</w:t>
      </w:r>
      <w:r>
        <w:rPr>
          <w:rFonts w:hint="eastAsia" w:ascii="宋体" w:hAnsi="宋体"/>
          <w:sz w:val="24"/>
        </w:rPr>
        <w:t>只有在混凝土达到规定的强度后才可拆除模板。拆模时，要循序渐进，不要在建筑体内部引起突然的应力。</w:t>
      </w:r>
    </w:p>
    <w:p>
      <w:pPr>
        <w:adjustRightInd w:val="0"/>
        <w:snapToGrid w:val="0"/>
        <w:spacing w:before="78" w:beforeLines="25" w:after="78" w:afterLines="25" w:line="440" w:lineRule="exact"/>
        <w:ind w:firstLine="480" w:firstLineChars="200"/>
        <w:rPr>
          <w:rFonts w:hint="eastAsia"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5</w:t>
      </w:r>
      <w:r>
        <w:rPr>
          <w:rFonts w:hint="eastAsia" w:ascii="宋体" w:hAnsi="宋体"/>
          <w:sz w:val="24"/>
        </w:rPr>
        <w:t>在施工过程中的梁和楼板的普通支板必须至少在三个层面上用柱子予以支撑。</w:t>
      </w:r>
    </w:p>
    <w:p>
      <w:pPr>
        <w:pStyle w:val="7"/>
        <w:ind w:left="0" w:leftChars="0" w:firstLine="480" w:firstLineChars="200"/>
      </w:pPr>
      <w:r>
        <w:rPr>
          <w:rFonts w:hint="eastAsia"/>
          <w:lang w:val="en-US" w:eastAsia="zh-CN"/>
        </w:rPr>
        <w:t>7.2.6 地面硬化，浇筑C25水泥混凝土路面20cm厚，保养刻纹。</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 砌筑工程</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7.3.1 砌筑墙体时加气混凝土砌块不应使用破裂、不规整和表面被污染的砌块。</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7.3.1 在砌筑位置放出墙身边线，以砌块每皮高度制作皮数杆，并竖立于墙的两端，皮数杆宜立于墙体转角处，且相距不应大于15M。</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7.3.2 严格控制好砌块上墙砌筑时的含水率。禁止直接使用</w:t>
      </w:r>
      <w:r>
        <w:rPr>
          <w:rFonts w:hint="eastAsia" w:ascii="宋体" w:hAnsi="宋体" w:cs="Times New Roman"/>
          <w:kern w:val="2"/>
          <w:sz w:val="24"/>
          <w:szCs w:val="24"/>
          <w:lang w:val="en-US" w:eastAsia="zh-CN" w:bidi="ar-SA"/>
        </w:rPr>
        <w:t>包含</w:t>
      </w:r>
      <w:r>
        <w:rPr>
          <w:rFonts w:hint="eastAsia" w:ascii="宋体" w:hAnsi="宋体" w:eastAsia="宋体" w:cs="Times New Roman"/>
          <w:kern w:val="2"/>
          <w:sz w:val="24"/>
          <w:szCs w:val="24"/>
          <w:lang w:val="en-US" w:eastAsia="zh-CN" w:bidi="ar-SA"/>
        </w:rPr>
        <w:t>雨水或浇水过量的砌块。</w:t>
      </w:r>
    </w:p>
    <w:p>
      <w:pPr>
        <w:adjustRightInd w:val="0"/>
        <w:snapToGrid w:val="0"/>
        <w:spacing w:before="78" w:beforeLines="25" w:after="78" w:afterLines="25"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7.3.3 砌筑砂浆宜选用粘结性能良好的砂浆，其强度等级应不小于设计要求，砂浆应具有良好的保水性。</w:t>
      </w:r>
    </w:p>
    <w:p>
      <w:pPr>
        <w:adjustRightInd w:val="0"/>
        <w:snapToGrid w:val="0"/>
        <w:spacing w:before="78" w:beforeLines="25" w:after="78" w:afterLines="25" w:line="440" w:lineRule="exact"/>
        <w:ind w:firstLine="480" w:firstLineChars="200"/>
        <w:rPr>
          <w:rFonts w:ascii="宋体" w:hAnsi="宋体"/>
          <w:color w:val="00B050"/>
          <w:sz w:val="24"/>
        </w:rPr>
      </w:pPr>
      <w:r>
        <w:rPr>
          <w:rFonts w:hint="eastAsia" w:ascii="宋体" w:hAnsi="宋体" w:eastAsia="宋体" w:cs="Times New Roman"/>
          <w:kern w:val="2"/>
          <w:sz w:val="24"/>
          <w:szCs w:val="24"/>
          <w:lang w:val="en-US" w:eastAsia="zh-CN" w:bidi="ar-SA"/>
        </w:rPr>
        <w:t>7.3.4 为消除主体结构和围护墙体之间由于温度变化产生的收缩裂缝，砌块与墙柱相接处，</w:t>
      </w:r>
      <w:r>
        <w:rPr>
          <w:rFonts w:hint="eastAsia" w:ascii="宋体" w:hAnsi="宋体" w:cs="Times New Roman"/>
          <w:kern w:val="2"/>
          <w:sz w:val="24"/>
          <w:szCs w:val="24"/>
          <w:lang w:val="en-US" w:eastAsia="zh-CN" w:bidi="ar-SA"/>
        </w:rPr>
        <w:t>预留</w:t>
      </w:r>
      <w:r>
        <w:rPr>
          <w:rFonts w:hint="eastAsia" w:ascii="宋体" w:hAnsi="宋体" w:eastAsia="宋体" w:cs="Times New Roman"/>
          <w:kern w:val="2"/>
          <w:sz w:val="24"/>
          <w:szCs w:val="24"/>
          <w:lang w:val="en-US" w:eastAsia="zh-CN" w:bidi="ar-SA"/>
        </w:rPr>
        <w:t xml:space="preserve">拉结筋。在砌筑砌块时，将拉结钢筋伸出部分埋于砌块墙的水平灰缝中。 </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 xml:space="preserve">4 </w:t>
      </w:r>
      <w:r>
        <w:rPr>
          <w:rFonts w:hint="eastAsia" w:ascii="宋体" w:hAnsi="宋体"/>
          <w:sz w:val="24"/>
        </w:rPr>
        <w:t>给排水部分</w:t>
      </w:r>
    </w:p>
    <w:p>
      <w:pPr>
        <w:adjustRightInd w:val="0"/>
        <w:snapToGrid w:val="0"/>
        <w:spacing w:before="78" w:beforeLines="25" w:after="78" w:afterLines="25" w:line="440" w:lineRule="exact"/>
        <w:ind w:firstLine="480" w:firstLineChars="200"/>
        <w:rPr>
          <w:rFonts w:hint="eastAsia" w:ascii="宋体" w:hAnsi="宋体"/>
          <w:sz w:val="24"/>
        </w:rPr>
      </w:pPr>
      <w:r>
        <w:rPr>
          <w:rFonts w:hint="eastAsia" w:ascii="宋体" w:hAnsi="宋体"/>
          <w:sz w:val="24"/>
        </w:rPr>
        <w:t>所有管道应按施工图纸及有关施工规范进行施工安装。</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7.5土方工程</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7.5.1土方开挖施工前准备：1、测量放线及测量桩点的保护2、在基坑开挖之前，根据</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"http://www.cbi360.net/hhb/tupian/gongcheng/" \t "https://www.cbi360.net/hyjd/20170908/_blank" </w:instrText>
      </w:r>
      <w:r>
        <w:rPr>
          <w:rFonts w:hint="eastAsia" w:ascii="宋体" w:hAnsi="宋体"/>
          <w:sz w:val="24"/>
          <w:lang w:val="en-US" w:eastAsia="zh-CN"/>
        </w:rPr>
        <w:fldChar w:fldCharType="separate"/>
      </w:r>
      <w:r>
        <w:rPr>
          <w:rFonts w:hint="eastAsia" w:ascii="宋体" w:hAnsi="宋体"/>
          <w:sz w:val="24"/>
          <w:lang w:val="en-US" w:eastAsia="zh-CN"/>
        </w:rPr>
        <w:t>施工图</w:t>
      </w:r>
      <w:r>
        <w:rPr>
          <w:rFonts w:hint="eastAsia" w:ascii="宋体" w:hAnsi="宋体"/>
          <w:sz w:val="24"/>
          <w:lang w:val="en-US" w:eastAsia="zh-CN"/>
        </w:rPr>
        <w:fldChar w:fldCharType="end"/>
      </w:r>
      <w:r>
        <w:rPr>
          <w:rFonts w:hint="eastAsia" w:ascii="宋体" w:hAnsi="宋体"/>
          <w:sz w:val="24"/>
          <w:lang w:val="en-US" w:eastAsia="zh-CN"/>
        </w:rPr>
        <w:t>纸，放出土方开挖边线，并做好定位标记，以备观测。所有的测量桩点一经落实后，项目部就落实专人对其进行定期检查复核，以确保各点的准确性。</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7.5.2、夜间施工照明准备：（1）所有用电均可以从现场配备的配电箱内接引，通过移动配电箱引至土方开挖区域，但施工用电必须由专门的电工负责，禁止操作工人 随意移动、更改。（2）整个施工现场的夜间照明应设置大功率的灯具提供照明。</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7.5.3、主要机具：挖掘机、运输车辆、风镐、尖、平头铁、手推车、铁镐、梯子、撬棍、钢尺、小线等。</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7.5.4、作业条件（1）土方开挖前，应摸清地下管线等障碍物，并应根据施工方案的要求，将施工区域内的地上、地下障碍物清除和处理完毕。（2）场地表面要清理平整，做好排水坡度，在施工区域内，要挖临时性排水沟。（3）夜间施工时，应合理安排工序，防止错挖或超挖，施工场地要根据需要设置照明设施，在危险地段应设置明显标志。（4）熟悉图纸，做好技术交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7.5.5、操作工艺：（1）土方开挖施工工艺流程：确定开挖的顺序→沿灰线切出坑边轮廓线→分层开挖→修整槽边→清底。确定边坡：</w:t>
      </w:r>
      <w:r>
        <w:rPr>
          <w:rFonts w:hint="eastAsia" w:ascii="宋体" w:hAnsi="宋体" w:eastAsia="宋体" w:cs="Times New Roman"/>
          <w:color w:val="auto"/>
          <w:kern w:val="2"/>
          <w:sz w:val="24"/>
          <w:szCs w:val="24"/>
          <w:lang w:val="en-US" w:eastAsia="zh-CN" w:bidi="ar-SA"/>
        </w:rPr>
        <w:t>本工程的最路面宽度</w:t>
      </w:r>
      <w:r>
        <w:rPr>
          <w:rFonts w:hint="eastAsia" w:cs="Times New Roman"/>
          <w:color w:val="auto"/>
          <w:kern w:val="2"/>
          <w:sz w:val="24"/>
          <w:szCs w:val="24"/>
          <w:lang w:val="en-US" w:eastAsia="zh-CN" w:bidi="ar-SA"/>
        </w:rPr>
        <w:t>6</w:t>
      </w:r>
      <w:r>
        <w:rPr>
          <w:rFonts w:hint="eastAsia" w:ascii="宋体" w:hAnsi="宋体" w:eastAsia="宋体" w:cs="Times New Roman"/>
          <w:color w:val="auto"/>
          <w:kern w:val="2"/>
          <w:sz w:val="24"/>
          <w:szCs w:val="24"/>
          <w:lang w:val="en-US" w:eastAsia="zh-CN" w:bidi="ar-SA"/>
        </w:rPr>
        <w:t>米，</w:t>
      </w:r>
      <w:r>
        <w:rPr>
          <w:rFonts w:hint="eastAsia" w:ascii="宋体" w:hAnsi="宋体" w:eastAsia="宋体" w:cs="Times New Roman"/>
          <w:kern w:val="2"/>
          <w:sz w:val="24"/>
          <w:szCs w:val="24"/>
          <w:lang w:val="en-US" w:eastAsia="zh-CN" w:bidi="ar-SA"/>
        </w:rPr>
        <w:t>工程土质较好，结合现场实际情况，确定放坡系数。（2）根据基础和土质以及现场出土等条件，合理确定开挖顺序，然后在分段分层平均开挖，在挖至接近坑底标高时，应随时通过测量技术人员进行标高控制，拉线检查距坑边尺寸，结合图纸修整坑帮，最后清除坑底土方，修底铲平。在开挖过程和敞露期间应防止塌方，必要时应加以防护。（3）在开挖坑边弃土时，应保证边坡的稳定。当土质良好时，抛于坑边的土方（或材料）应距坑（沟）边缘2m以外，高度不超过1.5m。</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eastAsia="宋体" w:cs="Times New Roman"/>
          <w:kern w:val="2"/>
          <w:sz w:val="24"/>
          <w:szCs w:val="24"/>
          <w:lang w:val="en-US" w:eastAsia="zh-CN" w:bidi="ar-SA"/>
        </w:rPr>
        <w:t>7.5.6（1）开挖基坑的土方，在场地有条件堆放时，一定要留足回填需用的好土，多余的土方应一次运至弃土处，避免二次搬运。（2）土方开挖一般不宜在雨天进行。否则工作面不宜过大。应分段、</w:t>
      </w:r>
      <w:r>
        <w:rPr>
          <w:rFonts w:hint="eastAsia" w:ascii="宋体" w:hAnsi="宋体" w:cs="Times New Roman"/>
          <w:kern w:val="2"/>
          <w:sz w:val="24"/>
          <w:szCs w:val="24"/>
          <w:lang w:val="en-US" w:eastAsia="zh-CN" w:bidi="ar-SA"/>
        </w:rPr>
        <w:t>逐片地分期</w:t>
      </w:r>
      <w:r>
        <w:rPr>
          <w:rFonts w:hint="eastAsia" w:ascii="宋体" w:hAnsi="宋体" w:eastAsia="宋体" w:cs="Times New Roman"/>
          <w:kern w:val="2"/>
          <w:sz w:val="24"/>
          <w:szCs w:val="24"/>
          <w:lang w:val="en-US" w:eastAsia="zh-CN" w:bidi="ar-SA"/>
        </w:rPr>
        <w:t>完成。雨天开挖基坑或管沟时，应注意边坡稳定。必要时可适当放缓边坡或设置支撑。同时应在坑外侧围</w:t>
      </w:r>
      <w:r>
        <w:rPr>
          <w:rFonts w:hint="eastAsia" w:ascii="宋体" w:hAnsi="宋体" w:cs="Times New Roman"/>
          <w:kern w:val="2"/>
          <w:sz w:val="24"/>
          <w:szCs w:val="24"/>
          <w:lang w:val="en-US" w:eastAsia="zh-CN" w:bidi="ar-SA"/>
        </w:rPr>
        <w:t>土地</w:t>
      </w:r>
      <w:r>
        <w:rPr>
          <w:rFonts w:hint="eastAsia" w:ascii="宋体" w:hAnsi="宋体" w:eastAsia="宋体" w:cs="Times New Roman"/>
          <w:kern w:val="2"/>
          <w:sz w:val="24"/>
          <w:szCs w:val="24"/>
          <w:lang w:val="en-US" w:eastAsia="zh-CN" w:bidi="ar-SA"/>
        </w:rPr>
        <w:t>或开挖水沟，防止地</w:t>
      </w:r>
      <w:r>
        <w:rPr>
          <w:rFonts w:hint="eastAsia" w:ascii="宋体" w:hAnsi="宋体"/>
          <w:sz w:val="24"/>
          <w:lang w:val="en-US" w:eastAsia="zh-CN"/>
        </w:rPr>
        <w:t>面水流入。施工时，应加强对边坡、支撑、土地等的检查。</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7.6 垫层（碎石）工程</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G-I路段最低外外侧设置一座沉淀池，内空长3.5米，宽1.5米， 深1.8米，中间240中砖分隔墙，沉淀池地面四周做2米镀锌钢管彩 钢板护栏围挡（预留清污活动门），沉淀池外侧池壁墙为中砖370 厚M5水泥砂浆砌筑，沟底为C20砼150厚垫层，池内及砖顶抹20厚 M10水泥砂浆面层随光。</w:t>
      </w:r>
    </w:p>
    <w:p>
      <w:pPr>
        <w:adjustRightInd w:val="0"/>
        <w:snapToGrid w:val="0"/>
        <w:spacing w:before="78" w:beforeLines="25" w:after="78" w:afterLines="25" w:line="440" w:lineRule="exact"/>
        <w:ind w:firstLine="480" w:firstLineChars="200"/>
        <w:rPr>
          <w:rFonts w:hint="eastAsia" w:ascii="宋体" w:hAnsi="宋体"/>
          <w:sz w:val="24"/>
          <w:lang w:val="en-US" w:eastAsia="zh-CN"/>
        </w:rPr>
      </w:pPr>
      <w:r>
        <w:rPr>
          <w:rFonts w:hint="eastAsia" w:ascii="宋体" w:hAnsi="宋体"/>
          <w:sz w:val="24"/>
          <w:lang w:val="en-US" w:eastAsia="zh-CN"/>
        </w:rPr>
        <w:t>7.7 水泥涵管工程</w:t>
      </w:r>
    </w:p>
    <w:p>
      <w:pPr>
        <w:adjustRightInd w:val="0"/>
        <w:snapToGrid w:val="0"/>
        <w:spacing w:before="78" w:beforeLines="25" w:after="78" w:afterLines="25" w:line="440" w:lineRule="exact"/>
        <w:ind w:firstLine="480" w:firstLineChars="200"/>
        <w:rPr>
          <w:rFonts w:hint="eastAsia" w:cs="Times New Roman"/>
          <w:color w:val="2E75B6" w:themeColor="accent1" w:themeShade="BF"/>
          <w:kern w:val="2"/>
          <w:sz w:val="24"/>
          <w:szCs w:val="24"/>
          <w:lang w:val="en-US" w:eastAsia="zh-CN" w:bidi="ar-SA"/>
        </w:rPr>
      </w:pPr>
      <w:r>
        <w:rPr>
          <w:rFonts w:hint="eastAsia" w:ascii="宋体" w:hAnsi="宋体"/>
          <w:sz w:val="24"/>
          <w:lang w:val="en-US" w:eastAsia="zh-CN"/>
        </w:rPr>
        <w:t>水沟内空500×500mm，沟壁为中砖240厚M5水泥砂浆砌筑，沟底 为C15砍100厚垫层，沟内三面及砖顶抹20厚M10水泥砂浆面层随光。G-J段水沟约30米长度范围做预制C25砼盖板（每块规格800×500× 120，盖板中间两外侧边设置10×300排水孔），板底配纵向 5Ф14@90横向5Ф8@180。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80" w:firstLineChars="200"/>
        <w:textAlignment w:val="auto"/>
        <w:rPr>
          <w:rFonts w:hint="eastAsia" w:ascii="宋体" w:hAnsi="宋体"/>
          <w:sz w:val="24"/>
        </w:rPr>
      </w:pPr>
      <w:r>
        <w:rPr>
          <w:rFonts w:hint="eastAsia" w:ascii="宋体" w:hAnsi="宋体"/>
          <w:sz w:val="24"/>
        </w:rPr>
        <w:t>7.</w:t>
      </w:r>
      <w:r>
        <w:rPr>
          <w:rFonts w:hint="eastAsia"/>
          <w:sz w:val="24"/>
          <w:lang w:val="en-US" w:eastAsia="zh-CN"/>
        </w:rPr>
        <w:t>8</w:t>
      </w:r>
      <w:r>
        <w:rPr>
          <w:rFonts w:hint="eastAsia" w:ascii="宋体" w:hAnsi="宋体"/>
          <w:sz w:val="24"/>
        </w:rPr>
        <w:t>其他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80" w:firstLineChars="200"/>
        <w:textAlignment w:val="auto"/>
        <w:rPr>
          <w:rFonts w:ascii="宋体" w:hAnsi="宋体"/>
          <w:sz w:val="24"/>
        </w:rPr>
      </w:pPr>
      <w:r>
        <w:rPr>
          <w:rFonts w:hint="eastAsia" w:ascii="宋体" w:hAnsi="宋体"/>
          <w:sz w:val="24"/>
        </w:rPr>
        <w:t xml:space="preserve">本文未列明部分工程施工及验收参照第四条相关标准、规范执行。 </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八、竣工验收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8.1、工程具备竣工验收条件，乙方按国家工程竣工验收有关规定，向甲方提供完整竣工资料及竣工验收报告。</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8.2、工程竣工验收通过，乙方送交竣工验收报告的日期为实际竣工日期。工程按甲方要求修改后通过竣工验收的，实际竣工日期为乙方修改后提请甲方验收的日期。</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九、质量保修</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9.1、质保期：按《建设工程质量管理条例》规定执行。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9.2、乙方应按法律、行政法规或国家关于工程质量保修的有关规定，对交付甲方使用的工程在质量保修期内承担质量保修责任。</w:t>
      </w:r>
    </w:p>
    <w:p>
      <w:pPr>
        <w:rPr>
          <w:rFonts w:ascii="宋体" w:hAnsi="宋体"/>
          <w:b/>
          <w:bCs/>
          <w:sz w:val="24"/>
        </w:rPr>
      </w:pPr>
      <w:r>
        <w:rPr>
          <w:rFonts w:hint="eastAsia" w:ascii="宋体" w:hAnsi="宋体"/>
          <w:b/>
          <w:bCs/>
          <w:sz w:val="24"/>
        </w:rPr>
        <w:t>十、施工服务具体要求</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10.1、乙方需根据工程进度需要，按投标承诺派驻恰当的人员和合适的人员数量，满足现场施工服务的需求；采取何种措施保证到位率。</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10.2、为保证本工程的延续性，开工报告批准后至竣工决算阶段，严禁变更项目经理。如有变更施工人员，须经甲方同意且更换施工人员岗位证书和职称证书均不得低于被更换施工人员。</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10.3、乙方人员由甲方投标文件承诺的出勤率考勤，如有不到岗现象，项目经理不足22天按1000元人民币/天；技术负责人不足26天按800元人民币/天；安全员、质检员、施工员、预算员、资料员等不足26天按500元人民币/天；扣履约保证金。</w:t>
      </w:r>
      <w:r>
        <w:rPr>
          <w:rFonts w:hint="eastAsia" w:ascii="宋体" w:hAnsi="宋体"/>
          <w:sz w:val="24"/>
          <w:lang w:eastAsia="zh-CN"/>
        </w:rPr>
        <w:t>（</w:t>
      </w:r>
      <w:r>
        <w:rPr>
          <w:rFonts w:hint="eastAsia" w:ascii="宋体" w:hAnsi="宋体"/>
          <w:sz w:val="24"/>
        </w:rPr>
        <w:t>早晚到甲方工程部指纹打卡考勤</w:t>
      </w:r>
      <w:r>
        <w:rPr>
          <w:rFonts w:hint="eastAsia" w:ascii="宋体" w:hAnsi="宋体"/>
          <w:sz w:val="24"/>
          <w:lang w:eastAsia="zh-CN"/>
        </w:rPr>
        <w:t>）</w:t>
      </w:r>
      <w:r>
        <w:rPr>
          <w:rFonts w:hint="eastAsia" w:ascii="宋体" w:hAnsi="宋体"/>
          <w:sz w:val="24"/>
        </w:rPr>
        <w:t>。</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10.4、如本工程中检验批一次性未通过职能部门验收，扣除履约保证金2000元人民币/次；分项工程项目一次性未通过职能部门验收，扣除履约保证金5000元人民币/次；分部工程项目一次性未通过职能部门验收，扣除履约保证金10000元人民币/次；单位工程项目一次性未通过职能部门验收，扣除履约保证金50000元人民币/次。</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10.5、乙方应负责工程资料和竣工资料的收集工作，如属乙方原因造成工程竣工且竣工资料经质监站备案结束后一个月仍不能向招标人完成资料移交，甲方有权按照每延误一天5000元人民币的标准，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10.6、在施工过程中对工程量有变化必须及时签证，涉及工程量和变更价款的内容必须真实、准确，不能弄虚作假，一旦核实，将按所虚报金额的3倍扣除履约保证金。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10.7、乙方必须承担因己方原因导致工期延误而造成的费用增加的风险，甲方不接受因工期延误原因造成的费用增加。乙方履责期间，应对施工现场实行标准化管理，严防重大质量、安全事故出现；若出现重大安全、质量事故，甲方将约谈</w:t>
      </w:r>
      <w:r>
        <w:rPr>
          <w:rFonts w:hint="eastAsia" w:ascii="宋体" w:hAnsi="宋体"/>
          <w:sz w:val="24"/>
          <w:lang w:eastAsia="zh-CN"/>
        </w:rPr>
        <w:t>法定代表人</w:t>
      </w:r>
      <w:r>
        <w:rPr>
          <w:rFonts w:hint="eastAsia" w:ascii="宋体" w:hAnsi="宋体"/>
          <w:sz w:val="24"/>
        </w:rPr>
        <w:t>，并按发生损失量的10%扣除履约保证金。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10.8、为确保施工服务满足项目建设需求，甲乙双方同意按照《施工单位月度考核表》（见下表）每月对乙方的施工服务质量进行评分。甲方向乙方支付工程费时，每次应付款金额=在此期间各月度评分的平均分（百分比）乘以工程进度的应付款金额。</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十一、安全施工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11.2发包人应对其在施工场地的工作人员进行安全教育，并对他们的安全负责。发包人不得要求承包人违反安全管理的规定进行施工。因发包人原因导致的安全事故，由发包人承担相应责任及发生的费用。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11.3、乙方应严格遵守工程建设安全文明施工的有关规定。认真落实各项安全保护措施，并随时接受甲方或监理工程师及有关部门的监督检查。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11.4、乙方应对进入施工现场的施工人员进行安全文明施工教育，配备必要的劳动保护用具，保证工程的施工安全和人身安全。</w:t>
      </w:r>
    </w:p>
    <w:p>
      <w:pPr>
        <w:adjustRightInd w:val="0"/>
        <w:snapToGrid w:val="0"/>
        <w:spacing w:before="78" w:beforeLines="25" w:after="78" w:afterLines="25" w:line="440" w:lineRule="exact"/>
        <w:ind w:firstLine="480" w:firstLineChars="200"/>
        <w:rPr>
          <w:rFonts w:hint="eastAsia" w:eastAsia="宋体"/>
          <w:lang w:eastAsia="zh-CN"/>
        </w:rPr>
        <w:sectPr>
          <w:pgSz w:w="11906" w:h="16838"/>
          <w:pgMar w:top="1417" w:right="1417" w:bottom="1417" w:left="1417" w:header="850" w:footer="992" w:gutter="0"/>
          <w:cols w:space="720" w:num="1"/>
          <w:docGrid w:type="lines" w:linePitch="312" w:charSpace="0"/>
        </w:sectPr>
      </w:pPr>
      <w:r>
        <w:rPr>
          <w:rFonts w:hint="eastAsia" w:ascii="宋体" w:hAnsi="宋体"/>
          <w:sz w:val="24"/>
        </w:rPr>
        <w:t>11.5、如由于乙方原因和与乙方有关的第三方原因造成事故的责任和由此发生的费用，由乙方承担</w:t>
      </w:r>
      <w:r>
        <w:rPr>
          <w:rFonts w:hint="eastAsia" w:ascii="宋体" w:hAnsi="宋体"/>
          <w:sz w:val="24"/>
          <w:lang w:eastAsia="zh-CN"/>
        </w:rPr>
        <w:t>。</w:t>
      </w:r>
      <w:bookmarkStart w:id="3" w:name="_GoBack"/>
      <w:bookmarkEnd w:id="3"/>
    </w:p>
    <w:p>
      <w:pPr>
        <w:tabs>
          <w:tab w:val="left" w:pos="194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2RmNmFiNmMwZGY5MTE3ZDQ1Y2QwYmI5N2NhNWQifQ=="/>
  </w:docVars>
  <w:rsids>
    <w:rsidRoot w:val="00172A27"/>
    <w:rsid w:val="05327BD4"/>
    <w:rsid w:val="062A3CB2"/>
    <w:rsid w:val="076F7C51"/>
    <w:rsid w:val="09283B7E"/>
    <w:rsid w:val="0FBD466A"/>
    <w:rsid w:val="0FFC6CB4"/>
    <w:rsid w:val="10A35DA6"/>
    <w:rsid w:val="13B67041"/>
    <w:rsid w:val="140963AB"/>
    <w:rsid w:val="14366F38"/>
    <w:rsid w:val="15B014BC"/>
    <w:rsid w:val="16220389"/>
    <w:rsid w:val="1CF14557"/>
    <w:rsid w:val="1F7C6724"/>
    <w:rsid w:val="210D6FF3"/>
    <w:rsid w:val="21E110C2"/>
    <w:rsid w:val="2383182E"/>
    <w:rsid w:val="239276C0"/>
    <w:rsid w:val="24F60CAA"/>
    <w:rsid w:val="25FD76E0"/>
    <w:rsid w:val="288465B2"/>
    <w:rsid w:val="2AD737D6"/>
    <w:rsid w:val="2D74101D"/>
    <w:rsid w:val="320415DA"/>
    <w:rsid w:val="350F45D4"/>
    <w:rsid w:val="35AB2851"/>
    <w:rsid w:val="382F3E33"/>
    <w:rsid w:val="3B233A76"/>
    <w:rsid w:val="3E515386"/>
    <w:rsid w:val="42AB678D"/>
    <w:rsid w:val="456A17A3"/>
    <w:rsid w:val="463F4122"/>
    <w:rsid w:val="46F421CC"/>
    <w:rsid w:val="47DD41EB"/>
    <w:rsid w:val="48447E48"/>
    <w:rsid w:val="49921DB1"/>
    <w:rsid w:val="4A77751F"/>
    <w:rsid w:val="4C51480D"/>
    <w:rsid w:val="4D72205C"/>
    <w:rsid w:val="53543C92"/>
    <w:rsid w:val="54173F6A"/>
    <w:rsid w:val="587F058A"/>
    <w:rsid w:val="5EFE34CD"/>
    <w:rsid w:val="60FE4C3F"/>
    <w:rsid w:val="63954F43"/>
    <w:rsid w:val="639735B4"/>
    <w:rsid w:val="677E23E9"/>
    <w:rsid w:val="6A0C0375"/>
    <w:rsid w:val="6E447668"/>
    <w:rsid w:val="6F7B5355"/>
    <w:rsid w:val="70133656"/>
    <w:rsid w:val="766C4C3E"/>
    <w:rsid w:val="76AF25D1"/>
    <w:rsid w:val="776C4954"/>
    <w:rsid w:val="7ABE06A6"/>
    <w:rsid w:val="7F61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link w:val="19"/>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5">
    <w:name w:val="heading 7"/>
    <w:basedOn w:val="1"/>
    <w:next w:val="1"/>
    <w:link w:val="16"/>
    <w:qFormat/>
    <w:uiPriority w:val="9"/>
    <w:pPr>
      <w:keepNext/>
      <w:keepLines/>
      <w:widowControl/>
      <w:tabs>
        <w:tab w:val="left" w:pos="2520"/>
      </w:tabs>
      <w:spacing w:before="240" w:after="64" w:line="320" w:lineRule="auto"/>
      <w:ind w:left="1296" w:hanging="1296"/>
      <w:jc w:val="left"/>
      <w:outlineLvl w:val="6"/>
    </w:pPr>
    <w:rPr>
      <w:b/>
      <w:bCs/>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1"/>
    <w:pPr>
      <w:spacing w:before="125"/>
      <w:ind w:left="595"/>
    </w:pPr>
    <w:rPr>
      <w:rFonts w:ascii="宋体" w:hAnsi="宋体" w:eastAsia="宋体"/>
      <w:sz w:val="24"/>
      <w:szCs w:val="24"/>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character" w:styleId="11">
    <w:name w:val="Hyperlink"/>
    <w:basedOn w:val="10"/>
    <w:uiPriority w:val="0"/>
    <w:rPr>
      <w:color w:val="0000FF"/>
      <w:u w:val="single"/>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2"/>
    <w:basedOn w:val="1"/>
    <w:qFormat/>
    <w:uiPriority w:val="34"/>
    <w:pPr>
      <w:ind w:firstLine="420" w:firstLineChars="200"/>
    </w:pPr>
  </w:style>
  <w:style w:type="character" w:customStyle="1" w:styleId="15">
    <w:name w:val="标题 5 字符"/>
    <w:semiHidden/>
    <w:qFormat/>
    <w:uiPriority w:val="0"/>
    <w:rPr>
      <w:b/>
      <w:bCs/>
      <w:kern w:val="2"/>
      <w:sz w:val="28"/>
      <w:szCs w:val="28"/>
    </w:rPr>
  </w:style>
  <w:style w:type="character" w:customStyle="1" w:styleId="16">
    <w:name w:val="标题 7 字符"/>
    <w:link w:val="5"/>
    <w:qFormat/>
    <w:uiPriority w:val="9"/>
    <w:rPr>
      <w:b/>
      <w:bCs/>
      <w:kern w:val="0"/>
      <w:sz w:val="24"/>
    </w:rPr>
  </w:style>
  <w:style w:type="paragraph" w:customStyle="1" w:styleId="17">
    <w:name w:val="列出段落11"/>
    <w:basedOn w:val="1"/>
    <w:qFormat/>
    <w:uiPriority w:val="34"/>
    <w:pPr>
      <w:ind w:firstLine="420" w:firstLineChars="200"/>
    </w:pPr>
  </w:style>
  <w:style w:type="paragraph" w:customStyle="1" w:styleId="18">
    <w:name w:val="列表段落2"/>
    <w:basedOn w:val="1"/>
    <w:qFormat/>
    <w:uiPriority w:val="34"/>
    <w:pPr>
      <w:ind w:firstLine="420" w:firstLineChars="200"/>
    </w:pPr>
  </w:style>
  <w:style w:type="character" w:customStyle="1" w:styleId="19">
    <w:name w:val="标题 6 字符"/>
    <w:link w:val="4"/>
    <w:qFormat/>
    <w:uiPriority w:val="9"/>
    <w:rPr>
      <w:rFonts w:ascii="Arial" w:hAnsi="Arial" w:eastAsia="黑体"/>
      <w:b/>
      <w:bCs/>
      <w:kern w:val="0"/>
      <w:sz w:val="24"/>
    </w:rPr>
  </w:style>
  <w:style w:type="paragraph" w:customStyle="1" w:styleId="20">
    <w:name w:val="表格居中"/>
    <w:basedOn w:val="1"/>
    <w:qFormat/>
    <w:uiPriority w:val="0"/>
    <w:pPr>
      <w:ind w:left="315" w:leftChars="150"/>
      <w:jc w:val="center"/>
    </w:pPr>
    <w:rPr>
      <w:rFonts w:ascii="宋体" w:cs="宋体"/>
      <w:szCs w:val="20"/>
    </w:rPr>
  </w:style>
  <w:style w:type="paragraph" w:customStyle="1" w:styleId="21">
    <w:name w:val="列出段落3"/>
    <w:basedOn w:val="1"/>
    <w:qFormat/>
    <w:uiPriority w:val="99"/>
    <w:pPr>
      <w:ind w:firstLine="420" w:firstLineChars="200"/>
    </w:pPr>
  </w:style>
  <w:style w:type="paragraph" w:customStyle="1" w:styleId="2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7167</Words>
  <Characters>8050</Characters>
  <Lines>0</Lines>
  <Paragraphs>0</Paragraphs>
  <TotalTime>3</TotalTime>
  <ScaleCrop>false</ScaleCrop>
  <LinksUpToDate>false</LinksUpToDate>
  <CharactersWithSpaces>8147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2020-09-07T00:06:00Z</dcterms:created>
  <dc:creator>admin</dc:creator>
  <cp:lastModifiedBy>你若安好，便是晴天</cp:lastModifiedBy>
  <dcterms:modified xsi:type="dcterms:W3CDTF">2022-06-08T02:20:49Z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B1A609671C014C1EA1E9866E58204934</vt:lpwstr>
  </property>
</Properties>
</file>