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b/>
          <w:sz w:val="44"/>
          <w:szCs w:val="44"/>
        </w:rPr>
      </w:pPr>
      <w:r>
        <w:rPr>
          <w:rFonts w:hint="eastAsia" w:ascii="微软雅黑" w:hAnsi="微软雅黑" w:eastAsia="微软雅黑"/>
          <w:b/>
          <w:sz w:val="44"/>
          <w:szCs w:val="44"/>
          <w:lang w:val="en-US" w:eastAsia="zh-CN"/>
        </w:rPr>
        <w:t>靖西市锰矿有限责任公司弄梅尾矿库改扩建环境影响报告编制项目</w:t>
      </w:r>
      <w:r>
        <w:rPr>
          <w:rFonts w:hint="eastAsia" w:ascii="微软雅黑" w:hAnsi="微软雅黑" w:eastAsia="微软雅黑"/>
          <w:b/>
          <w:sz w:val="44"/>
          <w:szCs w:val="44"/>
        </w:rPr>
        <w:t>招标公告</w:t>
      </w:r>
    </w:p>
    <w:p>
      <w:pPr>
        <w:pStyle w:val="16"/>
      </w:pPr>
    </w:p>
    <w:p>
      <w:pPr>
        <w:spacing w:line="440" w:lineRule="exact"/>
        <w:jc w:val="center"/>
        <w:rPr>
          <w:rFonts w:hint="eastAsia" w:eastAsia="黑体" w:asciiTheme="minorEastAsia" w:hAnsiTheme="minorEastAsia"/>
          <w:szCs w:val="21"/>
          <w:lang w:eastAsia="zh-CN"/>
        </w:rPr>
      </w:pPr>
      <w:r>
        <w:rPr>
          <w:rFonts w:hint="eastAsia" w:ascii="黑体" w:hAnsi="黑体" w:eastAsia="黑体"/>
          <w:b/>
          <w:sz w:val="24"/>
          <w:szCs w:val="24"/>
        </w:rPr>
        <w:t>采购</w:t>
      </w:r>
      <w:r>
        <w:rPr>
          <w:rFonts w:ascii="黑体" w:hAnsi="黑体" w:eastAsia="黑体"/>
          <w:b/>
          <w:sz w:val="24"/>
          <w:szCs w:val="24"/>
        </w:rPr>
        <w:t>类别：</w:t>
      </w:r>
      <w:r>
        <w:rPr>
          <w:rFonts w:hint="eastAsia" w:ascii="黑体" w:hAnsi="黑体" w:eastAsia="黑体"/>
          <w:b/>
          <w:sz w:val="24"/>
          <w:szCs w:val="24"/>
          <w:lang w:eastAsia="zh-CN"/>
        </w:rPr>
        <w:t>服务</w:t>
      </w:r>
      <w:r>
        <w:rPr>
          <w:rFonts w:hint="eastAsia" w:ascii="黑体" w:hAnsi="黑体" w:eastAsia="黑体"/>
          <w:b/>
          <w:sz w:val="24"/>
          <w:szCs w:val="24"/>
        </w:rPr>
        <w:t>类（注</w:t>
      </w:r>
      <w:r>
        <w:rPr>
          <w:rFonts w:ascii="黑体" w:hAnsi="黑体" w:eastAsia="黑体"/>
          <w:b/>
          <w:sz w:val="24"/>
          <w:szCs w:val="24"/>
        </w:rPr>
        <w:t>：新用户时请选择此</w:t>
      </w:r>
      <w:r>
        <w:rPr>
          <w:rFonts w:hint="eastAsia" w:ascii="黑体" w:hAnsi="黑体" w:eastAsia="黑体"/>
          <w:b/>
          <w:sz w:val="24"/>
          <w:szCs w:val="24"/>
        </w:rPr>
        <w:t>类别</w:t>
      </w:r>
      <w:r>
        <w:rPr>
          <w:rFonts w:ascii="黑体" w:hAnsi="黑体" w:eastAsia="黑体"/>
          <w:b/>
          <w:sz w:val="24"/>
          <w:szCs w:val="24"/>
        </w:rPr>
        <w:t>，否则无法报名</w:t>
      </w:r>
      <w:r>
        <w:rPr>
          <w:rFonts w:hint="eastAsia" w:ascii="黑体" w:hAnsi="黑体" w:eastAsia="黑体"/>
          <w:b/>
          <w:sz w:val="24"/>
          <w:szCs w:val="24"/>
        </w:rPr>
        <w:t>）</w:t>
      </w:r>
    </w:p>
    <w:p>
      <w:pPr>
        <w:keepNext w:val="0"/>
        <w:keepLines w:val="0"/>
        <w:pageBreakBefore w:val="0"/>
        <w:kinsoku/>
        <w:overflowPunct/>
        <w:topLinePunct w:val="0"/>
        <w:bidi w:val="0"/>
        <w:spacing w:line="420" w:lineRule="exact"/>
        <w:textAlignment w:val="auto"/>
        <w:rPr>
          <w:rFonts w:hint="eastAsia" w:ascii="宋体" w:hAnsi="宋体" w:eastAsia="宋体" w:cs="宋体"/>
          <w:b w:val="0"/>
          <w:bCs w:val="0"/>
          <w:w w:val="100"/>
          <w:sz w:val="24"/>
          <w:szCs w:val="24"/>
          <w:lang w:val="en-US" w:eastAsia="zh-CN"/>
        </w:rPr>
      </w:pPr>
      <w:r>
        <w:rPr>
          <w:rFonts w:hint="eastAsia" w:ascii="宋体" w:hAnsi="宋体" w:eastAsia="宋体" w:cs="宋体"/>
          <w:b/>
          <w:bCs/>
          <w:sz w:val="24"/>
          <w:szCs w:val="24"/>
        </w:rPr>
        <w:t>1.项目名称：</w:t>
      </w:r>
      <w:r>
        <w:rPr>
          <w:rFonts w:hint="eastAsia" w:ascii="宋体" w:hAnsi="宋体" w:eastAsia="宋体" w:cs="宋体"/>
          <w:b w:val="0"/>
          <w:bCs w:val="0"/>
          <w:w w:val="100"/>
          <w:sz w:val="24"/>
          <w:szCs w:val="24"/>
          <w:lang w:val="en-US" w:eastAsia="zh-CN"/>
        </w:rPr>
        <w:t>靖西市锰矿有限责任公司弄梅尾矿库改扩建环境影响报告编制项目</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2.项目概况与招标范围</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w:t>
      </w:r>
      <w:r>
        <w:rPr>
          <w:rFonts w:hint="eastAsia" w:ascii="宋体" w:hAnsi="宋体" w:eastAsia="宋体" w:cs="宋体"/>
          <w:b w:val="0"/>
          <w:bCs w:val="0"/>
          <w:color w:val="000000"/>
          <w:sz w:val="24"/>
          <w:szCs w:val="24"/>
        </w:rPr>
        <w:t>项目概</w:t>
      </w:r>
      <w:r>
        <w:rPr>
          <w:rFonts w:hint="eastAsia" w:ascii="宋体" w:hAnsi="宋体" w:eastAsia="宋体" w:cs="宋体"/>
          <w:b w:val="0"/>
          <w:bCs w:val="0"/>
          <w:sz w:val="24"/>
          <w:szCs w:val="24"/>
        </w:rPr>
        <w:t>况：</w:t>
      </w:r>
    </w:p>
    <w:p>
      <w:pPr>
        <w:keepNext w:val="0"/>
        <w:keepLines w:val="0"/>
        <w:pageBreakBefore w:val="0"/>
        <w:kinsoku/>
        <w:overflowPunct/>
        <w:topLinePunct w:val="0"/>
        <w:bidi w:val="0"/>
        <w:spacing w:line="42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靖锰公司弄梅尾渣库改扩建项目已开始开展项目前期工作，选择在该宁山脚下的山谷冲沟作为库址建设电解金属锰渣库。根据国家《建设项目环境保护管理条例》的精神和要求，现需委托具有相应资质的第三方单位负责对弄梅尾矿库改扩建开展环境影响报告编制工作。</w:t>
      </w:r>
    </w:p>
    <w:p>
      <w:pPr>
        <w:keepNext w:val="0"/>
        <w:keepLines w:val="0"/>
        <w:pageBreakBefore w:val="0"/>
        <w:kinsoku/>
        <w:overflowPunct/>
        <w:topLinePunct w:val="0"/>
        <w:bidi w:val="0"/>
        <w:spacing w:line="42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2.2</w:t>
      </w:r>
      <w:r>
        <w:rPr>
          <w:rFonts w:hint="eastAsia" w:ascii="宋体" w:hAnsi="宋体" w:eastAsia="宋体" w:cs="宋体"/>
          <w:b w:val="0"/>
          <w:bCs w:val="0"/>
          <w:sz w:val="24"/>
          <w:szCs w:val="24"/>
        </w:rPr>
        <w:t>招标范围：</w:t>
      </w:r>
    </w:p>
    <w:p>
      <w:pPr>
        <w:pStyle w:val="2"/>
        <w:numPr>
          <w:ilvl w:val="0"/>
          <w:numId w:val="0"/>
        </w:numPr>
        <w:ind w:leftChars="0" w:firstLine="480" w:firstLineChars="200"/>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完成弄梅尾渣库环境影响报告编制工作，具体要求详见技术任务书。</w:t>
      </w:r>
    </w:p>
    <w:p>
      <w:pPr>
        <w:keepNext w:val="0"/>
        <w:keepLines w:val="0"/>
        <w:pageBreakBefore w:val="0"/>
        <w:kinsoku/>
        <w:overflowPunct/>
        <w:topLinePunct w:val="0"/>
        <w:bidi w:val="0"/>
        <w:spacing w:line="4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3.投标人资格要求</w:t>
      </w:r>
    </w:p>
    <w:p>
      <w:pPr>
        <w:keepNext w:val="0"/>
        <w:keepLines w:val="0"/>
        <w:pageBreakBefore w:val="0"/>
        <w:kinsoku/>
        <w:overflowPunct/>
        <w:topLinePunct w:val="0"/>
        <w:bidi w:val="0"/>
        <w:spacing w:line="420" w:lineRule="exact"/>
        <w:ind w:firstLine="480" w:firstLineChars="200"/>
        <w:textAlignment w:val="auto"/>
        <w:rPr>
          <w:rFonts w:hint="eastAsia" w:ascii="宋体" w:hAnsi="宋体" w:eastAsia="宋体" w:cs="宋体"/>
          <w:b w:val="0"/>
          <w:bCs/>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3.1在中国境内注册，有独立法人资格和承担民事责任的能力。</w:t>
      </w:r>
    </w:p>
    <w:p>
      <w:pPr>
        <w:keepNext w:val="0"/>
        <w:keepLines w:val="0"/>
        <w:pageBreakBefore w:val="0"/>
        <w:kinsoku/>
        <w:overflowPunct/>
        <w:topLinePunct w:val="0"/>
        <w:bidi w:val="0"/>
        <w:spacing w:line="420" w:lineRule="exact"/>
        <w:ind w:firstLine="480" w:firstLineChars="200"/>
        <w:textAlignment w:val="auto"/>
        <w:rPr>
          <w:rFonts w:hint="eastAsia" w:ascii="宋体" w:hAnsi="宋体" w:eastAsia="宋体" w:cs="宋体"/>
          <w:b w:val="0"/>
          <w:bCs/>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3.2遵守中华人民共和国有关法律、法规和条例。</w:t>
      </w:r>
    </w:p>
    <w:p>
      <w:pPr>
        <w:keepNext w:val="0"/>
        <w:keepLines w:val="0"/>
        <w:pageBreakBefore w:val="0"/>
        <w:kinsoku/>
        <w:overflowPunct/>
        <w:topLinePunct w:val="0"/>
        <w:bidi w:val="0"/>
        <w:spacing w:line="420" w:lineRule="exact"/>
        <w:ind w:firstLine="480" w:firstLineChars="200"/>
        <w:textAlignment w:val="auto"/>
        <w:rPr>
          <w:rFonts w:hint="eastAsia" w:ascii="宋体" w:hAnsi="宋体" w:eastAsia="宋体" w:cs="宋体"/>
          <w:b w:val="0"/>
          <w:bCs/>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3.3须具有有效的营业执照，经营范围内包含环境影响评价编制报告等内容。</w:t>
      </w:r>
    </w:p>
    <w:p>
      <w:pPr>
        <w:keepNext w:val="0"/>
        <w:keepLines w:val="0"/>
        <w:pageBreakBefore w:val="0"/>
        <w:kinsoku/>
        <w:overflowPunct/>
        <w:topLinePunct w:val="0"/>
        <w:bidi w:val="0"/>
        <w:spacing w:line="420" w:lineRule="exact"/>
        <w:ind w:firstLine="480" w:firstLineChars="200"/>
        <w:textAlignment w:val="auto"/>
        <w:rPr>
          <w:rFonts w:hint="eastAsia" w:ascii="宋体" w:hAnsi="宋体" w:eastAsia="宋体" w:cs="宋体"/>
          <w:b w:val="0"/>
          <w:bCs/>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3.4</w:t>
      </w:r>
      <w:bookmarkStart w:id="0" w:name="_GoBack"/>
      <w:r>
        <w:rPr>
          <w:rFonts w:hint="eastAsia" w:ascii="宋体" w:hAnsi="宋体" w:eastAsia="宋体" w:cs="宋体"/>
          <w:b w:val="0"/>
          <w:bCs/>
          <w:color w:val="000000" w:themeColor="text1"/>
          <w:kern w:val="0"/>
          <w:sz w:val="24"/>
          <w:szCs w:val="24"/>
          <w:lang w:val="en-US" w:eastAsia="zh-CN"/>
          <w14:textFill>
            <w14:solidFill>
              <w14:schemeClr w14:val="tx1"/>
            </w14:solidFill>
          </w14:textFill>
        </w:rPr>
        <w:t>从业时间3年以上，近3年内承揽过不少于3例类似矿山环评报告编制项目业绩，且其中至少一例业绩合同金额需不低于100万元，提供合同作为证明材料，且编制主持人近三年有类似矿山环评报告编制项目业绩不少于3个并须取得环境影响评价工程师职业资格证书。</w:t>
      </w:r>
      <w:bookmarkEnd w:id="0"/>
    </w:p>
    <w:p>
      <w:pPr>
        <w:keepNext w:val="0"/>
        <w:keepLines w:val="0"/>
        <w:pageBreakBefore w:val="0"/>
        <w:kinsoku/>
        <w:overflowPunct/>
        <w:topLinePunct w:val="0"/>
        <w:bidi w:val="0"/>
        <w:spacing w:line="420" w:lineRule="exact"/>
        <w:ind w:firstLine="480" w:firstLineChars="200"/>
        <w:textAlignment w:val="auto"/>
        <w:rPr>
          <w:rFonts w:hint="eastAsia" w:ascii="宋体" w:hAnsi="宋体" w:eastAsia="宋体" w:cs="宋体"/>
          <w:b w:val="0"/>
          <w:bCs/>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3.5须具有环境影响评价相关资质，招标方会对投标企业资质进行评估。</w:t>
      </w:r>
    </w:p>
    <w:p>
      <w:pPr>
        <w:keepNext w:val="0"/>
        <w:keepLines w:val="0"/>
        <w:pageBreakBefore w:val="0"/>
        <w:kinsoku/>
        <w:overflowPunct/>
        <w:topLinePunct w:val="0"/>
        <w:bidi w:val="0"/>
        <w:spacing w:line="420" w:lineRule="exact"/>
        <w:ind w:firstLine="480" w:firstLineChars="200"/>
        <w:textAlignment w:val="auto"/>
        <w:rPr>
          <w:rFonts w:hint="eastAsia" w:ascii="宋体" w:hAnsi="宋体" w:eastAsia="宋体" w:cs="宋体"/>
          <w:b w:val="0"/>
          <w:bCs/>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3.6近年来有较好业绩且无不良商业行为。</w:t>
      </w:r>
    </w:p>
    <w:p>
      <w:pPr>
        <w:keepNext w:val="0"/>
        <w:keepLines w:val="0"/>
        <w:pageBreakBefore w:val="0"/>
        <w:kinsoku/>
        <w:overflowPunct/>
        <w:topLinePunct w:val="0"/>
        <w:bidi w:val="0"/>
        <w:spacing w:line="420" w:lineRule="exact"/>
        <w:ind w:firstLine="480" w:firstLineChars="200"/>
        <w:textAlignment w:val="auto"/>
        <w:rPr>
          <w:rFonts w:hint="eastAsia" w:ascii="宋体" w:hAnsi="宋体" w:eastAsia="宋体" w:cs="宋体"/>
          <w:b w:val="0"/>
          <w:bCs/>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3.7具有良好的商业信誉和健全的财务会计制度。</w:t>
      </w:r>
    </w:p>
    <w:p>
      <w:pPr>
        <w:keepNext w:val="0"/>
        <w:keepLines w:val="0"/>
        <w:pageBreakBefore w:val="0"/>
        <w:kinsoku/>
        <w:overflowPunct/>
        <w:topLinePunct w:val="0"/>
        <w:bidi w:val="0"/>
        <w:spacing w:line="420" w:lineRule="exact"/>
        <w:ind w:firstLine="480" w:firstLineChars="200"/>
        <w:textAlignment w:val="auto"/>
        <w:rPr>
          <w:rFonts w:hint="eastAsia" w:ascii="宋体" w:hAnsi="宋体" w:eastAsia="宋体" w:cs="宋体"/>
          <w:b w:val="0"/>
          <w:bCs/>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3.8本次招标不接受联合体投标。</w:t>
      </w:r>
    </w:p>
    <w:p>
      <w:pPr>
        <w:keepNext w:val="0"/>
        <w:keepLines w:val="0"/>
        <w:pageBreakBefore w:val="0"/>
        <w:kinsoku/>
        <w:overflowPunct/>
        <w:topLinePunct w:val="0"/>
        <w:bidi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sz w:val="24"/>
          <w:szCs w:val="24"/>
        </w:rPr>
        <w:t>4.投标报名</w:t>
      </w:r>
    </w:p>
    <w:p>
      <w:pPr>
        <w:keepNext w:val="0"/>
        <w:keepLines w:val="0"/>
        <w:pageBreakBefore w:val="0"/>
        <w:kinsoku/>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4.1报名方式</w:t>
      </w:r>
    </w:p>
    <w:p>
      <w:pPr>
        <w:keepNext w:val="0"/>
        <w:keepLines w:val="0"/>
        <w:pageBreakBefore w:val="0"/>
        <w:widowControl w:val="0"/>
        <w:kinsoku/>
        <w:wordWrap w:val="0"/>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4.1.1*凡有意参加报名的投标人，请至吉利控股集团招标采购平台</w:t>
      </w:r>
      <w:r>
        <w:rPr>
          <w:rStyle w:val="12"/>
          <w:rFonts w:hint="eastAsia" w:ascii="宋体" w:hAnsi="宋体" w:eastAsia="宋体" w:cs="宋体"/>
          <w:color w:val="auto"/>
          <w:sz w:val="24"/>
          <w:szCs w:val="24"/>
        </w:rPr>
        <w:t>（</w:t>
      </w:r>
      <w:r>
        <w:rPr>
          <w:rStyle w:val="12"/>
          <w:rFonts w:hint="eastAsia" w:ascii="宋体" w:hAnsi="宋体" w:eastAsia="宋体" w:cs="宋体"/>
          <w:b w:val="0"/>
          <w:bCs w:val="0"/>
          <w:color w:val="auto"/>
          <w:sz w:val="24"/>
          <w:szCs w:val="24"/>
          <w:lang w:val="en-US" w:eastAsia="zh-CN"/>
        </w:rPr>
        <w:t>gl</w:t>
      </w:r>
      <w:r>
        <w:rPr>
          <w:rFonts w:hint="eastAsia" w:ascii="宋体" w:hAnsi="宋体" w:eastAsia="宋体" w:cs="宋体"/>
          <w:bCs/>
          <w:sz w:val="24"/>
          <w:szCs w:val="24"/>
        </w:rPr>
        <w:t>zb.geely.com</w:t>
      </w:r>
      <w:r>
        <w:rPr>
          <w:rStyle w:val="12"/>
          <w:rFonts w:hint="eastAsia" w:ascii="宋体" w:hAnsi="宋体" w:eastAsia="宋体" w:cs="宋体"/>
          <w:color w:val="454D54"/>
          <w:sz w:val="24"/>
          <w:szCs w:val="24"/>
        </w:rPr>
        <w:t>）</w:t>
      </w:r>
      <w:r>
        <w:rPr>
          <w:rFonts w:hint="eastAsia" w:ascii="宋体" w:hAnsi="宋体" w:eastAsia="宋体" w:cs="宋体"/>
          <w:bCs/>
          <w:sz w:val="24"/>
          <w:szCs w:val="24"/>
        </w:rPr>
        <w:t>注册报名，可在平台网站首页点击“下载供应商服务手册”查看《吉利电子采购招标平台操作手册（供应商端</w:t>
      </w:r>
      <w:r>
        <w:rPr>
          <w:rFonts w:hint="eastAsia" w:ascii="宋体" w:hAnsi="宋体" w:eastAsia="宋体" w:cs="宋体"/>
          <w:bCs/>
          <w:sz w:val="24"/>
          <w:szCs w:val="24"/>
          <w:lang w:eastAsia="zh-CN"/>
        </w:rPr>
        <w:t>）</w:t>
      </w:r>
      <w:r>
        <w:rPr>
          <w:rFonts w:hint="eastAsia" w:ascii="宋体" w:hAnsi="宋体" w:eastAsia="宋体" w:cs="宋体"/>
          <w:bCs/>
          <w:sz w:val="24"/>
          <w:szCs w:val="24"/>
        </w:rPr>
        <w:t>》,投标人根据手册要求进行注册，认证完成后为注册成功后。供应商根据公告项目名称，按照报名要求上传资料。未按照此方式报名的，视作无效报名。</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4.1.2*报名截止时间：</w:t>
      </w:r>
      <w:r>
        <w:rPr>
          <w:rFonts w:hint="eastAsia" w:ascii="宋体" w:hAnsi="宋体" w:eastAsia="宋体" w:cs="宋体"/>
          <w:bCs/>
          <w:sz w:val="24"/>
          <w:szCs w:val="24"/>
          <w:highlight w:val="none"/>
          <w:u w:val="single"/>
        </w:rPr>
        <w:t>20</w:t>
      </w:r>
      <w:r>
        <w:rPr>
          <w:rFonts w:hint="eastAsia" w:ascii="宋体" w:hAnsi="宋体" w:eastAsia="宋体" w:cs="宋体"/>
          <w:bCs/>
          <w:sz w:val="24"/>
          <w:szCs w:val="24"/>
          <w:highlight w:val="none"/>
          <w:u w:val="single"/>
          <w:lang w:val="en-US" w:eastAsia="zh-CN"/>
        </w:rPr>
        <w:t>22</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lang w:val="en-US" w:eastAsia="zh-CN"/>
        </w:rPr>
        <w:t>6</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lang w:val="en-US" w:eastAsia="zh-CN"/>
        </w:rPr>
        <w:t>25</w:t>
      </w:r>
      <w:r>
        <w:rPr>
          <w:rFonts w:hint="eastAsia" w:ascii="宋体" w:hAnsi="宋体" w:eastAsia="宋体" w:cs="宋体"/>
          <w:bCs/>
          <w:sz w:val="24"/>
          <w:szCs w:val="24"/>
          <w:highlight w:val="none"/>
        </w:rPr>
        <w:t>日</w:t>
      </w:r>
      <w:r>
        <w:rPr>
          <w:rFonts w:hint="eastAsia" w:asciiTheme="minorEastAsia" w:hAnsiTheme="minorEastAsia" w:cstheme="minorEastAsia"/>
          <w:bCs/>
          <w:sz w:val="24"/>
          <w:szCs w:val="24"/>
          <w:highlight w:val="none"/>
          <w:lang w:eastAsia="zh-CN"/>
        </w:rPr>
        <w:t>（未在招标网上注册过的供应商，因注册后需要审核，请至少提前一天进行注册）。</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4.2报名资料</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报名资料于报名截止时间前上传至吉利控股集团招标采购平台，报名资料包含但不限于以下内容：</w:t>
      </w:r>
    </w:p>
    <w:p>
      <w:pPr>
        <w:pStyle w:val="16"/>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4.2.1</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三证合一的营业执照副本；</w:t>
      </w:r>
    </w:p>
    <w:p>
      <w:pPr>
        <w:pStyle w:val="16"/>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4.2.2</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类似项目业绩证明及证明材料（提供合同扫描件，涉及机密部分可隐去）；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宋体" w:hAnsi="宋体" w:eastAsia="宋体" w:cs="宋体"/>
          <w:b w:val="0"/>
          <w:bCs/>
          <w:sz w:val="24"/>
          <w:szCs w:val="24"/>
          <w:lang w:val="en-US" w:eastAsia="zh-CN"/>
        </w:rPr>
        <w:t xml:space="preserve">4.2.3 </w:t>
      </w:r>
      <w:r>
        <w:rPr>
          <w:rFonts w:hint="eastAsia" w:asciiTheme="minorEastAsia" w:hAnsiTheme="minorEastAsia" w:cstheme="minorEastAsia"/>
          <w:bCs/>
          <w:sz w:val="24"/>
          <w:szCs w:val="24"/>
          <w:lang w:eastAsia="zh-CN"/>
        </w:rPr>
        <w:t>环境影响评价信用平台的截图证明；</w:t>
      </w:r>
    </w:p>
    <w:p>
      <w:pPr>
        <w:pStyle w:val="16"/>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4.2.4 </w:t>
      </w:r>
      <w:r>
        <w:rPr>
          <w:rFonts w:hint="eastAsia" w:ascii="宋体" w:hAnsi="宋体" w:eastAsia="宋体" w:cs="宋体"/>
          <w:b w:val="0"/>
          <w:bCs/>
          <w:sz w:val="24"/>
          <w:szCs w:val="24"/>
        </w:rPr>
        <w:t>企业概况及履约能力说明；</w:t>
      </w:r>
    </w:p>
    <w:p>
      <w:pPr>
        <w:pStyle w:val="16"/>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4.2.</w:t>
      </w:r>
      <w:r>
        <w:rPr>
          <w:rFonts w:hint="eastAsia" w:ascii="宋体" w:hAnsi="宋体" w:cs="宋体"/>
          <w:b w:val="0"/>
          <w:bCs/>
          <w:sz w:val="24"/>
          <w:szCs w:val="24"/>
          <w:lang w:val="en-US" w:eastAsia="zh-CN"/>
        </w:rPr>
        <w:t xml:space="preserve">5 </w:t>
      </w:r>
      <w:r>
        <w:rPr>
          <w:rFonts w:hint="eastAsia" w:asciiTheme="minorEastAsia" w:hAnsiTheme="minorEastAsia" w:eastAsiaTheme="minorEastAsia" w:cstheme="minorEastAsia"/>
          <w:sz w:val="24"/>
          <w:szCs w:val="24"/>
        </w:rPr>
        <w:t>编制主持人的</w:t>
      </w:r>
      <w:r>
        <w:rPr>
          <w:rFonts w:hint="eastAsia" w:asciiTheme="minorEastAsia" w:hAnsiTheme="minorEastAsia" w:eastAsiaTheme="minorEastAsia" w:cstheme="minorEastAsia"/>
          <w:sz w:val="24"/>
          <w:szCs w:val="24"/>
          <w:lang w:val="en-US" w:eastAsia="zh-CN"/>
        </w:rPr>
        <w:t>业绩、</w:t>
      </w:r>
      <w:r>
        <w:rPr>
          <w:rFonts w:hint="eastAsia" w:asciiTheme="minorEastAsia" w:hAnsiTheme="minorEastAsia" w:eastAsiaTheme="minorEastAsia" w:cstheme="minorEastAsia"/>
          <w:sz w:val="24"/>
          <w:szCs w:val="24"/>
        </w:rPr>
        <w:t>证书、社保等情况</w:t>
      </w:r>
    </w:p>
    <w:p>
      <w:pPr>
        <w:pStyle w:val="16"/>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 xml:space="preserve">4.2.6 </w:t>
      </w:r>
      <w:r>
        <w:rPr>
          <w:rFonts w:hint="eastAsia" w:ascii="宋体" w:hAnsi="宋体" w:eastAsia="宋体" w:cs="宋体"/>
          <w:b w:val="0"/>
          <w:bCs/>
          <w:color w:val="000000" w:themeColor="text1"/>
          <w:kern w:val="0"/>
          <w:sz w:val="24"/>
          <w:szCs w:val="24"/>
          <w:lang w:eastAsia="zh-CN"/>
          <w14:textFill>
            <w14:solidFill>
              <w14:schemeClr w14:val="tx1"/>
            </w14:solidFill>
          </w14:textFill>
        </w:rPr>
        <w:t>近三年的财务报表资料（财务审计报告或纳税申报表，并在申报系统上导出或截图的资产负债表、利润表</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/损益表、现金流量表</w:t>
      </w:r>
      <w:r>
        <w:rPr>
          <w:rFonts w:hint="eastAsia" w:ascii="宋体" w:hAnsi="宋体" w:eastAsia="宋体" w:cs="宋体"/>
          <w:b w:val="0"/>
          <w:bCs/>
          <w:color w:val="000000" w:themeColor="text1"/>
          <w:kern w:val="0"/>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4.3提交材料要求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a、合同请扫描成一份PDF文件，严禁将合同分成一张张图片上传；</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b、请提供合同原件扫描件、合同扫描件需体现合作对象、合作时间、服务内容等信息（价格部分可隐藏）；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c、合同扫描件请命名：XXXX公司+与XXXX公司合作合同（合同内容：XXX）</w:t>
      </w:r>
      <w:r>
        <w:rPr>
          <w:rFonts w:hint="eastAsia" w:asciiTheme="minorEastAsia" w:hAnsiTheme="minorEastAsia" w:cstheme="minorEastAsia"/>
          <w:bCs/>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bCs/>
          <w:sz w:val="24"/>
          <w:szCs w:val="24"/>
        </w:rPr>
        <w:t>备注：请</w:t>
      </w:r>
      <w:r>
        <w:rPr>
          <w:rFonts w:hint="eastAsia" w:asciiTheme="minorEastAsia" w:hAnsiTheme="minorEastAsia" w:cstheme="minorEastAsia"/>
          <w:bCs/>
          <w:sz w:val="24"/>
          <w:szCs w:val="24"/>
          <w:lang w:eastAsia="zh-CN"/>
        </w:rPr>
        <w:t>报名单位</w:t>
      </w:r>
      <w:r>
        <w:rPr>
          <w:rFonts w:hint="eastAsia" w:asciiTheme="minorEastAsia" w:hAnsiTheme="minorEastAsia" w:eastAsiaTheme="minorEastAsia" w:cstheme="minorEastAsia"/>
          <w:bCs/>
          <w:sz w:val="24"/>
          <w:szCs w:val="24"/>
        </w:rPr>
        <w:t>务必按照要求提交业绩材料，如因</w:t>
      </w:r>
      <w:r>
        <w:rPr>
          <w:rFonts w:hint="eastAsia" w:asciiTheme="minorEastAsia" w:hAnsiTheme="minorEastAsia" w:cstheme="minorEastAsia"/>
          <w:bCs/>
          <w:sz w:val="24"/>
          <w:szCs w:val="24"/>
          <w:lang w:eastAsia="zh-CN"/>
        </w:rPr>
        <w:t>报名单位</w:t>
      </w:r>
      <w:r>
        <w:rPr>
          <w:rFonts w:hint="eastAsia" w:asciiTheme="minorEastAsia" w:hAnsiTheme="minorEastAsia" w:eastAsiaTheme="minorEastAsia" w:cstheme="minorEastAsia"/>
          <w:bCs/>
          <w:sz w:val="24"/>
          <w:szCs w:val="24"/>
        </w:rPr>
        <w:t>提交的材料不符合要求而造成</w:t>
      </w:r>
      <w:r>
        <w:rPr>
          <w:rFonts w:hint="eastAsia" w:asciiTheme="minorEastAsia" w:hAnsiTheme="minorEastAsia" w:cstheme="minorEastAsia"/>
          <w:bCs/>
          <w:sz w:val="24"/>
          <w:szCs w:val="24"/>
          <w:lang w:eastAsia="zh-CN"/>
        </w:rPr>
        <w:t>报名单位</w:t>
      </w:r>
      <w:r>
        <w:rPr>
          <w:rFonts w:hint="eastAsia" w:asciiTheme="minorEastAsia" w:hAnsiTheme="minorEastAsia" w:eastAsiaTheme="minorEastAsia" w:cstheme="minorEastAsia"/>
          <w:bCs/>
          <w:sz w:val="24"/>
          <w:szCs w:val="24"/>
        </w:rPr>
        <w:t>被淘汰，招标方不承担任何责任。以上资料扫描命名打包，报名资料需在报名截止时间前上传，逾期报名无效。</w:t>
      </w:r>
    </w:p>
    <w:p>
      <w:pPr>
        <w:keepNext w:val="0"/>
        <w:keepLines w:val="0"/>
        <w:pageBreakBefore w:val="0"/>
        <w:kinsoku/>
        <w:overflowPunct/>
        <w:topLinePunct w:val="0"/>
        <w:bidi w:val="0"/>
        <w:spacing w:line="420" w:lineRule="exact"/>
        <w:textAlignment w:val="auto"/>
        <w:rPr>
          <w:rFonts w:hint="eastAsia" w:ascii="宋体" w:hAnsi="宋体" w:eastAsia="宋体" w:cs="宋体"/>
          <w:b/>
          <w:sz w:val="24"/>
          <w:szCs w:val="24"/>
        </w:rPr>
      </w:pPr>
      <w:r>
        <w:rPr>
          <w:rFonts w:hint="eastAsia" w:ascii="宋体" w:hAnsi="宋体" w:eastAsia="宋体" w:cs="宋体"/>
          <w:b/>
          <w:sz w:val="24"/>
          <w:szCs w:val="24"/>
        </w:rPr>
        <w:t>5.招标文件的获取</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5.1报名截止后，对所有报名单位进行资格初审，初审合格后购买招标文件；</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highlight w:val="none"/>
        </w:rPr>
        <w:t>5.2招标文件每套售价</w:t>
      </w:r>
      <w:r>
        <w:rPr>
          <w:rFonts w:hint="eastAsia" w:ascii="宋体" w:hAnsi="宋体" w:eastAsia="宋体" w:cs="宋体"/>
          <w:bCs/>
          <w:sz w:val="24"/>
          <w:szCs w:val="24"/>
          <w:highlight w:val="none"/>
          <w:u w:val="single"/>
          <w:lang w:val="en-US" w:eastAsia="zh-CN"/>
        </w:rPr>
        <w:t>100</w:t>
      </w:r>
      <w:r>
        <w:rPr>
          <w:rFonts w:hint="eastAsia" w:ascii="宋体" w:hAnsi="宋体" w:eastAsia="宋体" w:cs="宋体"/>
          <w:bCs/>
          <w:sz w:val="24"/>
          <w:szCs w:val="24"/>
          <w:highlight w:val="none"/>
        </w:rPr>
        <w:t>元，售后不退</w:t>
      </w:r>
      <w:r>
        <w:rPr>
          <w:rFonts w:hint="eastAsia" w:ascii="宋体" w:hAnsi="宋体" w:eastAsia="宋体" w:cs="宋体"/>
          <w:bCs/>
          <w:sz w:val="24"/>
          <w:szCs w:val="24"/>
          <w:highlight w:val="none"/>
          <w:lang w:eastAsia="zh-CN"/>
        </w:rPr>
        <w:t>。</w:t>
      </w:r>
    </w:p>
    <w:p>
      <w:pPr>
        <w:keepNext w:val="0"/>
        <w:keepLines w:val="0"/>
        <w:pageBreakBefore w:val="0"/>
        <w:numPr>
          <w:ilvl w:val="0"/>
          <w:numId w:val="2"/>
        </w:numPr>
        <w:kinsoku/>
        <w:overflowPunct/>
        <w:topLinePunct w:val="0"/>
        <w:bidi w:val="0"/>
        <w:spacing w:line="420" w:lineRule="exact"/>
        <w:textAlignment w:val="auto"/>
        <w:rPr>
          <w:rFonts w:hint="eastAsia" w:ascii="宋体" w:hAnsi="宋体" w:eastAsia="宋体" w:cs="宋体"/>
          <w:b/>
          <w:sz w:val="24"/>
          <w:szCs w:val="24"/>
        </w:rPr>
      </w:pPr>
      <w:r>
        <w:rPr>
          <w:rFonts w:hint="eastAsia" w:ascii="宋体" w:hAnsi="宋体" w:eastAsia="宋体" w:cs="宋体"/>
          <w:b/>
          <w:sz w:val="24"/>
          <w:szCs w:val="24"/>
        </w:rPr>
        <w:t>发布公告的媒介</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sz w:val="24"/>
          <w:szCs w:val="24"/>
        </w:rPr>
      </w:pPr>
      <w:r>
        <w:rPr>
          <w:rFonts w:hint="eastAsia" w:ascii="宋体" w:hAnsi="宋体" w:eastAsia="宋体" w:cs="宋体"/>
          <w:bCs/>
          <w:sz w:val="24"/>
          <w:szCs w:val="24"/>
        </w:rPr>
        <w:t>本次招标公告只在吉利控股集团招标采购平台</w:t>
      </w:r>
      <w:r>
        <w:rPr>
          <w:rFonts w:hint="eastAsia" w:ascii="宋体" w:hAnsi="宋体" w:eastAsia="宋体" w:cs="宋体"/>
          <w:bCs/>
          <w:sz w:val="24"/>
          <w:szCs w:val="24"/>
          <w:lang w:val="en-US" w:eastAsia="zh-CN"/>
        </w:rPr>
        <w:t>gl</w:t>
      </w:r>
      <w:r>
        <w:rPr>
          <w:rFonts w:hint="eastAsia" w:ascii="宋体" w:hAnsi="宋体" w:eastAsia="宋体" w:cs="宋体"/>
          <w:bCs/>
          <w:sz w:val="24"/>
          <w:szCs w:val="24"/>
        </w:rPr>
        <w:t>zb.geely.com上发布，其他媒体转载无效。</w:t>
      </w:r>
    </w:p>
    <w:p>
      <w:pPr>
        <w:keepNext w:val="0"/>
        <w:keepLines w:val="0"/>
        <w:pageBreakBefore w:val="0"/>
        <w:kinsoku/>
        <w:overflowPunct/>
        <w:topLinePunct w:val="0"/>
        <w:bidi w:val="0"/>
        <w:spacing w:line="420" w:lineRule="exact"/>
        <w:textAlignment w:val="auto"/>
        <w:rPr>
          <w:rFonts w:hint="eastAsia" w:ascii="宋体" w:hAnsi="宋体" w:eastAsia="宋体" w:cs="宋体"/>
          <w:b/>
          <w:sz w:val="24"/>
          <w:szCs w:val="24"/>
        </w:rPr>
      </w:pPr>
      <w:r>
        <w:rPr>
          <w:rFonts w:hint="eastAsia" w:ascii="宋体" w:hAnsi="宋体" w:eastAsia="宋体" w:cs="宋体"/>
          <w:b/>
          <w:sz w:val="24"/>
          <w:szCs w:val="24"/>
        </w:rPr>
        <w:t>7.联系方式</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color w:val="FF0000"/>
          <w:sz w:val="24"/>
          <w:szCs w:val="24"/>
          <w:lang w:eastAsia="zh-CN"/>
        </w:rPr>
      </w:pPr>
      <w:r>
        <w:rPr>
          <w:rFonts w:hint="eastAsia" w:ascii="宋体" w:hAnsi="宋体" w:eastAsia="宋体" w:cs="宋体"/>
          <w:b w:val="0"/>
          <w:bCs/>
          <w:sz w:val="24"/>
          <w:szCs w:val="24"/>
        </w:rPr>
        <w:t>招标人：</w:t>
      </w:r>
      <w:r>
        <w:rPr>
          <w:rFonts w:hint="eastAsia" w:ascii="宋体" w:hAnsi="宋体" w:eastAsia="宋体" w:cs="宋体"/>
          <w:b w:val="0"/>
          <w:bCs/>
          <w:sz w:val="24"/>
          <w:szCs w:val="24"/>
          <w:u w:val="none"/>
          <w:lang w:eastAsia="zh-CN"/>
        </w:rPr>
        <w:t>靖西市锰矿有限责任</w:t>
      </w:r>
      <w:r>
        <w:rPr>
          <w:rFonts w:hint="eastAsia" w:ascii="宋体" w:hAnsi="宋体" w:eastAsia="宋体" w:cs="宋体"/>
          <w:b w:val="0"/>
          <w:bCs/>
          <w:sz w:val="24"/>
          <w:szCs w:val="24"/>
          <w:u w:val="none"/>
        </w:rPr>
        <w:t>公</w:t>
      </w:r>
      <w:r>
        <w:rPr>
          <w:rFonts w:hint="eastAsia" w:ascii="宋体" w:hAnsi="宋体" w:eastAsia="宋体" w:cs="宋体"/>
          <w:b w:val="0"/>
          <w:bCs/>
          <w:sz w:val="24"/>
          <w:szCs w:val="24"/>
        </w:rPr>
        <w:t>司</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招标人地址：</w:t>
      </w:r>
      <w:r>
        <w:rPr>
          <w:rFonts w:hint="eastAsia" w:ascii="宋体" w:hAnsi="宋体" w:eastAsia="宋体" w:cs="宋体"/>
          <w:b w:val="0"/>
          <w:bCs/>
          <w:sz w:val="24"/>
          <w:szCs w:val="24"/>
          <w:lang w:eastAsia="zh-CN"/>
        </w:rPr>
        <w:t>广西百色市靖西市湖润镇</w:t>
      </w:r>
      <w:r>
        <w:rPr>
          <w:rFonts w:hint="eastAsia" w:ascii="宋体" w:hAnsi="宋体" w:eastAsia="宋体" w:cs="宋体"/>
          <w:b w:val="0"/>
          <w:bCs/>
          <w:sz w:val="24"/>
          <w:szCs w:val="24"/>
          <w:lang w:val="en-US" w:eastAsia="zh-CN"/>
        </w:rPr>
        <w:t>388号</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开标地址：</w:t>
      </w:r>
      <w:r>
        <w:rPr>
          <w:rFonts w:hint="eastAsia" w:ascii="宋体" w:hAnsi="宋体" w:eastAsia="宋体" w:cs="宋体"/>
          <w:b w:val="0"/>
          <w:bCs/>
          <w:sz w:val="24"/>
          <w:szCs w:val="24"/>
          <w:lang w:eastAsia="zh-CN"/>
        </w:rPr>
        <w:t>靖锰公司</w:t>
      </w:r>
      <w:r>
        <w:rPr>
          <w:rFonts w:hint="eastAsia" w:ascii="宋体" w:hAnsi="宋体" w:eastAsia="宋体" w:cs="宋体"/>
          <w:b w:val="0"/>
          <w:bCs/>
          <w:sz w:val="24"/>
          <w:szCs w:val="24"/>
          <w:lang w:val="en-US" w:eastAsia="zh-CN"/>
        </w:rPr>
        <w:t>二</w:t>
      </w:r>
      <w:r>
        <w:rPr>
          <w:rFonts w:hint="eastAsia" w:ascii="宋体" w:hAnsi="宋体" w:eastAsia="宋体" w:cs="宋体"/>
          <w:b w:val="0"/>
          <w:bCs/>
          <w:sz w:val="24"/>
          <w:szCs w:val="24"/>
          <w:lang w:eastAsia="zh-CN"/>
        </w:rPr>
        <w:t>楼会议室</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rPr>
        <w:t>邮编：</w:t>
      </w:r>
      <w:r>
        <w:rPr>
          <w:rFonts w:hint="eastAsia" w:ascii="宋体" w:hAnsi="宋体" w:eastAsia="宋体" w:cs="宋体"/>
          <w:b w:val="0"/>
          <w:bCs/>
          <w:sz w:val="24"/>
          <w:szCs w:val="24"/>
          <w:u w:val="none"/>
          <w:lang w:val="en-US" w:eastAsia="zh-CN"/>
        </w:rPr>
        <w:t>533803</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sz w:val="24"/>
          <w:szCs w:val="24"/>
          <w:u w:val="none"/>
          <w:lang w:eastAsia="zh-CN"/>
        </w:rPr>
      </w:pPr>
      <w:r>
        <w:rPr>
          <w:rFonts w:hint="eastAsia" w:asciiTheme="minorEastAsia" w:hAnsiTheme="minorEastAsia" w:eastAsiaTheme="minorEastAsia" w:cstheme="minorEastAsia"/>
          <w:bCs/>
          <w:sz w:val="24"/>
          <w:szCs w:val="24"/>
          <w:u w:val="none"/>
        </w:rPr>
        <w:t>商务：</w:t>
      </w:r>
      <w:r>
        <w:rPr>
          <w:rFonts w:hint="eastAsia" w:asciiTheme="minorEastAsia" w:hAnsiTheme="minorEastAsia" w:cstheme="minorEastAsia"/>
          <w:bCs/>
          <w:sz w:val="24"/>
          <w:szCs w:val="24"/>
          <w:u w:val="none"/>
          <w:lang w:eastAsia="zh-CN"/>
        </w:rPr>
        <w:t>陈思宇</w:t>
      </w:r>
      <w:r>
        <w:rPr>
          <w:rFonts w:hint="eastAsia" w:asciiTheme="minorEastAsia" w:hAnsiTheme="minorEastAsia" w:cstheme="minorEastAsia"/>
          <w:bCs/>
          <w:sz w:val="24"/>
          <w:szCs w:val="24"/>
          <w:u w:val="none"/>
          <w:lang w:val="en-US" w:eastAsia="zh-CN"/>
        </w:rPr>
        <w:t xml:space="preserve">  </w:t>
      </w:r>
      <w:r>
        <w:rPr>
          <w:rFonts w:hint="eastAsia" w:asciiTheme="minorEastAsia" w:hAnsiTheme="minorEastAsia" w:eastAsiaTheme="minorEastAsia" w:cstheme="minorEastAsia"/>
          <w:bCs/>
          <w:sz w:val="24"/>
          <w:szCs w:val="24"/>
          <w:u w:val="none"/>
        </w:rPr>
        <w:t>手机号</w:t>
      </w:r>
      <w:r>
        <w:rPr>
          <w:rFonts w:hint="eastAsia" w:asciiTheme="minorEastAsia" w:hAnsiTheme="minorEastAsia" w:eastAsiaTheme="minorEastAsia" w:cstheme="minorEastAsia"/>
          <w:bCs/>
          <w:sz w:val="24"/>
          <w:szCs w:val="24"/>
          <w:u w:val="none"/>
          <w:lang w:val="en-US" w:eastAsia="zh-CN"/>
        </w:rPr>
        <w:t>：18</w:t>
      </w:r>
      <w:r>
        <w:rPr>
          <w:rFonts w:hint="eastAsia" w:asciiTheme="minorEastAsia" w:hAnsiTheme="minorEastAsia" w:cstheme="minorEastAsia"/>
          <w:bCs/>
          <w:sz w:val="24"/>
          <w:szCs w:val="24"/>
          <w:u w:val="none"/>
          <w:lang w:val="en-US" w:eastAsia="zh-CN"/>
        </w:rPr>
        <w:t xml:space="preserve">877572575  </w:t>
      </w:r>
      <w:r>
        <w:rPr>
          <w:rFonts w:hint="eastAsia" w:asciiTheme="minorEastAsia" w:hAnsiTheme="minorEastAsia" w:eastAsiaTheme="minorEastAsia" w:cstheme="minorEastAsia"/>
          <w:bCs/>
          <w:sz w:val="24"/>
          <w:szCs w:val="24"/>
          <w:u w:val="none"/>
        </w:rPr>
        <w:t>E-mail:</w:t>
      </w:r>
      <w:r>
        <w:rPr>
          <w:rFonts w:hint="eastAsia" w:asciiTheme="minorEastAsia" w:hAnsiTheme="minorEastAsia" w:eastAsiaTheme="minorEastAsia" w:cstheme="minorEastAsia"/>
          <w:bCs/>
          <w:sz w:val="24"/>
          <w:szCs w:val="24"/>
          <w:u w:val="none"/>
          <w:lang w:val="en-US" w:eastAsia="zh-CN"/>
        </w:rPr>
        <w:t>SiYu.Chen01@geely.com</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sz w:val="24"/>
          <w:szCs w:val="24"/>
          <w:u w:val="none"/>
          <w:lang w:eastAsia="zh-CN"/>
        </w:rPr>
      </w:pPr>
      <w:r>
        <w:rPr>
          <w:rFonts w:hint="eastAsia" w:asciiTheme="minorEastAsia" w:hAnsiTheme="minorEastAsia" w:eastAsiaTheme="minorEastAsia" w:cstheme="minorEastAsia"/>
          <w:bCs/>
          <w:sz w:val="24"/>
          <w:szCs w:val="24"/>
          <w:u w:val="none"/>
        </w:rPr>
        <w:t>技术：</w:t>
      </w:r>
      <w:r>
        <w:rPr>
          <w:rFonts w:hint="eastAsia" w:asciiTheme="minorEastAsia" w:hAnsiTheme="minorEastAsia" w:cstheme="minorEastAsia"/>
          <w:bCs/>
          <w:sz w:val="24"/>
          <w:szCs w:val="24"/>
          <w:u w:val="none"/>
          <w:lang w:eastAsia="zh-CN"/>
        </w:rPr>
        <w:t>黄英腾</w:t>
      </w:r>
      <w:r>
        <w:rPr>
          <w:rFonts w:hint="eastAsia" w:asciiTheme="minorEastAsia" w:hAnsiTheme="minorEastAsia" w:cstheme="minorEastAsia"/>
          <w:bCs/>
          <w:sz w:val="24"/>
          <w:szCs w:val="24"/>
          <w:u w:val="none"/>
          <w:lang w:val="en-US" w:eastAsia="zh-CN"/>
        </w:rPr>
        <w:t xml:space="preserve">  </w:t>
      </w:r>
      <w:r>
        <w:rPr>
          <w:rFonts w:hint="eastAsia" w:asciiTheme="minorEastAsia" w:hAnsiTheme="minorEastAsia" w:eastAsiaTheme="minorEastAsia" w:cstheme="minorEastAsia"/>
          <w:bCs/>
          <w:sz w:val="24"/>
          <w:szCs w:val="24"/>
          <w:u w:val="none"/>
        </w:rPr>
        <w:t>手机号</w:t>
      </w:r>
      <w:r>
        <w:rPr>
          <w:rFonts w:hint="eastAsia" w:asciiTheme="minorEastAsia" w:hAnsiTheme="minorEastAsia" w:eastAsiaTheme="minorEastAsia" w:cstheme="minorEastAsia"/>
          <w:bCs/>
          <w:sz w:val="24"/>
          <w:szCs w:val="24"/>
          <w:u w:val="none"/>
          <w:lang w:val="en-US" w:eastAsia="zh-CN"/>
        </w:rPr>
        <w:t>：</w:t>
      </w:r>
      <w:r>
        <w:rPr>
          <w:rFonts w:hint="eastAsia" w:asciiTheme="minorEastAsia" w:hAnsiTheme="minorEastAsia" w:cstheme="minorEastAsia"/>
          <w:bCs/>
          <w:sz w:val="24"/>
          <w:szCs w:val="24"/>
          <w:u w:val="none"/>
          <w:lang w:val="en-US" w:eastAsia="zh-CN"/>
        </w:rPr>
        <w:t xml:space="preserve">15878755518  </w:t>
      </w:r>
      <w:r>
        <w:rPr>
          <w:rFonts w:hint="eastAsia" w:asciiTheme="minorEastAsia" w:hAnsiTheme="minorEastAsia" w:eastAsiaTheme="minorEastAsia" w:cstheme="minorEastAsia"/>
          <w:bCs/>
          <w:sz w:val="24"/>
          <w:szCs w:val="24"/>
          <w:u w:val="none"/>
        </w:rPr>
        <w:t>E-mail:</w:t>
      </w:r>
      <w:r>
        <w:rPr>
          <w:rFonts w:hint="eastAsia" w:asciiTheme="minorEastAsia" w:hAnsiTheme="minorEastAsia" w:cstheme="minorEastAsia"/>
          <w:bCs/>
          <w:sz w:val="24"/>
          <w:szCs w:val="24"/>
          <w:u w:val="none"/>
          <w:lang w:val="en-US" w:eastAsia="zh-CN"/>
        </w:rPr>
        <w:t>Yingteng.Huang</w:t>
      </w:r>
      <w:r>
        <w:rPr>
          <w:rFonts w:hint="eastAsia" w:asciiTheme="minorEastAsia" w:hAnsiTheme="minorEastAsia" w:eastAsiaTheme="minorEastAsia" w:cstheme="minorEastAsia"/>
          <w:bCs/>
          <w:sz w:val="24"/>
          <w:szCs w:val="24"/>
          <w:u w:val="none"/>
          <w:lang w:val="en-US" w:eastAsia="zh-CN"/>
        </w:rPr>
        <w:t>@geely.com</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rPr>
        <w:t>开户户名：</w:t>
      </w:r>
      <w:r>
        <w:rPr>
          <w:rFonts w:hint="eastAsia" w:ascii="宋体" w:hAnsi="宋体" w:eastAsia="宋体" w:cs="宋体"/>
          <w:b w:val="0"/>
          <w:bCs/>
          <w:sz w:val="24"/>
          <w:szCs w:val="24"/>
          <w:u w:val="none"/>
          <w:lang w:eastAsia="zh-CN"/>
        </w:rPr>
        <w:t>靖西市锰矿有限责任</w:t>
      </w:r>
      <w:r>
        <w:rPr>
          <w:rFonts w:hint="eastAsia" w:ascii="宋体" w:hAnsi="宋体" w:eastAsia="宋体" w:cs="宋体"/>
          <w:b w:val="0"/>
          <w:bCs/>
          <w:sz w:val="24"/>
          <w:szCs w:val="24"/>
          <w:u w:val="none"/>
        </w:rPr>
        <w:t>公司</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rPr>
        <w:t>开户银行：广西靖西农村商业银行股份有限公司湖润支行</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rPr>
        <w:t>开户账号：630612010100888558</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sz w:val="24"/>
          <w:szCs w:val="24"/>
        </w:rPr>
        <w:t>注：无论投标结果如何，投标人自行承担所有与参加投标活动有关的全部费用。</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sz w:val="24"/>
          <w:szCs w:val="24"/>
        </w:rPr>
      </w:pP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投诉、举报电话：0571-28098168（吉利科技工程与</w:t>
      </w:r>
      <w:r>
        <w:rPr>
          <w:rFonts w:hint="eastAsia" w:ascii="宋体" w:hAnsi="宋体" w:eastAsia="宋体" w:cs="宋体"/>
          <w:b w:val="0"/>
          <w:bCs/>
          <w:sz w:val="24"/>
          <w:szCs w:val="24"/>
          <w:lang w:eastAsia="zh-CN"/>
        </w:rPr>
        <w:t>商务发展</w:t>
      </w:r>
      <w:r>
        <w:rPr>
          <w:rFonts w:hint="eastAsia" w:ascii="宋体" w:hAnsi="宋体" w:eastAsia="宋体" w:cs="宋体"/>
          <w:b w:val="0"/>
          <w:bCs/>
          <w:sz w:val="24"/>
          <w:szCs w:val="24"/>
        </w:rPr>
        <w:t>部）</w:t>
      </w:r>
    </w:p>
    <w:p>
      <w:pPr>
        <w:keepNext w:val="0"/>
        <w:keepLines w:val="0"/>
        <w:pageBreakBefore w:val="0"/>
        <w:kinsoku/>
        <w:overflowPunct/>
        <w:topLinePunct w:val="0"/>
        <w:bidi w:val="0"/>
        <w:adjustRightInd w:val="0"/>
        <w:snapToGrid w:val="0"/>
        <w:spacing w:line="420" w:lineRule="exact"/>
        <w:textAlignment w:val="auto"/>
        <w:rPr>
          <w:rFonts w:hint="eastAsia" w:ascii="宋体" w:hAnsi="宋体" w:eastAsia="宋体" w:cs="宋体"/>
          <w:bCs/>
          <w:sz w:val="24"/>
          <w:szCs w:val="24"/>
          <w:lang w:eastAsia="zh-CN"/>
        </w:rPr>
      </w:pPr>
      <w:r>
        <w:rPr>
          <w:rFonts w:hint="eastAsia" w:ascii="宋体" w:hAnsi="宋体" w:eastAsia="宋体" w:cs="宋体"/>
          <w:b w:val="0"/>
          <w:bCs/>
          <w:sz w:val="24"/>
          <w:szCs w:val="24"/>
        </w:rPr>
        <w:t>举报邮箱：geelytech.bid@geely.com</w:t>
      </w:r>
    </w:p>
    <w:p>
      <w:pPr>
        <w:rPr>
          <w:rFonts w:hint="eastAsia" w:ascii="宋体" w:hAnsi="宋体" w:eastAsia="宋体" w:cs="宋体"/>
          <w:bCs/>
          <w:sz w:val="24"/>
          <w:szCs w:val="24"/>
          <w:lang w:eastAsia="zh-CN"/>
        </w:rPr>
      </w:pPr>
    </w:p>
    <w:p>
      <w:pPr>
        <w:widowControl/>
        <w:spacing w:line="440" w:lineRule="exact"/>
        <w:ind w:left="6550" w:leftChars="1445" w:hanging="3516" w:hangingChars="1465"/>
        <w:rPr>
          <w:rFonts w:hint="eastAsia" w:ascii="宋体" w:hAnsi="宋体" w:eastAsia="宋体" w:cs="宋体"/>
          <w:color w:val="000000"/>
          <w:kern w:val="0"/>
          <w:sz w:val="24"/>
          <w:szCs w:val="24"/>
          <w:lang w:eastAsia="zh-CN"/>
        </w:rPr>
      </w:pPr>
    </w:p>
    <w:p>
      <w:pPr>
        <w:pStyle w:val="4"/>
        <w:rPr>
          <w:rFonts w:hint="eastAsia"/>
        </w:rPr>
      </w:pPr>
    </w:p>
    <w:p>
      <w:pPr>
        <w:keepNext w:val="0"/>
        <w:keepLines w:val="0"/>
        <w:pageBreakBefore w:val="0"/>
        <w:kinsoku/>
        <w:wordWrap/>
        <w:overflowPunct/>
        <w:topLinePunct w:val="0"/>
        <w:autoSpaceDE/>
        <w:autoSpaceDN/>
        <w:bidi w:val="0"/>
        <w:adjustRightInd/>
        <w:snapToGrid/>
        <w:spacing w:line="400" w:lineRule="exact"/>
        <w:ind w:firstLine="3840" w:firstLineChars="1600"/>
        <w:textAlignment w:val="auto"/>
        <w:outlineLvl w:val="9"/>
        <w:rPr>
          <w:rFonts w:hint="eastAsia" w:ascii="宋体" w:hAnsi="宋体" w:eastAsia="宋体" w:cs="宋体"/>
          <w:color w:val="000000"/>
          <w:kern w:val="0"/>
          <w:sz w:val="24"/>
          <w:szCs w:val="24"/>
          <w:lang w:eastAsia="zh-CN"/>
        </w:rPr>
      </w:pPr>
      <w:r>
        <w:rPr>
          <w:rFonts w:hint="eastAsia" w:ascii="宋体" w:hAnsi="宋体" w:eastAsia="宋体" w:cs="宋体"/>
          <w:b w:val="0"/>
          <w:bCs w:val="0"/>
          <w:color w:val="auto"/>
          <w:kern w:val="0"/>
          <w:sz w:val="24"/>
          <w:szCs w:val="24"/>
          <w:highlight w:val="none"/>
        </w:rPr>
        <w:t>招标</w:t>
      </w:r>
      <w:r>
        <w:rPr>
          <w:rFonts w:hint="eastAsia" w:ascii="宋体" w:hAnsi="宋体" w:eastAsia="宋体" w:cs="宋体"/>
          <w:b w:val="0"/>
          <w:bCs w:val="0"/>
          <w:color w:val="auto"/>
          <w:kern w:val="0"/>
          <w:sz w:val="24"/>
          <w:szCs w:val="24"/>
          <w:highlight w:val="none"/>
          <w:lang w:eastAsia="zh-CN"/>
        </w:rPr>
        <w:t>组织单位</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靖西市锰矿有限责任公司</w:t>
      </w:r>
    </w:p>
    <w:p>
      <w:pPr>
        <w:widowControl/>
        <w:spacing w:line="440" w:lineRule="exact"/>
        <w:ind w:left="6550" w:leftChars="1445" w:right="480" w:hanging="3516" w:hangingChars="1465"/>
        <w:jc w:val="center"/>
        <w:rPr>
          <w:rFonts w:hint="eastAsia" w:ascii="宋体" w:hAnsi="宋体" w:eastAsia="宋体" w:cs="宋体"/>
          <w:b w:val="0"/>
          <w:bCs w:val="0"/>
          <w:sz w:val="24"/>
          <w:szCs w:val="24"/>
          <w:lang w:val="en-US" w:eastAsia="zh-CN"/>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none"/>
        </w:rPr>
        <w:t>：2</w:t>
      </w:r>
      <w:r>
        <w:rPr>
          <w:rFonts w:hint="eastAsia" w:ascii="宋体" w:hAnsi="宋体" w:eastAsia="宋体" w:cs="宋体"/>
          <w:color w:val="000000"/>
          <w:kern w:val="0"/>
          <w:sz w:val="24"/>
          <w:szCs w:val="24"/>
          <w:u w:val="none"/>
          <w:lang w:val="en-US" w:eastAsia="zh-CN"/>
        </w:rPr>
        <w:t>022</w:t>
      </w:r>
      <w:r>
        <w:rPr>
          <w:rFonts w:hint="eastAsia" w:ascii="宋体" w:hAnsi="宋体" w:eastAsia="宋体" w:cs="宋体"/>
          <w:color w:val="000000"/>
          <w:kern w:val="0"/>
          <w:sz w:val="24"/>
          <w:szCs w:val="24"/>
          <w:u w:val="none"/>
        </w:rPr>
        <w:t>年</w:t>
      </w:r>
      <w:r>
        <w:rPr>
          <w:rFonts w:hint="eastAsia" w:ascii="宋体" w:hAnsi="宋体" w:eastAsia="宋体" w:cs="宋体"/>
          <w:color w:val="000000"/>
          <w:kern w:val="0"/>
          <w:sz w:val="24"/>
          <w:szCs w:val="24"/>
          <w:u w:val="none"/>
          <w:lang w:val="en-US" w:eastAsia="zh-CN"/>
        </w:rPr>
        <w:t>6</w:t>
      </w:r>
      <w:r>
        <w:rPr>
          <w:rFonts w:hint="eastAsia" w:ascii="宋体" w:hAnsi="宋体" w:eastAsia="宋体" w:cs="宋体"/>
          <w:color w:val="000000"/>
          <w:kern w:val="0"/>
          <w:sz w:val="24"/>
          <w:szCs w:val="24"/>
          <w:u w:val="none"/>
        </w:rPr>
        <w:t>月</w:t>
      </w:r>
      <w:r>
        <w:rPr>
          <w:rFonts w:hint="eastAsia" w:ascii="宋体" w:hAnsi="宋体" w:eastAsia="宋体" w:cs="宋体"/>
          <w:color w:val="000000"/>
          <w:kern w:val="0"/>
          <w:sz w:val="24"/>
          <w:szCs w:val="24"/>
          <w:u w:val="none"/>
          <w:lang w:val="en-US" w:eastAsia="zh-CN"/>
        </w:rPr>
        <w:t>17</w:t>
      </w:r>
      <w:r>
        <w:rPr>
          <w:rFonts w:hint="eastAsia" w:ascii="宋体" w:hAnsi="宋体" w:eastAsia="宋体" w:cs="宋体"/>
          <w:color w:val="000000"/>
          <w:kern w:val="0"/>
          <w:sz w:val="24"/>
          <w:szCs w:val="24"/>
          <w:u w:val="none"/>
        </w:rPr>
        <w:t>日</w:t>
      </w:r>
    </w:p>
    <w:sectPr>
      <w:headerReference r:id="rId3" w:type="default"/>
      <w:footerReference r:id="rId4" w:type="default"/>
      <w:footerReference r:id="rId5" w:type="even"/>
      <w:pgSz w:w="11906" w:h="16838"/>
      <w:pgMar w:top="1644" w:right="1361" w:bottom="1644" w:left="136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ÖÐºÚÌå">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docPartObj>
        <w:docPartGallery w:val="autotext"/>
      </w:docPartObj>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heme="minorEastAsia" w:hAnsiTheme="minorEastAsia"/>
        <w:sz w:val="24"/>
        <w:szCs w:val="24"/>
      </w:rPr>
    </w:pPr>
    <w:r>
      <w:rPr>
        <w:rFonts w:hint="eastAsia" w:asciiTheme="minorEastAsia" w:hAnsiTheme="minorEastAsia"/>
        <w:sz w:val="24"/>
        <w:szCs w:val="24"/>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F04CD3"/>
    <w:multiLevelType w:val="multilevel"/>
    <w:tmpl w:val="1DF04CD3"/>
    <w:lvl w:ilvl="0" w:tentative="0">
      <w:start w:val="1"/>
      <w:numFmt w:val="chineseCounting"/>
      <w:pStyle w:val="2"/>
      <w:suff w:val="nothing"/>
      <w:lvlText w:val="%1、"/>
      <w:lvlJc w:val="left"/>
      <w:pPr>
        <w:ind w:left="142" w:firstLine="0"/>
      </w:pPr>
      <w:rPr>
        <w:rFonts w:hint="eastAsia"/>
        <w:lang w:val="en-US"/>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24" w:firstLine="402"/>
      </w:pPr>
      <w:rPr>
        <w:rFonts w:hint="eastAsia"/>
        <w:lang w:val="en-US"/>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507BEDB8"/>
    <w:multiLevelType w:val="singleLevel"/>
    <w:tmpl w:val="507BEDB8"/>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2NDQ3YWJjYWYwMmQ0OGMyMmMyNjE4Yzk1OTkxM2EifQ=="/>
  </w:docVars>
  <w:rsids>
    <w:rsidRoot w:val="00172A27"/>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B2252"/>
    <w:rsid w:val="003D64CD"/>
    <w:rsid w:val="003F72DF"/>
    <w:rsid w:val="0042504B"/>
    <w:rsid w:val="004265C9"/>
    <w:rsid w:val="00454FE2"/>
    <w:rsid w:val="004807A8"/>
    <w:rsid w:val="00481121"/>
    <w:rsid w:val="004A7B4C"/>
    <w:rsid w:val="004B6F9F"/>
    <w:rsid w:val="004E2A89"/>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047"/>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17C7E"/>
    <w:rsid w:val="00E20D3B"/>
    <w:rsid w:val="00E265CB"/>
    <w:rsid w:val="00E36C66"/>
    <w:rsid w:val="00E85FBB"/>
    <w:rsid w:val="00E97291"/>
    <w:rsid w:val="00EA6CA2"/>
    <w:rsid w:val="00EE522C"/>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473CB2"/>
    <w:rsid w:val="027A7356"/>
    <w:rsid w:val="02CD5820"/>
    <w:rsid w:val="03E86B12"/>
    <w:rsid w:val="044C5603"/>
    <w:rsid w:val="067553C2"/>
    <w:rsid w:val="08455465"/>
    <w:rsid w:val="08AD1542"/>
    <w:rsid w:val="08EA0EFB"/>
    <w:rsid w:val="08EF4FF7"/>
    <w:rsid w:val="10C85BA2"/>
    <w:rsid w:val="112D4CC4"/>
    <w:rsid w:val="119E4D04"/>
    <w:rsid w:val="12AD0C88"/>
    <w:rsid w:val="132C1D53"/>
    <w:rsid w:val="15BC64E0"/>
    <w:rsid w:val="19645B82"/>
    <w:rsid w:val="19650183"/>
    <w:rsid w:val="1B6C7E3D"/>
    <w:rsid w:val="1CD37C79"/>
    <w:rsid w:val="1CDE37FA"/>
    <w:rsid w:val="1DF17653"/>
    <w:rsid w:val="1F9E2745"/>
    <w:rsid w:val="206945A8"/>
    <w:rsid w:val="223742C0"/>
    <w:rsid w:val="271969D1"/>
    <w:rsid w:val="274D339F"/>
    <w:rsid w:val="27977A44"/>
    <w:rsid w:val="27A27D31"/>
    <w:rsid w:val="2E583E34"/>
    <w:rsid w:val="2F244B57"/>
    <w:rsid w:val="2F72580D"/>
    <w:rsid w:val="2F9E3B01"/>
    <w:rsid w:val="31782F13"/>
    <w:rsid w:val="320D7535"/>
    <w:rsid w:val="32D95539"/>
    <w:rsid w:val="33205874"/>
    <w:rsid w:val="35426CE9"/>
    <w:rsid w:val="35A115B8"/>
    <w:rsid w:val="3B1A683E"/>
    <w:rsid w:val="3C7A6D4C"/>
    <w:rsid w:val="40DA28C4"/>
    <w:rsid w:val="425D3D7B"/>
    <w:rsid w:val="43186AE6"/>
    <w:rsid w:val="4C537357"/>
    <w:rsid w:val="4CFC6444"/>
    <w:rsid w:val="4D005535"/>
    <w:rsid w:val="4F47751F"/>
    <w:rsid w:val="4FE24749"/>
    <w:rsid w:val="51CF52BA"/>
    <w:rsid w:val="51F4772E"/>
    <w:rsid w:val="54FB1BDA"/>
    <w:rsid w:val="558E042B"/>
    <w:rsid w:val="57166DD8"/>
    <w:rsid w:val="580350D6"/>
    <w:rsid w:val="5B495C85"/>
    <w:rsid w:val="5C920DB0"/>
    <w:rsid w:val="6133475F"/>
    <w:rsid w:val="61501482"/>
    <w:rsid w:val="62700206"/>
    <w:rsid w:val="63484A73"/>
    <w:rsid w:val="65FE42EE"/>
    <w:rsid w:val="69077C14"/>
    <w:rsid w:val="6FE1055B"/>
    <w:rsid w:val="6FF07166"/>
    <w:rsid w:val="703C0B8B"/>
    <w:rsid w:val="70664556"/>
    <w:rsid w:val="72C46076"/>
    <w:rsid w:val="73541F04"/>
    <w:rsid w:val="76722736"/>
    <w:rsid w:val="7BB77201"/>
    <w:rsid w:val="7C310437"/>
    <w:rsid w:val="7D0C6EEC"/>
    <w:rsid w:val="7D144364"/>
    <w:rsid w:val="7D1E2C31"/>
    <w:rsid w:val="7D5B3771"/>
    <w:rsid w:val="7D6751B2"/>
    <w:rsid w:val="7D6E5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numPr>
        <w:ilvl w:val="0"/>
        <w:numId w:val="1"/>
      </w:numPr>
      <w:tabs>
        <w:tab w:val="left" w:pos="0"/>
        <w:tab w:val="left" w:pos="425"/>
      </w:tabs>
      <w:adjustRightInd w:val="0"/>
      <w:snapToGrid w:val="0"/>
      <w:spacing w:line="360" w:lineRule="auto"/>
      <w:ind w:left="0"/>
      <w:outlineLvl w:val="0"/>
    </w:pPr>
    <w:rPr>
      <w:rFonts w:ascii="Times New Roman" w:hAnsi="Times New Roman" w:eastAsia="宋体" w:cs="Times New Roman"/>
      <w:kern w:val="44"/>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pPr>
      <w:jc w:val="left"/>
    </w:pPr>
  </w:style>
  <w:style w:type="paragraph" w:styleId="4">
    <w:name w:val="Body Text"/>
    <w:basedOn w:val="1"/>
    <w:next w:val="1"/>
    <w:qFormat/>
    <w:uiPriority w:val="0"/>
    <w:pPr>
      <w:adjustRightInd w:val="0"/>
      <w:spacing w:after="160" w:afterLines="0" w:afterAutospacing="0" w:line="360" w:lineRule="atLeast"/>
      <w:jc w:val="left"/>
      <w:textAlignment w:val="baseline"/>
    </w:pPr>
    <w:rPr>
      <w:rFonts w:eastAsia="ÖÐºÚÌå"/>
      <w:kern w:val="24"/>
      <w:sz w:val="28"/>
    </w:rPr>
  </w:style>
  <w:style w:type="paragraph" w:styleId="5">
    <w:name w:val="Date"/>
    <w:basedOn w:val="1"/>
    <w:next w:val="1"/>
    <w:link w:val="20"/>
    <w:semiHidden/>
    <w:unhideWhenUsed/>
    <w:qFormat/>
    <w:uiPriority w:val="99"/>
    <w:pPr>
      <w:ind w:left="100" w:leftChars="2500"/>
    </w:pPr>
  </w:style>
  <w:style w:type="paragraph" w:styleId="6">
    <w:name w:val="Balloon Text"/>
    <w:basedOn w:val="1"/>
    <w:link w:val="23"/>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4">
    <w:name w:val="Hyperlink"/>
    <w:basedOn w:val="11"/>
    <w:semiHidden/>
    <w:unhideWhenUsed/>
    <w:qFormat/>
    <w:uiPriority w:val="99"/>
    <w:rPr>
      <w:color w:val="0000FF"/>
      <w:u w:val="none"/>
    </w:rPr>
  </w:style>
  <w:style w:type="character" w:styleId="15">
    <w:name w:val="annotation reference"/>
    <w:basedOn w:val="11"/>
    <w:semiHidden/>
    <w:unhideWhenUsed/>
    <w:qFormat/>
    <w:uiPriority w:val="99"/>
    <w:rPr>
      <w:sz w:val="21"/>
      <w:szCs w:val="21"/>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UserStyle_0"/>
    <w:qFormat/>
    <w:uiPriority w:val="0"/>
    <w:pPr>
      <w:textAlignment w:val="baseline"/>
    </w:pPr>
    <w:rPr>
      <w:rFonts w:ascii="Times New Roman" w:hAnsi="Times New Roman" w:eastAsia="宋体" w:cs="Times New Roman"/>
      <w:color w:val="000000"/>
      <w:sz w:val="24"/>
      <w:szCs w:val="24"/>
      <w:lang w:val="en-US" w:eastAsia="zh-CN" w:bidi="ar-SA"/>
    </w:rPr>
  </w:style>
  <w:style w:type="character" w:customStyle="1" w:styleId="18">
    <w:name w:val="页眉 Char"/>
    <w:basedOn w:val="11"/>
    <w:link w:val="8"/>
    <w:qFormat/>
    <w:uiPriority w:val="99"/>
    <w:rPr>
      <w:sz w:val="18"/>
      <w:szCs w:val="18"/>
    </w:rPr>
  </w:style>
  <w:style w:type="character" w:customStyle="1" w:styleId="19">
    <w:name w:val="页脚 Char"/>
    <w:basedOn w:val="11"/>
    <w:link w:val="7"/>
    <w:qFormat/>
    <w:uiPriority w:val="99"/>
    <w:rPr>
      <w:sz w:val="18"/>
      <w:szCs w:val="18"/>
    </w:rPr>
  </w:style>
  <w:style w:type="character" w:customStyle="1" w:styleId="20">
    <w:name w:val="日期 Char"/>
    <w:basedOn w:val="11"/>
    <w:link w:val="5"/>
    <w:semiHidden/>
    <w:qFormat/>
    <w:uiPriority w:val="99"/>
  </w:style>
  <w:style w:type="paragraph" w:styleId="21">
    <w:name w:val="List Paragraph"/>
    <w:basedOn w:val="1"/>
    <w:qFormat/>
    <w:uiPriority w:val="34"/>
    <w:pPr>
      <w:ind w:firstLine="420" w:firstLineChars="200"/>
    </w:pPr>
  </w:style>
  <w:style w:type="character" w:customStyle="1" w:styleId="22">
    <w:name w:val="批注文字 Char"/>
    <w:basedOn w:val="11"/>
    <w:link w:val="3"/>
    <w:semiHidden/>
    <w:qFormat/>
    <w:uiPriority w:val="99"/>
  </w:style>
  <w:style w:type="character" w:customStyle="1" w:styleId="23">
    <w:name w:val="批注框文本 Char"/>
    <w:basedOn w:val="11"/>
    <w:link w:val="6"/>
    <w:semiHidden/>
    <w:qFormat/>
    <w:uiPriority w:val="99"/>
    <w:rPr>
      <w:sz w:val="18"/>
      <w:szCs w:val="18"/>
    </w:rPr>
  </w:style>
  <w:style w:type="character" w:customStyle="1" w:styleId="24">
    <w:name w:val="font01"/>
    <w:basedOn w:val="11"/>
    <w:qFormat/>
    <w:uiPriority w:val="0"/>
    <w:rPr>
      <w:rFonts w:hint="eastAsia" w:ascii="宋体" w:hAnsi="宋体" w:eastAsia="宋体" w:cs="宋体"/>
      <w:color w:val="000000"/>
      <w:sz w:val="22"/>
      <w:szCs w:val="22"/>
      <w:u w:val="none"/>
    </w:rPr>
  </w:style>
  <w:style w:type="character" w:customStyle="1" w:styleId="25">
    <w:name w:val="font61"/>
    <w:basedOn w:val="11"/>
    <w:qFormat/>
    <w:uiPriority w:val="0"/>
    <w:rPr>
      <w:rFonts w:hint="default" w:ascii="Times New Roman" w:hAnsi="Times New Roman" w:cs="Times New Roman"/>
      <w:color w:val="000000"/>
      <w:sz w:val="22"/>
      <w:szCs w:val="22"/>
      <w:u w:val="none"/>
      <w:vertAlign w:val="superscript"/>
    </w:rPr>
  </w:style>
  <w:style w:type="character" w:customStyle="1" w:styleId="26">
    <w:name w:val="font51"/>
    <w:basedOn w:val="11"/>
    <w:qFormat/>
    <w:uiPriority w:val="0"/>
    <w:rPr>
      <w:rFonts w:hint="eastAsia" w:ascii="宋体" w:hAnsi="宋体" w:eastAsia="宋体" w:cs="宋体"/>
      <w:color w:val="FF0000"/>
      <w:sz w:val="22"/>
      <w:szCs w:val="22"/>
      <w:u w:val="none"/>
    </w:rPr>
  </w:style>
  <w:style w:type="character" w:customStyle="1" w:styleId="27">
    <w:name w:val="font31"/>
    <w:basedOn w:val="11"/>
    <w:qFormat/>
    <w:uiPriority w:val="0"/>
    <w:rPr>
      <w:rFonts w:hint="eastAsia" w:ascii="宋体" w:hAnsi="宋体" w:eastAsia="宋体" w:cs="宋体"/>
      <w:color w:val="000000"/>
      <w:sz w:val="22"/>
      <w:szCs w:val="22"/>
      <w:u w:val="none"/>
    </w:rPr>
  </w:style>
  <w:style w:type="character" w:customStyle="1" w:styleId="28">
    <w:name w:val="font21"/>
    <w:basedOn w:val="11"/>
    <w:qFormat/>
    <w:uiPriority w:val="0"/>
    <w:rPr>
      <w:rFonts w:hint="eastAsia" w:ascii="宋体" w:hAnsi="宋体" w:eastAsia="宋体" w:cs="宋体"/>
      <w:color w:val="000000"/>
      <w:sz w:val="22"/>
      <w:szCs w:val="22"/>
      <w:u w:val="none"/>
    </w:rPr>
  </w:style>
  <w:style w:type="paragraph" w:customStyle="1" w:styleId="29">
    <w:name w:val="样式3"/>
    <w:basedOn w:val="1"/>
    <w:qFormat/>
    <w:uiPriority w:val="0"/>
    <w:pPr>
      <w:widowControl/>
      <w:spacing w:line="360" w:lineRule="auto"/>
      <w:ind w:firstLine="0" w:firstLineChars="0"/>
      <w:jc w:val="center"/>
      <w:textAlignment w:val="center"/>
    </w:pPr>
    <w:rPr>
      <w:rFonts w:hint="eastAsia" w:ascii="宋体" w:hAnsi="宋体" w:cs="宋体"/>
      <w:color w:val="auto"/>
      <w:kern w:val="0"/>
      <w:u w:val="none"/>
      <w:lang w:bidi="ar"/>
    </w:rPr>
  </w:style>
  <w:style w:type="character" w:customStyle="1" w:styleId="30">
    <w:name w:val="font11"/>
    <w:basedOn w:val="1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1464</Words>
  <Characters>1715</Characters>
  <Lines>13</Lines>
  <Paragraphs>3</Paragraphs>
  <TotalTime>7</TotalTime>
  <ScaleCrop>false</ScaleCrop>
  <LinksUpToDate>false</LinksUpToDate>
  <CharactersWithSpaces>1729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Administrator</cp:lastModifiedBy>
  <dcterms:modified xsi:type="dcterms:W3CDTF">2022-06-17T08:14:41Z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18D77E4843D34C268E7BA1FF4B75A43B</vt:lpwstr>
  </property>
</Properties>
</file>