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微软雅黑"/>
          <w:b w:val="0"/>
          <w:bCs w:val="0"/>
          <w:color w:val="auto"/>
          <w:kern w:val="0"/>
          <w:sz w:val="32"/>
          <w:szCs w:val="32"/>
        </w:rPr>
      </w:pPr>
      <w:bookmarkStart w:id="0" w:name="_Toc350209938"/>
      <w:bookmarkEnd w:id="0"/>
      <w:r>
        <w:rPr>
          <w:rFonts w:hint="eastAsia" w:ascii="微软雅黑" w:hAnsi="微软雅黑" w:eastAsia="微软雅黑" w:cs="微软雅黑"/>
          <w:b w:val="0"/>
          <w:bCs w:val="0"/>
          <w:color w:val="auto"/>
          <w:kern w:val="0"/>
          <w:sz w:val="32"/>
          <w:szCs w:val="32"/>
          <w:lang w:val="en-US" w:eastAsia="zh-CN"/>
        </w:rPr>
        <w:t>广西东怀矿业有限责任公司</w:t>
      </w:r>
      <w:r>
        <w:rPr>
          <w:rFonts w:hint="eastAsia" w:ascii="微软雅黑" w:hAnsi="微软雅黑" w:eastAsia="微软雅黑" w:cs="微软雅黑"/>
          <w:b w:val="0"/>
          <w:bCs w:val="0"/>
          <w:color w:val="auto"/>
          <w:kern w:val="0"/>
          <w:sz w:val="32"/>
          <w:szCs w:val="32"/>
        </w:rPr>
        <w:t xml:space="preserve"> </w:t>
      </w:r>
    </w:p>
    <w:p>
      <w:pPr>
        <w:widowControl/>
        <w:jc w:val="center"/>
        <w:rPr>
          <w:rFonts w:hint="eastAsia" w:ascii="微软雅黑" w:hAnsi="微软雅黑" w:eastAsia="微软雅黑" w:cs="微软雅黑"/>
          <w:b/>
          <w:bCs/>
          <w:color w:val="auto"/>
          <w:sz w:val="32"/>
          <w:szCs w:val="32"/>
          <w:highlight w:val="none"/>
        </w:rPr>
      </w:pPr>
      <w:r>
        <w:rPr>
          <w:rFonts w:hint="eastAsia" w:ascii="微软雅黑" w:hAnsi="微软雅黑" w:eastAsia="微软雅黑" w:cs="微软雅黑"/>
          <w:b/>
          <w:bCs/>
          <w:color w:val="auto"/>
          <w:sz w:val="32"/>
          <w:szCs w:val="32"/>
          <w:highlight w:val="none"/>
          <w:lang w:val="en-US" w:eastAsia="zh-CN"/>
        </w:rPr>
        <w:t>矿用空冷器</w:t>
      </w:r>
      <w:r>
        <w:rPr>
          <w:rFonts w:hint="eastAsia" w:ascii="微软雅黑" w:hAnsi="微软雅黑" w:eastAsia="微软雅黑" w:cs="微软雅黑"/>
          <w:b/>
          <w:bCs/>
          <w:color w:val="auto"/>
          <w:sz w:val="32"/>
          <w:szCs w:val="32"/>
          <w:highlight w:val="none"/>
        </w:rPr>
        <w:t>技术任务书</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广西东怀矿业有限责任公司</w:t>
      </w:r>
      <w:r>
        <w:rPr>
          <w:rFonts w:hint="eastAsia" w:ascii="宋体" w:hAnsi="宋体" w:eastAsia="宋体" w:cs="宋体"/>
          <w:color w:val="auto"/>
          <w:sz w:val="24"/>
          <w:szCs w:val="24"/>
          <w:highlight w:val="none"/>
          <w:u w:val="single"/>
        </w:rPr>
        <w:t xml:space="preserve">  </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乙方（全称）：</w:t>
      </w:r>
      <w:r>
        <w:rPr>
          <w:rFonts w:hint="eastAsia" w:ascii="宋体" w:hAnsi="宋体" w:eastAsia="宋体" w:cs="宋体"/>
          <w:color w:val="auto"/>
          <w:sz w:val="24"/>
          <w:szCs w:val="24"/>
          <w:highlight w:val="none"/>
          <w:u w:val="single"/>
        </w:rPr>
        <w:t xml:space="preserve">                    </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矿用空冷器采购项目</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项目地点： </w:t>
      </w:r>
      <w:r>
        <w:rPr>
          <w:rFonts w:hint="eastAsia" w:ascii="宋体" w:hAnsi="宋体" w:eastAsia="宋体" w:cs="宋体"/>
          <w:color w:val="auto"/>
          <w:sz w:val="24"/>
          <w:szCs w:val="24"/>
          <w:highlight w:val="none"/>
          <w:lang w:val="en-US" w:eastAsia="zh-CN"/>
        </w:rPr>
        <w:t>广西百色市右江区</w:t>
      </w:r>
      <w:r>
        <w:rPr>
          <w:rFonts w:hint="eastAsia" w:ascii="宋体" w:hAnsi="宋体" w:cs="宋体"/>
          <w:color w:val="auto"/>
          <w:sz w:val="24"/>
          <w:szCs w:val="24"/>
          <w:highlight w:val="none"/>
          <w:lang w:val="en-US" w:eastAsia="zh-CN"/>
        </w:rPr>
        <w:t xml:space="preserve"> </w:t>
      </w:r>
    </w:p>
    <w:p>
      <w:pPr>
        <w:pageBreakBefore w:val="0"/>
        <w:shd w:val="clear" w:color="auto" w:fill="auto"/>
        <w:kinsoku/>
        <w:wordWrap/>
        <w:overflowPunct/>
        <w:topLinePunct w:val="0"/>
        <w:autoSpaceDE w:val="0"/>
        <w:autoSpaceDN w:val="0"/>
        <w:bidi w:val="0"/>
        <w:adjustRightInd w:val="0"/>
        <w:snapToGrid w:val="0"/>
        <w:spacing w:before="78" w:beforeLines="25" w:after="78" w:afterLines="25" w:line="360" w:lineRule="auto"/>
        <w:ind w:firstLine="480" w:firstLineChars="2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项目内容： </w:t>
      </w:r>
      <w:r>
        <w:rPr>
          <w:rFonts w:hint="eastAsia" w:ascii="宋体" w:hAnsi="宋体" w:eastAsia="宋体" w:cs="宋体"/>
          <w:color w:val="auto"/>
          <w:sz w:val="24"/>
          <w:szCs w:val="24"/>
          <w:highlight w:val="none"/>
          <w:lang w:val="en-US" w:eastAsia="zh-CN"/>
        </w:rPr>
        <w:t>东怀煤矿采购2台矿用空冷器</w:t>
      </w:r>
    </w:p>
    <w:p>
      <w:pPr>
        <w:pageBreakBefore w:val="0"/>
        <w:numPr>
          <w:ilvl w:val="0"/>
          <w:numId w:val="2"/>
        </w:numPr>
        <w:shd w:val="clear" w:color="auto" w:fill="auto"/>
        <w:kinsoku/>
        <w:wordWrap/>
        <w:overflowPunct/>
        <w:topLinePunct w:val="0"/>
        <w:bidi w:val="0"/>
        <w:spacing w:line="360"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主要设备</w:t>
      </w:r>
      <w:r>
        <w:rPr>
          <w:rFonts w:hint="eastAsia" w:ascii="宋体" w:hAnsi="宋体" w:eastAsia="宋体" w:cs="宋体"/>
          <w:b/>
          <w:color w:val="auto"/>
          <w:sz w:val="24"/>
          <w:szCs w:val="24"/>
          <w:highlight w:val="none"/>
          <w:lang w:val="en-US" w:eastAsia="zh-CN"/>
        </w:rPr>
        <w:t>及配套服务清单</w:t>
      </w:r>
    </w:p>
    <w:p>
      <w:pPr>
        <w:pStyle w:val="13"/>
        <w:rPr>
          <w:rFonts w:hint="default"/>
          <w:lang w:val="en-US" w:eastAsia="zh-CN"/>
        </w:rPr>
      </w:pPr>
      <w:r>
        <w:rPr>
          <w:rFonts w:hint="eastAsia" w:hAnsi="宋体" w:eastAsia="宋体" w:cs="宋体"/>
          <w:b/>
          <w:color w:val="auto"/>
          <w:sz w:val="24"/>
          <w:szCs w:val="24"/>
          <w:highlight w:val="none"/>
          <w:lang w:val="en-US" w:eastAsia="zh-CN"/>
        </w:rPr>
        <w:t>2.1 主要设备清单</w:t>
      </w:r>
    </w:p>
    <w:tbl>
      <w:tblPr>
        <w:tblStyle w:val="10"/>
        <w:tblW w:w="5901" w:type="pct"/>
        <w:tblInd w:w="-469" w:type="dxa"/>
        <w:tblLayout w:type="fixed"/>
        <w:tblCellMar>
          <w:top w:w="0" w:type="dxa"/>
          <w:left w:w="0" w:type="dxa"/>
          <w:bottom w:w="0" w:type="dxa"/>
          <w:right w:w="0" w:type="dxa"/>
        </w:tblCellMar>
      </w:tblPr>
      <w:tblGrid>
        <w:gridCol w:w="740"/>
        <w:gridCol w:w="2090"/>
        <w:gridCol w:w="2490"/>
        <w:gridCol w:w="640"/>
        <w:gridCol w:w="710"/>
        <w:gridCol w:w="3388"/>
      </w:tblGrid>
      <w:tr>
        <w:tblPrEx>
          <w:tblCellMar>
            <w:top w:w="0" w:type="dxa"/>
            <w:left w:w="0" w:type="dxa"/>
            <w:bottom w:w="0" w:type="dxa"/>
            <w:right w:w="0" w:type="dxa"/>
          </w:tblCellMar>
        </w:tblPrEx>
        <w:trPr>
          <w:trHeight w:val="544" w:hRule="atLeast"/>
        </w:trPr>
        <w:tc>
          <w:tcPr>
            <w:tcW w:w="367" w:type="pc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widowControl/>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序号</w:t>
            </w:r>
          </w:p>
        </w:tc>
        <w:tc>
          <w:tcPr>
            <w:tcW w:w="1038" w:type="pct"/>
            <w:tcBorders>
              <w:top w:val="single" w:color="000000" w:sz="8" w:space="0"/>
              <w:left w:val="nil"/>
              <w:bottom w:val="nil"/>
              <w:right w:val="single" w:color="auto" w:sz="4" w:space="0"/>
            </w:tcBorders>
            <w:shd w:val="clear" w:color="auto"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名称</w:t>
            </w:r>
          </w:p>
        </w:tc>
        <w:tc>
          <w:tcPr>
            <w:tcW w:w="1237" w:type="pct"/>
            <w:tcBorders>
              <w:top w:val="single" w:color="000000" w:sz="8" w:space="0"/>
              <w:left w:val="nil"/>
              <w:bottom w:val="nil"/>
              <w:right w:val="single" w:color="auto" w:sz="4" w:space="0"/>
            </w:tcBorders>
            <w:shd w:val="clear" w:color="auto"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型号规格</w:t>
            </w:r>
          </w:p>
        </w:tc>
        <w:tc>
          <w:tcPr>
            <w:tcW w:w="318" w:type="pct"/>
            <w:tcBorders>
              <w:top w:val="single" w:color="000000" w:sz="8" w:space="0"/>
              <w:left w:val="single" w:color="auto" w:sz="4" w:space="0"/>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单位</w:t>
            </w:r>
          </w:p>
        </w:tc>
        <w:tc>
          <w:tcPr>
            <w:tcW w:w="352"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1"/>
                <w:szCs w:val="21"/>
              </w:rPr>
            </w:pPr>
            <w:r>
              <w:rPr>
                <w:rFonts w:hint="eastAsia" w:ascii="宋体" w:hAnsi="宋体" w:eastAsia="宋体" w:cs="宋体"/>
                <w:b w:val="0"/>
                <w:i w:val="0"/>
                <w:caps w:val="0"/>
                <w:color w:val="auto"/>
                <w:spacing w:val="0"/>
                <w:w w:val="100"/>
                <w:sz w:val="21"/>
                <w:szCs w:val="21"/>
              </w:rPr>
              <w:t>数量</w:t>
            </w:r>
          </w:p>
        </w:tc>
        <w:tc>
          <w:tcPr>
            <w:tcW w:w="1684"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1"/>
                <w:szCs w:val="21"/>
                <w:lang w:val="en-US" w:eastAsia="zh-CN"/>
              </w:rPr>
            </w:pPr>
            <w:r>
              <w:rPr>
                <w:rFonts w:hint="eastAsia" w:ascii="宋体" w:hAnsi="宋体" w:eastAsia="宋体" w:cs="宋体"/>
                <w:b w:val="0"/>
                <w:i w:val="0"/>
                <w:caps w:val="0"/>
                <w:color w:val="auto"/>
                <w:spacing w:val="0"/>
                <w:w w:val="100"/>
                <w:sz w:val="21"/>
                <w:szCs w:val="21"/>
                <w:lang w:val="en-US" w:eastAsia="zh-CN"/>
              </w:rPr>
              <w:t>备注</w:t>
            </w:r>
          </w:p>
        </w:tc>
      </w:tr>
      <w:tr>
        <w:tblPrEx>
          <w:tblCellMar>
            <w:top w:w="0" w:type="dxa"/>
            <w:left w:w="0" w:type="dxa"/>
            <w:bottom w:w="0" w:type="dxa"/>
            <w:right w:w="0" w:type="dxa"/>
          </w:tblCellMar>
        </w:tblPrEx>
        <w:trPr>
          <w:trHeight w:val="1225" w:hRule="atLeast"/>
        </w:trPr>
        <w:tc>
          <w:tcPr>
            <w:tcW w:w="367"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rPr>
            </w:pPr>
            <w:r>
              <w:rPr>
                <w:rFonts w:hint="eastAsia" w:ascii="宋体" w:hAnsi="宋体" w:eastAsia="宋体" w:cs="宋体"/>
                <w:b w:val="0"/>
                <w:i w:val="0"/>
                <w:caps w:val="0"/>
                <w:color w:val="auto"/>
                <w:spacing w:val="0"/>
                <w:w w:val="100"/>
                <w:sz w:val="24"/>
                <w:szCs w:val="24"/>
              </w:rPr>
              <w:t>1</w:t>
            </w:r>
          </w:p>
        </w:tc>
        <w:tc>
          <w:tcPr>
            <w:tcW w:w="1038" w:type="pct"/>
            <w:tcBorders>
              <w:top w:val="single" w:color="000000" w:sz="8" w:space="0"/>
              <w:left w:val="single" w:color="auto" w:sz="4" w:space="0"/>
              <w:bottom w:val="single" w:color="000000" w:sz="8" w:space="0"/>
              <w:right w:val="single" w:color="auto" w:sz="4"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color w:val="000000"/>
                <w:kern w:val="0"/>
                <w:sz w:val="24"/>
                <w:szCs w:val="24"/>
                <w:lang w:val="en-US" w:eastAsia="zh-CN" w:bidi="zh-CN"/>
              </w:rPr>
              <w:t>矿用空冷器</w:t>
            </w:r>
          </w:p>
        </w:tc>
        <w:tc>
          <w:tcPr>
            <w:tcW w:w="1237" w:type="pct"/>
            <w:tcBorders>
              <w:top w:val="single" w:color="000000" w:sz="8" w:space="0"/>
              <w:left w:val="single" w:color="auto" w:sz="4" w:space="0"/>
              <w:bottom w:val="single" w:color="000000" w:sz="8" w:space="0"/>
              <w:right w:val="single" w:color="000000" w:sz="8" w:space="0"/>
            </w:tcBorders>
            <w:shd w:val="clear" w:color="auto" w:fill="FFFFFF"/>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color w:val="000000"/>
                <w:kern w:val="0"/>
                <w:sz w:val="24"/>
                <w:szCs w:val="24"/>
                <w:lang w:val="en-US" w:eastAsia="zh-CN" w:bidi="zh-CN"/>
              </w:rPr>
              <w:t>HPSCC-50-6.4</w:t>
            </w:r>
            <w:r>
              <w:rPr>
                <w:rFonts w:hint="eastAsia" w:ascii="宋体" w:hAnsi="宋体" w:eastAsia="宋体" w:cs="宋体"/>
                <w:color w:val="000000"/>
                <w:kern w:val="0"/>
                <w:sz w:val="24"/>
                <w:szCs w:val="24"/>
                <w:lang w:val="zh-CN" w:eastAsia="zh-CN" w:bidi="zh-CN"/>
              </w:rPr>
              <w:t xml:space="preserve">  </w:t>
            </w:r>
          </w:p>
        </w:tc>
        <w:tc>
          <w:tcPr>
            <w:tcW w:w="318"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eastAsia"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台</w:t>
            </w:r>
          </w:p>
        </w:tc>
        <w:tc>
          <w:tcPr>
            <w:tcW w:w="352"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napToGrid/>
              <w:spacing w:before="0" w:beforeAutospacing="0" w:after="0" w:afterAutospacing="0" w:line="240" w:lineRule="auto"/>
              <w:jc w:val="center"/>
              <w:textAlignment w:val="baseline"/>
              <w:rPr>
                <w:rFonts w:hint="default" w:ascii="宋体" w:hAnsi="宋体" w:eastAsia="宋体" w:cs="宋体"/>
                <w:b w:val="0"/>
                <w:i w:val="0"/>
                <w:caps w:val="0"/>
                <w:color w:val="auto"/>
                <w:spacing w:val="0"/>
                <w:w w:val="100"/>
                <w:sz w:val="24"/>
                <w:szCs w:val="24"/>
                <w:lang w:val="en-US" w:eastAsia="zh-CN"/>
              </w:rPr>
            </w:pPr>
            <w:r>
              <w:rPr>
                <w:rFonts w:hint="eastAsia" w:ascii="宋体" w:hAnsi="宋体" w:eastAsia="宋体" w:cs="宋体"/>
                <w:b w:val="0"/>
                <w:i w:val="0"/>
                <w:caps w:val="0"/>
                <w:color w:val="auto"/>
                <w:spacing w:val="0"/>
                <w:w w:val="100"/>
                <w:sz w:val="24"/>
                <w:szCs w:val="24"/>
                <w:lang w:val="en-US" w:eastAsia="zh-CN"/>
              </w:rPr>
              <w:t>2</w:t>
            </w:r>
          </w:p>
        </w:tc>
        <w:tc>
          <w:tcPr>
            <w:tcW w:w="1684"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240" w:lineRule="auto"/>
              <w:jc w:val="center"/>
              <w:rPr>
                <w:rFonts w:hint="default" w:ascii="宋体" w:hAnsi="宋体" w:eastAsia="宋体" w:cs="宋体"/>
                <w:b w:val="0"/>
                <w:i w:val="0"/>
                <w:caps w:val="0"/>
                <w:color w:val="auto"/>
                <w:spacing w:val="0"/>
                <w:w w:val="100"/>
                <w:sz w:val="24"/>
                <w:szCs w:val="24"/>
                <w:lang w:val="en-US" w:eastAsia="zh-CN"/>
              </w:rPr>
            </w:pPr>
          </w:p>
        </w:tc>
      </w:tr>
    </w:tbl>
    <w:p>
      <w:pPr>
        <w:pStyle w:val="4"/>
        <w:numPr>
          <w:ilvl w:val="0"/>
          <w:numId w:val="0"/>
        </w:numPr>
        <w:tabs>
          <w:tab w:val="clear" w:pos="1134"/>
        </w:tabs>
        <w:ind w:leftChars="0"/>
        <w:rPr>
          <w:rFonts w:hint="default"/>
          <w:color w:val="auto"/>
          <w:lang w:val="en-US" w:eastAsia="zh-CN"/>
        </w:rPr>
      </w:pPr>
    </w:p>
    <w:p>
      <w:pPr>
        <w:pStyle w:val="3"/>
        <w:pageBreakBefore w:val="0"/>
        <w:kinsoku/>
        <w:wordWrap/>
        <w:overflowPunct/>
        <w:topLinePunct w:val="0"/>
        <w:autoSpaceDE/>
        <w:autoSpaceDN/>
        <w:bidi w:val="0"/>
        <w:spacing w:line="240" w:lineRule="auto"/>
        <w:ind w:right="0" w:right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 配套服务</w:t>
      </w:r>
    </w:p>
    <w:p>
      <w:pPr>
        <w:spacing w:line="480" w:lineRule="exact"/>
        <w:ind w:firstLine="480" w:firstLineChars="200"/>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乙方负责设备地面运输、安装调试和各种项目（耐压等）的性能检测工作；安装调试工程含设备到货卸车和吊装费用。</w:t>
      </w:r>
    </w:p>
    <w:p>
      <w:pPr>
        <w:pStyle w:val="3"/>
        <w:pageBreakBefore w:val="0"/>
        <w:kinsoku/>
        <w:wordWrap/>
        <w:overflowPunct/>
        <w:topLinePunct w:val="0"/>
        <w:autoSpaceDE/>
        <w:autoSpaceDN/>
        <w:bidi w:val="0"/>
        <w:spacing w:line="240" w:lineRule="auto"/>
        <w:ind w:right="0" w:rightChars="0"/>
        <w:jc w:val="both"/>
        <w:rPr>
          <w:rFonts w:hint="eastAsia" w:ascii="宋体" w:hAnsi="宋体" w:eastAsia="宋体" w:cs="宋体"/>
          <w:color w:val="auto"/>
          <w:sz w:val="24"/>
          <w:szCs w:val="24"/>
          <w:highlight w:val="none"/>
          <w:lang w:val="en-US" w:eastAsia="zh-CN"/>
        </w:rPr>
      </w:pPr>
    </w:p>
    <w:p>
      <w:pPr>
        <w:numPr>
          <w:ilvl w:val="0"/>
          <w:numId w:val="2"/>
        </w:numPr>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设计、生产、制造、安装、检验检测所需资质文件</w:t>
      </w:r>
    </w:p>
    <w:p>
      <w:pPr>
        <w:numPr>
          <w:ilvl w:val="0"/>
          <w:numId w:val="0"/>
        </w:numPr>
        <w:spacing w:line="360" w:lineRule="auto"/>
        <w:ind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GB/T  15386-94       空冷式换热器</w:t>
      </w:r>
    </w:p>
    <w:p>
      <w:pPr>
        <w:pStyle w:val="2"/>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NB/T  47007-2018    空冷式热交换器</w:t>
      </w:r>
    </w:p>
    <w:p>
      <w:pPr>
        <w:pStyle w:val="2"/>
        <w:ind w:firstLine="480" w:firstLineChars="200"/>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GB/T</w:t>
      </w:r>
      <w:r>
        <w:rPr>
          <w:rFonts w:hint="eastAsia" w:ascii="宋体" w:hAnsi="宋体" w:eastAsia="宋体" w:cs="宋体"/>
          <w:color w:val="auto"/>
          <w:kern w:val="2"/>
          <w:sz w:val="24"/>
          <w:szCs w:val="24"/>
          <w:highlight w:val="none"/>
          <w:lang w:val="en-US" w:eastAsia="zh-CN" w:bidi="ar-SA"/>
        </w:rPr>
        <w:t xml:space="preserve">  </w:t>
      </w:r>
      <w:r>
        <w:rPr>
          <w:rFonts w:hint="default" w:ascii="宋体" w:hAnsi="宋体" w:eastAsia="宋体" w:cs="宋体"/>
          <w:color w:val="auto"/>
          <w:kern w:val="2"/>
          <w:sz w:val="24"/>
          <w:szCs w:val="24"/>
          <w:highlight w:val="none"/>
          <w:lang w:val="en-US" w:eastAsia="zh-CN" w:bidi="ar-SA"/>
        </w:rPr>
        <w:t>1527-1997</w:t>
      </w:r>
      <w:r>
        <w:rPr>
          <w:rFonts w:hint="eastAsia" w:ascii="宋体" w:hAnsi="宋体" w:eastAsia="宋体" w:cs="宋体"/>
          <w:color w:val="auto"/>
          <w:kern w:val="2"/>
          <w:sz w:val="24"/>
          <w:szCs w:val="24"/>
          <w:highlight w:val="none"/>
          <w:lang w:val="en-US" w:eastAsia="zh-CN" w:bidi="ar-SA"/>
        </w:rPr>
        <w:t xml:space="preserve">    </w:t>
      </w:r>
      <w:r>
        <w:rPr>
          <w:rFonts w:hint="default" w:ascii="宋体" w:hAnsi="宋体" w:eastAsia="宋体" w:cs="宋体"/>
          <w:color w:val="auto"/>
          <w:kern w:val="2"/>
          <w:sz w:val="24"/>
          <w:szCs w:val="24"/>
          <w:highlight w:val="none"/>
          <w:lang w:val="en-US" w:eastAsia="zh-CN" w:bidi="ar-SA"/>
        </w:rPr>
        <w:t>铜及铜合金拉制管</w:t>
      </w:r>
    </w:p>
    <w:p>
      <w:pPr>
        <w:rPr>
          <w:rFonts w:hint="eastAsia" w:ascii="宋体" w:hAnsi="宋体" w:eastAsia="宋体" w:cs="宋体"/>
          <w:sz w:val="24"/>
          <w:szCs w:val="24"/>
          <w:lang w:val="en-US" w:eastAsia="zh-CN"/>
        </w:rPr>
      </w:pPr>
    </w:p>
    <w:p>
      <w:pPr>
        <w:pStyle w:val="3"/>
        <w:pageBreakBefore w:val="0"/>
        <w:kinsoku/>
        <w:wordWrap/>
        <w:overflowPunct/>
        <w:topLinePunct w:val="0"/>
        <w:autoSpaceDE/>
        <w:autoSpaceDN/>
        <w:bidi w:val="0"/>
        <w:spacing w:line="240" w:lineRule="auto"/>
        <w:ind w:right="0" w:rightChars="0"/>
        <w:jc w:val="both"/>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rPr>
        <w:t>技术性能质量要求总原则：</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本规范试提出的技术质量要求，为最低的技术质量要求，</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应提供满足本要求或更高标准的合格产品。</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本规范书提出了部分技术标准，但不限于这些标准，若国家有更高、更新版本的技术标准，则执行国家新的、更高的标准。</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rPr>
        <w:t>为保证设备质量和设备互换性，结合</w:t>
      </w:r>
      <w:r>
        <w:rPr>
          <w:rFonts w:hint="eastAsia" w:ascii="宋体" w:hAnsi="宋体" w:eastAsia="宋体" w:cs="宋体"/>
          <w:color w:val="auto"/>
          <w:sz w:val="24"/>
          <w:szCs w:val="24"/>
          <w:lang w:eastAsia="zh-CN"/>
        </w:rPr>
        <w:t>煤</w:t>
      </w:r>
      <w:r>
        <w:rPr>
          <w:rFonts w:hint="eastAsia" w:ascii="宋体" w:hAnsi="宋体" w:eastAsia="宋体" w:cs="宋体"/>
          <w:color w:val="auto"/>
          <w:sz w:val="24"/>
          <w:szCs w:val="24"/>
        </w:rPr>
        <w:t>矿实际</w:t>
      </w:r>
      <w:r>
        <w:rPr>
          <w:rFonts w:hint="eastAsia" w:ascii="宋体" w:hAnsi="宋体" w:eastAsia="宋体" w:cs="宋体"/>
          <w:color w:val="auto"/>
          <w:sz w:val="24"/>
          <w:szCs w:val="24"/>
          <w:lang w:eastAsia="zh-CN"/>
        </w:rPr>
        <w:t>使用</w:t>
      </w:r>
      <w:r>
        <w:rPr>
          <w:rFonts w:hint="eastAsia" w:ascii="宋体" w:hAnsi="宋体" w:eastAsia="宋体" w:cs="宋体"/>
          <w:color w:val="auto"/>
          <w:sz w:val="24"/>
          <w:szCs w:val="24"/>
        </w:rPr>
        <w:t>，本规范书提供了部分部件参考型号，</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在投标前可提供更好的型号供使用方参考选型，应达成共识，以签订的技术协议为准。</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应认真阅读本</w:t>
      </w:r>
      <w:r>
        <w:rPr>
          <w:rFonts w:hint="eastAsia" w:ascii="宋体" w:hAnsi="宋体" w:eastAsia="宋体" w:cs="宋体"/>
          <w:color w:val="auto"/>
          <w:sz w:val="24"/>
          <w:szCs w:val="24"/>
          <w:lang w:val="en-US" w:eastAsia="zh-CN"/>
        </w:rPr>
        <w:t>技术规格</w:t>
      </w:r>
      <w:r>
        <w:rPr>
          <w:rFonts w:hint="eastAsia" w:ascii="宋体" w:hAnsi="宋体" w:eastAsia="宋体" w:cs="宋体"/>
          <w:color w:val="auto"/>
          <w:sz w:val="24"/>
          <w:szCs w:val="24"/>
        </w:rPr>
        <w:t>书，若有缺陷，应以书面形式与需方共同完善，最终以保证设备正常运行为原则。</w:t>
      </w:r>
    </w:p>
    <w:p>
      <w:pPr>
        <w:pageBreakBefore w:val="0"/>
        <w:numPr>
          <w:ilvl w:val="0"/>
          <w:numId w:val="3"/>
        </w:numPr>
        <w:kinsoku/>
        <w:wordWrap/>
        <w:overflowPunct/>
        <w:topLinePunct w:val="0"/>
        <w:autoSpaceDE/>
        <w:autoSpaceDN/>
        <w:bidi w:val="0"/>
        <w:spacing w:line="360" w:lineRule="auto"/>
        <w:ind w:right="0" w:rightChars="0"/>
        <w:jc w:val="both"/>
        <w:textAlignment w:val="bottom"/>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必须对外购件进行检查、实验、验收，确保外购件的质量，并对其质量负责。</w:t>
      </w:r>
    </w:p>
    <w:p>
      <w:pPr>
        <w:pStyle w:val="4"/>
        <w:numPr>
          <w:ilvl w:val="0"/>
          <w:numId w:val="0"/>
        </w:numPr>
        <w:tabs>
          <w:tab w:val="clear" w:pos="1134"/>
        </w:tabs>
        <w:ind w:leftChars="0" w:firstLine="480" w:firstLineChars="200"/>
        <w:jc w:val="both"/>
        <w:rPr>
          <w:rFonts w:hint="eastAsia" w:ascii="宋体" w:hAnsi="宋体" w:eastAsia="宋体" w:cs="宋体"/>
          <w:lang w:val="en-US" w:eastAsia="zh-CN"/>
        </w:rPr>
      </w:pPr>
      <w:r>
        <w:rPr>
          <w:rFonts w:hint="eastAsia" w:ascii="宋体" w:hAnsi="宋体" w:eastAsia="宋体" w:cs="宋体"/>
          <w:b w:val="0"/>
          <w:bCs/>
          <w:color w:val="auto"/>
          <w:sz w:val="24"/>
          <w:szCs w:val="24"/>
          <w:highlight w:val="none"/>
        </w:rPr>
        <w:t>本技术</w:t>
      </w:r>
      <w:r>
        <w:rPr>
          <w:rFonts w:hint="eastAsia" w:ascii="宋体" w:hAnsi="宋体" w:eastAsia="宋体" w:cs="宋体"/>
          <w:b w:val="0"/>
          <w:bCs/>
          <w:color w:val="auto"/>
          <w:sz w:val="24"/>
          <w:szCs w:val="24"/>
          <w:highlight w:val="none"/>
          <w:lang w:val="en-US" w:eastAsia="zh-CN"/>
        </w:rPr>
        <w:t>任务</w:t>
      </w:r>
      <w:r>
        <w:rPr>
          <w:rFonts w:hint="eastAsia" w:ascii="宋体" w:hAnsi="宋体" w:eastAsia="宋体" w:cs="宋体"/>
          <w:b w:val="0"/>
          <w:bCs/>
          <w:color w:val="auto"/>
          <w:sz w:val="24"/>
          <w:szCs w:val="24"/>
          <w:highlight w:val="none"/>
        </w:rPr>
        <w:t>书所使用的标准如与投标人所执行的标准发生矛盾时，以较高标准执行。</w:t>
      </w:r>
      <w:bookmarkStart w:id="1" w:name="_Hlk40094107"/>
    </w:p>
    <w:p>
      <w:pPr>
        <w:pStyle w:val="4"/>
        <w:keepLines w:val="0"/>
        <w:pageBreakBefore w:val="0"/>
        <w:widowControl w:val="0"/>
        <w:numPr>
          <w:ilvl w:val="0"/>
          <w:numId w:val="0"/>
        </w:numPr>
        <w:tabs>
          <w:tab w:val="clear" w:pos="1134"/>
        </w:tabs>
        <w:kinsoku/>
        <w:wordWrap/>
        <w:overflowPunct/>
        <w:topLinePunct w:val="0"/>
        <w:autoSpaceDE/>
        <w:autoSpaceDN/>
        <w:bidi w:val="0"/>
        <w:adjustRightInd/>
        <w:snapToGrid/>
        <w:spacing w:line="360" w:lineRule="auto"/>
        <w:ind w:leftChars="0"/>
        <w:textAlignment w:val="auto"/>
        <w:rPr>
          <w:rFonts w:hint="eastAsia" w:eastAsia="宋体"/>
          <w:b/>
          <w:bCs/>
          <w:lang w:val="en-US" w:eastAsia="zh-CN"/>
        </w:rPr>
      </w:pPr>
      <w:r>
        <w:rPr>
          <w:rFonts w:hint="eastAsia" w:eastAsia="宋体"/>
          <w:b/>
          <w:bCs/>
          <w:lang w:val="en-US" w:eastAsia="zh-CN"/>
        </w:rPr>
        <w:t>五、技术要求</w:t>
      </w:r>
    </w:p>
    <w:tbl>
      <w:tblPr>
        <w:tblStyle w:val="10"/>
        <w:tblW w:w="8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5"/>
        <w:gridCol w:w="2235"/>
        <w:gridCol w:w="2235"/>
        <w:gridCol w:w="2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制冷量</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50KW</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入水温度</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入水量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3-5m³/h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入风量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300m³/min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入风干/湿球温度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34/29℃</w:t>
            </w:r>
          </w:p>
        </w:tc>
      </w:tr>
    </w:tbl>
    <w:p>
      <w:pPr>
        <w:pStyle w:val="14"/>
        <w:pageBreakBefore w:val="0"/>
        <w:numPr>
          <w:ilvl w:val="0"/>
          <w:numId w:val="0"/>
        </w:numPr>
        <w:shd w:val="clear" w:color="auto" w:fill="auto"/>
        <w:kinsoku/>
        <w:wordWrap/>
        <w:overflowPunct/>
        <w:topLinePunct w:val="0"/>
        <w:bidi w:val="0"/>
        <w:adjustRightInd w:val="0"/>
        <w:spacing w:line="360" w:lineRule="auto"/>
        <w:jc w:val="both"/>
        <w:textAlignment w:val="auto"/>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六、其他事项和技术服务</w:t>
      </w:r>
    </w:p>
    <w:p>
      <w:pPr>
        <w:pStyle w:val="14"/>
        <w:pageBreakBefore w:val="0"/>
        <w:numPr>
          <w:ilvl w:val="0"/>
          <w:numId w:val="0"/>
        </w:numPr>
        <w:shd w:val="clear" w:color="auto" w:fill="auto"/>
        <w:kinsoku/>
        <w:wordWrap/>
        <w:overflowPunct/>
        <w:topLinePunct w:val="0"/>
        <w:bidi w:val="0"/>
        <w:adjustRightInd w:val="0"/>
        <w:spacing w:line="360" w:lineRule="auto"/>
        <w:ind w:firstLine="48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1、以上所列招标项目的技术要求、配置作为技术参考，如有优于或等同于的技术配置和安装布置方式的亦可采用，但需事先征得买方同意，并做详细说明。</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2、乙方</w:t>
      </w:r>
      <w:r>
        <w:rPr>
          <w:rFonts w:hint="eastAsia" w:ascii="宋体" w:hAnsi="宋体" w:eastAsia="宋体" w:cs="宋体"/>
          <w:color w:val="auto"/>
          <w:sz w:val="24"/>
          <w:szCs w:val="24"/>
        </w:rPr>
        <w:t>产品按国标及行业标准执行，产品质量实行“三包”。</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发货时随机附带的文件包含但不限于：完整安装使用说明书、产品合格证、出厂检验报告，备案文件完全匹配技术协议所签订的产品，如有违反，所造成的直接或间接的一切责任将由</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承担，如对客户生产及其他设备造成的经济损失的，应无条件赔偿相关损失。</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3、乙方</w:t>
      </w:r>
      <w:r>
        <w:rPr>
          <w:rFonts w:hint="eastAsia" w:ascii="宋体" w:hAnsi="宋体" w:eastAsia="宋体" w:cs="宋体"/>
          <w:color w:val="auto"/>
          <w:sz w:val="24"/>
          <w:szCs w:val="24"/>
        </w:rPr>
        <w:t>承诺在货到客户工厂或现场时，按照客户要求时间内安排技术人员</w:t>
      </w:r>
      <w:r>
        <w:rPr>
          <w:rFonts w:hint="eastAsia" w:ascii="宋体" w:hAnsi="宋体" w:eastAsia="宋体" w:cs="宋体"/>
          <w:color w:val="auto"/>
          <w:sz w:val="24"/>
        </w:rPr>
        <w:t>提供免费技术指导、培训，免费指导设备调试安装</w:t>
      </w:r>
      <w:r>
        <w:rPr>
          <w:rFonts w:hint="eastAsia" w:ascii="宋体" w:hAnsi="宋体" w:eastAsia="宋体" w:cs="宋体"/>
          <w:color w:val="auto"/>
          <w:sz w:val="24"/>
          <w:szCs w:val="24"/>
        </w:rPr>
        <w:t>。</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4、乙方</w:t>
      </w:r>
      <w:r>
        <w:rPr>
          <w:rFonts w:hint="eastAsia" w:ascii="宋体" w:hAnsi="宋体" w:eastAsia="宋体" w:cs="宋体"/>
          <w:color w:val="auto"/>
          <w:sz w:val="24"/>
          <w:szCs w:val="24"/>
        </w:rPr>
        <w:t>在接到客户技术服务申请后，于2小时内快速响应，并在24小时内安排人员</w:t>
      </w:r>
      <w:r>
        <w:rPr>
          <w:rFonts w:hint="eastAsia" w:ascii="宋体" w:hAnsi="宋体" w:eastAsia="宋体" w:cs="宋体"/>
          <w:color w:val="auto"/>
          <w:sz w:val="24"/>
          <w:szCs w:val="24"/>
          <w:lang w:val="en-US" w:eastAsia="zh-CN"/>
        </w:rPr>
        <w:t>到达</w:t>
      </w:r>
      <w:r>
        <w:rPr>
          <w:rFonts w:hint="eastAsia" w:ascii="宋体" w:hAnsi="宋体" w:eastAsia="宋体" w:cs="宋体"/>
          <w:color w:val="auto"/>
          <w:sz w:val="24"/>
          <w:szCs w:val="24"/>
        </w:rPr>
        <w:t>现场解决问题，直至问题解决。</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因</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供应的设备不符合技术协议中所规定的条款及产品质质量原因造成使用问题，</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应无条件免费维修或更换，如对客户生产及其他设备造成的经济损失的，供应商应无条件赔偿相关损失。</w:t>
      </w:r>
    </w:p>
    <w:p>
      <w:pPr>
        <w:pStyle w:val="14"/>
        <w:adjustRightInd w:val="0"/>
        <w:snapToGrid w:val="0"/>
        <w:spacing w:line="360" w:lineRule="auto"/>
        <w:ind w:firstLineChars="0"/>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当客户对</w:t>
      </w:r>
      <w:r>
        <w:rPr>
          <w:rFonts w:hint="eastAsia" w:ascii="宋体" w:hAnsi="宋体" w:eastAsia="宋体" w:cs="宋体"/>
          <w:color w:val="auto"/>
          <w:sz w:val="24"/>
          <w:szCs w:val="24"/>
          <w:lang w:val="en-US" w:eastAsia="zh-CN"/>
        </w:rPr>
        <w:t>乙方</w:t>
      </w:r>
      <w:r>
        <w:rPr>
          <w:rFonts w:hint="eastAsia" w:ascii="宋体" w:hAnsi="宋体" w:eastAsia="宋体" w:cs="宋体"/>
          <w:color w:val="auto"/>
          <w:sz w:val="24"/>
          <w:szCs w:val="24"/>
        </w:rPr>
        <w:t>提供的设备和材料有质量疑问时，经双方协商后可进行必要的材质、性能、可靠性等品质检验。解释双方应相互配合，不应无故拖延。</w:t>
      </w:r>
    </w:p>
    <w:p>
      <w:pPr>
        <w:pStyle w:val="14"/>
        <w:adjustRightInd w:val="0"/>
        <w:snapToGrid w:val="0"/>
        <w:spacing w:line="360" w:lineRule="auto"/>
        <w:ind w:left="0" w:leftChars="0" w:firstLine="480" w:firstLineChars="200"/>
        <w:jc w:val="left"/>
        <w:outlineLvl w:val="0"/>
        <w:rPr>
          <w:rFonts w:hint="eastAsia" w:ascii="宋体" w:hAnsi="宋体" w:eastAsia="宋体" w:cs="宋体"/>
          <w:bCs/>
          <w:color w:val="auto"/>
          <w:sz w:val="24"/>
          <w:szCs w:val="24"/>
          <w:highlight w:val="yellow"/>
          <w:lang w:val="en-US" w:eastAsia="zh-CN"/>
        </w:rPr>
      </w:pPr>
      <w:r>
        <w:rPr>
          <w:rFonts w:hint="eastAsia" w:ascii="宋体" w:hAnsi="宋体" w:eastAsia="宋体" w:cs="宋体"/>
          <w:color w:val="auto"/>
          <w:sz w:val="24"/>
          <w:lang w:val="en-US" w:eastAsia="zh-CN"/>
        </w:rPr>
        <w:t>7、</w:t>
      </w:r>
      <w:r>
        <w:rPr>
          <w:rFonts w:hint="eastAsia" w:ascii="宋体" w:hAnsi="宋体" w:eastAsia="宋体" w:cs="宋体"/>
          <w:color w:val="auto"/>
          <w:sz w:val="24"/>
          <w:szCs w:val="24"/>
        </w:rPr>
        <w:t>整机质保期为设备在使用现场验收合格并正式投入使用后12个月</w:t>
      </w:r>
      <w:r>
        <w:rPr>
          <w:rFonts w:hint="eastAsia" w:ascii="宋体" w:hAnsi="宋体" w:eastAsia="宋体" w:cs="宋体"/>
          <w:color w:val="auto"/>
          <w:sz w:val="24"/>
        </w:rPr>
        <w:t>，质保期外优先提供服务，并以优惠价格提供备品备件</w:t>
      </w:r>
      <w:r>
        <w:rPr>
          <w:rFonts w:hint="eastAsia" w:ascii="宋体" w:hAnsi="宋体" w:eastAsia="宋体" w:cs="宋体"/>
          <w:color w:val="auto"/>
          <w:sz w:val="24"/>
          <w:highlight w:val="none"/>
          <w:lang w:val="en-US" w:eastAsia="zh-CN"/>
        </w:rPr>
        <w:t>。</w:t>
      </w:r>
      <w:bookmarkEnd w:id="1"/>
    </w:p>
    <w:p>
      <w:pPr>
        <w:pageBreakBefore w:val="0"/>
        <w:shd w:val="clear" w:color="auto" w:fill="auto"/>
        <w:kinsoku/>
        <w:wordWrap/>
        <w:overflowPunct/>
        <w:topLinePunct w:val="0"/>
        <w:bidi w:val="0"/>
        <w:adjustRightInd w:val="0"/>
        <w:spacing w:line="360" w:lineRule="auto"/>
        <w:textAlignment w:val="auto"/>
        <w:outlineLvl w:val="0"/>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、其他要求（交货时提供）</w:t>
      </w:r>
    </w:p>
    <w:p>
      <w:pPr>
        <w:spacing w:line="48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lang w:val="en-US" w:eastAsia="zh-CN"/>
        </w:rPr>
        <w:t>矿用空冷器安全技术规范要求的设计文件、产品质量合格证明、煤安标志、安装及使用维修说明等文件。</w:t>
      </w:r>
    </w:p>
    <w:p>
      <w:pPr>
        <w:pageBreakBefore w:val="0"/>
        <w:shd w:val="clear" w:color="auto" w:fill="auto"/>
        <w:kinsoku/>
        <w:wordWrap/>
        <w:overflowPunct/>
        <w:topLinePunct w:val="0"/>
        <w:bidi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2、铜管耐压试验报告。</w:t>
      </w:r>
    </w:p>
    <w:p>
      <w:pPr>
        <w:pageBreakBefore w:val="0"/>
        <w:shd w:val="clear" w:color="auto" w:fill="auto"/>
        <w:kinsoku/>
        <w:wordWrap/>
        <w:overflowPunct/>
        <w:topLinePunct w:val="0"/>
        <w:bidi w:val="0"/>
        <w:spacing w:line="360" w:lineRule="auto"/>
        <w:ind w:firstLine="480" w:firstLineChars="200"/>
        <w:textAlignment w:val="auto"/>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3、</w:t>
      </w:r>
      <w:r>
        <w:rPr>
          <w:rFonts w:hint="eastAsia" w:ascii="宋体" w:hAnsi="宋体" w:eastAsia="宋体" w:cs="宋体"/>
          <w:color w:val="auto"/>
          <w:kern w:val="2"/>
          <w:sz w:val="24"/>
          <w:szCs w:val="24"/>
          <w:highlight w:val="none"/>
          <w:lang w:eastAsia="zh-CN"/>
        </w:rPr>
        <w:t>交货日期：</w:t>
      </w:r>
      <w:r>
        <w:rPr>
          <w:rFonts w:hint="eastAsia" w:ascii="宋体" w:hAnsi="宋体" w:eastAsia="宋体" w:cs="宋体"/>
          <w:color w:val="auto"/>
          <w:kern w:val="2"/>
          <w:sz w:val="24"/>
          <w:szCs w:val="24"/>
          <w:highlight w:val="none"/>
          <w:lang w:val="en-US" w:eastAsia="zh-CN"/>
        </w:rPr>
        <w:t>以</w:t>
      </w:r>
      <w:r>
        <w:rPr>
          <w:rFonts w:hint="eastAsia" w:ascii="宋体" w:hAnsi="宋体" w:eastAsia="宋体" w:cs="宋体"/>
          <w:color w:val="auto"/>
          <w:kern w:val="2"/>
          <w:sz w:val="24"/>
          <w:szCs w:val="24"/>
          <w:highlight w:val="none"/>
          <w:lang w:eastAsia="zh-CN"/>
        </w:rPr>
        <w:t>合同</w:t>
      </w:r>
      <w:r>
        <w:rPr>
          <w:rFonts w:hint="eastAsia" w:ascii="宋体" w:hAnsi="宋体" w:eastAsia="宋体" w:cs="宋体"/>
          <w:color w:val="auto"/>
          <w:kern w:val="2"/>
          <w:sz w:val="24"/>
          <w:szCs w:val="24"/>
          <w:highlight w:val="none"/>
          <w:lang w:val="en-US" w:eastAsia="zh-CN"/>
        </w:rPr>
        <w:t>交货期为准</w:t>
      </w:r>
      <w:r>
        <w:rPr>
          <w:rFonts w:hint="eastAsia" w:ascii="宋体" w:hAnsi="宋体" w:eastAsia="宋体" w:cs="宋体"/>
          <w:color w:val="auto"/>
          <w:kern w:val="2"/>
          <w:sz w:val="24"/>
          <w:szCs w:val="24"/>
          <w:highlight w:val="none"/>
          <w:lang w:eastAsia="zh-CN"/>
        </w:rPr>
        <w:t>。</w:t>
      </w:r>
    </w:p>
    <w:p>
      <w:pPr>
        <w:pageBreakBefore w:val="0"/>
        <w:shd w:val="clear" w:color="auto" w:fill="auto"/>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、到货地点：</w:t>
      </w:r>
      <w:r>
        <w:rPr>
          <w:rFonts w:hint="eastAsia" w:ascii="宋体" w:hAnsi="宋体" w:eastAsia="宋体" w:cs="宋体"/>
          <w:color w:val="auto"/>
          <w:kern w:val="2"/>
          <w:sz w:val="24"/>
          <w:szCs w:val="24"/>
          <w:highlight w:val="none"/>
          <w:lang w:val="en-US" w:eastAsia="zh-CN"/>
        </w:rPr>
        <w:t>东怀</w:t>
      </w:r>
      <w:r>
        <w:rPr>
          <w:rFonts w:hint="eastAsia" w:ascii="宋体" w:hAnsi="宋体" w:eastAsia="宋体" w:cs="宋体"/>
          <w:color w:val="auto"/>
          <w:kern w:val="2"/>
          <w:sz w:val="24"/>
          <w:szCs w:val="24"/>
          <w:highlight w:val="none"/>
          <w:lang w:eastAsia="zh-CN"/>
        </w:rPr>
        <w:t>煤矿指定地点（</w:t>
      </w:r>
      <w:r>
        <w:rPr>
          <w:rFonts w:hint="eastAsia" w:ascii="宋体" w:hAnsi="宋体" w:eastAsia="宋体" w:cs="宋体"/>
          <w:color w:val="auto"/>
          <w:kern w:val="2"/>
          <w:sz w:val="24"/>
          <w:szCs w:val="24"/>
          <w:highlight w:val="none"/>
          <w:lang w:val="en-US" w:eastAsia="zh-CN"/>
        </w:rPr>
        <w:t>地面工业广场</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sz w:val="24"/>
          <w:szCs w:val="24"/>
          <w:highlight w:val="none"/>
          <w:lang w:eastAsia="zh-CN"/>
        </w:rPr>
        <w:t xml:space="preserve">              </w:t>
      </w:r>
    </w:p>
    <w:p>
      <w:pPr>
        <w:keepNext w:val="0"/>
        <w:keepLines w:val="0"/>
        <w:pageBreakBefore w:val="0"/>
        <w:shd w:val="clear" w:color="auto" w:fill="auto"/>
        <w:tabs>
          <w:tab w:val="left" w:pos="3650"/>
        </w:tabs>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color w:val="auto"/>
          <w:sz w:val="24"/>
          <w:szCs w:val="24"/>
          <w:highlight w:val="none"/>
          <w:lang w:eastAsia="zh-CN"/>
        </w:rPr>
        <w:t>、运输及包装要求</w:t>
      </w:r>
    </w:p>
    <w:p>
      <w:pPr>
        <w:pageBreakBefore w:val="0"/>
        <w:shd w:val="clear" w:color="auto" w:fill="auto"/>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1、产品单独出厂时应在明显部位固定标牌，其内容包括产品名称、型号、主要技术参数、制造厂家名称、出厂日期等信息；</w:t>
      </w:r>
    </w:p>
    <w:p>
      <w:pPr>
        <w:pageBreakBefore w:val="0"/>
        <w:shd w:val="clear" w:color="auto" w:fill="auto"/>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2、运输时</w:t>
      </w:r>
      <w:r>
        <w:rPr>
          <w:rFonts w:hint="eastAsia" w:ascii="宋体" w:hAnsi="宋体" w:eastAsia="宋体" w:cs="宋体"/>
          <w:b w:val="0"/>
          <w:bCs w:val="0"/>
          <w:color w:val="auto"/>
          <w:sz w:val="24"/>
          <w:szCs w:val="24"/>
          <w:highlight w:val="none"/>
          <w:lang w:val="en-US" w:eastAsia="zh-CN"/>
        </w:rPr>
        <w:t xml:space="preserve">应具有防潮能力，结实可靠，防止损坏、变形以及面漆擦伤； </w:t>
      </w:r>
    </w:p>
    <w:p>
      <w:pPr>
        <w:pageBreakBefore w:val="0"/>
        <w:shd w:val="clear" w:color="auto" w:fill="auto"/>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、单独包装的零散件、部件等应有标签，标签应清楚、正确、持久、耐用，并与图样相适应；</w:t>
      </w:r>
    </w:p>
    <w:p>
      <w:pPr>
        <w:pageBreakBefore w:val="0"/>
        <w:shd w:val="clear" w:color="auto" w:fill="auto"/>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、随机文件用塑料袋封好。</w:t>
      </w:r>
    </w:p>
    <w:p>
      <w:pPr>
        <w:pageBreakBefore w:val="0"/>
        <w:shd w:val="clear" w:color="auto" w:fill="auto"/>
        <w:kinsoku/>
        <w:wordWrap/>
        <w:overflowPunct/>
        <w:topLinePunct w:val="0"/>
        <w:bidi w:val="0"/>
        <w:spacing w:line="360" w:lineRule="auto"/>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九、其他</w:t>
      </w:r>
    </w:p>
    <w:p>
      <w:pPr>
        <w:pageBreakBefore w:val="0"/>
        <w:shd w:val="clear" w:color="auto" w:fill="auto"/>
        <w:kinsoku/>
        <w:wordWrap/>
        <w:overflowPunct/>
        <w:topLinePunct w:val="0"/>
        <w:bidi w:val="0"/>
        <w:spacing w:line="360" w:lineRule="auto"/>
        <w:ind w:firstLine="480" w:firstLineChars="200"/>
        <w:jc w:val="both"/>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1、本技术规格书未尽事宜，由双方协商确定。</w:t>
      </w:r>
    </w:p>
    <w:p>
      <w:pPr>
        <w:pageBreakBefore w:val="0"/>
        <w:shd w:val="clear" w:color="auto" w:fill="auto"/>
        <w:kinsoku/>
        <w:wordWrap/>
        <w:overflowPunct/>
        <w:topLinePunct w:val="0"/>
        <w:bidi w:val="0"/>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bookmarkStart w:id="2" w:name="_GoBack"/>
      <w:bookmarkEnd w:id="2"/>
      <w:r>
        <w:rPr>
          <w:rFonts w:hint="eastAsia" w:ascii="宋体" w:hAnsi="宋体" w:eastAsia="宋体" w:cs="宋体"/>
          <w:b w:val="0"/>
          <w:bCs w:val="0"/>
          <w:color w:val="auto"/>
          <w:sz w:val="24"/>
          <w:szCs w:val="24"/>
          <w:highlight w:val="none"/>
          <w:lang w:val="en-US" w:eastAsia="zh-CN"/>
        </w:rPr>
        <w:t>2、技术联系人：</w:t>
      </w:r>
      <w:r>
        <w:rPr>
          <w:rFonts w:hint="eastAsia" w:ascii="宋体" w:hAnsi="宋体" w:eastAsia="宋体" w:cs="宋体"/>
          <w:b w:val="0"/>
          <w:bCs w:val="0"/>
          <w:color w:val="auto"/>
          <w:sz w:val="24"/>
          <w:szCs w:val="24"/>
          <w:highlight w:val="none"/>
          <w:lang w:val="en-US" w:eastAsia="zh-CN"/>
        </w:rPr>
        <w:t>覃保达 15978069923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2">
    <w:nsid w:val="00000002"/>
    <w:multiLevelType w:val="multilevel"/>
    <w:tmpl w:val="00000002"/>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2YzNDA5OGQzZjAyODEyYjYwMDBiNmYxNDlmYjYifQ=="/>
  </w:docVars>
  <w:rsids>
    <w:rsidRoot w:val="00000000"/>
    <w:rsid w:val="1F944CA2"/>
    <w:rsid w:val="25B836F6"/>
    <w:rsid w:val="26814858"/>
    <w:rsid w:val="381D1B3C"/>
    <w:rsid w:val="3B406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6">
    <w:name w:val="Plain Text"/>
    <w:basedOn w:val="1"/>
    <w:qFormat/>
    <w:uiPriority w:val="0"/>
    <w:rPr>
      <w:rFonts w:ascii="宋体" w:hAnsi="Courier New"/>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等线 Light" w:hAnsi="等线 Light" w:eastAsia="宋体"/>
      <w:b/>
      <w:bCs/>
      <w:szCs w:val="32"/>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式文本"/>
    <w:basedOn w:val="1"/>
    <w:qFormat/>
    <w:uiPriority w:val="0"/>
    <w:pPr>
      <w:spacing w:line="540" w:lineRule="exact"/>
    </w:pPr>
    <w:rPr>
      <w:rFonts w:ascii="宋体" w:hAnsi="Arial Narrow"/>
      <w:sz w:val="28"/>
      <w:szCs w:val="24"/>
    </w:rPr>
  </w:style>
  <w:style w:type="paragraph" w:styleId="14">
    <w:name w:val="List Paragraph"/>
    <w:basedOn w:val="1"/>
    <w:qFormat/>
    <w:uiPriority w:val="34"/>
    <w:pPr>
      <w:ind w:firstLine="420" w:firstLineChars="200"/>
    </w:pPr>
  </w:style>
  <w:style w:type="character" w:customStyle="1" w:styleId="15">
    <w:name w:val="NormalCharacter"/>
    <w:qFormat/>
    <w:uiPriority w:val="0"/>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1444</Words>
  <Characters>1531</Characters>
  <Paragraphs>326</Paragraphs>
  <TotalTime>18</TotalTime>
  <ScaleCrop>false</ScaleCrop>
  <LinksUpToDate>false</LinksUpToDate>
  <CharactersWithSpaces>1599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2021-06-02T23:28:00Z</dcterms:created>
  <dc:creator>Think</dc:creator>
  <cp:lastModifiedBy>勿忘心安</cp:lastModifiedBy>
  <dcterms:modified xsi:type="dcterms:W3CDTF">2022-07-07T03:17:06Z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E14562AAD7D24611BCF3DFDF09CAA250</vt:lpwstr>
  </property>
</Properties>
</file>