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700" w:lineRule="exact"/>
        <w:jc w:val="center"/>
        <w:rPr>
          <w:b/>
          <w:spacing w:val="100"/>
          <w:sz w:val="36"/>
          <w:szCs w:val="36"/>
        </w:rPr>
      </w:pPr>
      <w:bookmarkStart w:id="0" w:name="_top"/>
      <w:bookmarkEnd w:id="0"/>
    </w:p>
    <w:p>
      <w:pPr>
        <w:spacing w:beforeLines="100" w:line="700" w:lineRule="exact"/>
        <w:jc w:val="center"/>
        <w:rPr>
          <w:b/>
          <w:color w:val="auto"/>
          <w:spacing w:val="100"/>
          <w:sz w:val="36"/>
          <w:szCs w:val="36"/>
        </w:rPr>
      </w:pPr>
      <w:r>
        <w:rPr>
          <w:rFonts w:hint="eastAsia"/>
          <w:b/>
          <w:color w:val="auto"/>
          <w:spacing w:val="100"/>
          <w:sz w:val="36"/>
          <w:szCs w:val="36"/>
        </w:rPr>
        <w:t>邀请报价</w:t>
      </w:r>
    </w:p>
    <w:p>
      <w:pPr>
        <w:spacing w:beforeLines="100" w:line="560" w:lineRule="exact"/>
        <w:jc w:val="center"/>
        <w:rPr>
          <w:rFonts w:ascii="幼圆" w:eastAsia="幼圆"/>
          <w:b/>
          <w:color w:val="auto"/>
          <w:spacing w:val="100"/>
          <w:sz w:val="36"/>
          <w:szCs w:val="36"/>
        </w:rPr>
      </w:pPr>
    </w:p>
    <w:p>
      <w:pPr>
        <w:spacing w:beforeLines="150" w:line="700" w:lineRule="exact"/>
        <w:jc w:val="center"/>
        <w:rPr>
          <w:rFonts w:ascii="仿宋_GB2312" w:eastAsia="仿宋_GB2312"/>
          <w:color w:val="auto"/>
          <w:spacing w:val="26"/>
          <w:sz w:val="96"/>
          <w:szCs w:val="96"/>
        </w:rPr>
      </w:pPr>
      <w:r>
        <w:rPr>
          <w:rFonts w:hint="eastAsia" w:ascii="黑体" w:eastAsia="黑体"/>
          <w:b/>
          <w:color w:val="auto"/>
          <w:spacing w:val="26"/>
          <w:sz w:val="96"/>
          <w:szCs w:val="96"/>
        </w:rPr>
        <w:t>询 价 文 件</w:t>
      </w:r>
    </w:p>
    <w:p>
      <w:pPr>
        <w:rPr>
          <w:rFonts w:hAnsi="宋体" w:cs="宋体"/>
          <w:color w:val="auto"/>
          <w:sz w:val="32"/>
          <w:szCs w:val="32"/>
        </w:rPr>
      </w:pPr>
      <w:r>
        <w:rPr>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239395</wp:posOffset>
                </wp:positionV>
                <wp:extent cx="45720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4572000"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7.25pt;margin-top:18.85pt;height:0pt;width:360pt;z-index:251659264;mso-width-relative:page;mso-height-relative:page;" filled="f" stroked="t" coordsize="21600,21600" o:gfxdata="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pnXlNgAAAAI&#10;AQAADwAAAAAAAAABACAAAAAiAAAAZHJzL2Rvd25yZXYueG1sUEsBAhQAFAAAAAgAh07iQNGwkFbj&#10;AQAAqwMAAA4AAAAAAAAAAQAgAAAAJwEAAGRycy9lMm9Eb2MueG1sUEsFBgAAAAAGAAYAWQEAAHwF&#10;AAAAAA==&#10;">
                <v:fill on="f" focussize="0,0"/>
                <v:stroke weight="4.5pt" color="#000000" linestyle="thinThick" joinstyle="round"/>
                <v:imagedata o:title=""/>
                <o:lock v:ext="edit" aspectratio="f"/>
              </v:line>
            </w:pict>
          </mc:Fallback>
        </mc:AlternateContent>
      </w:r>
    </w:p>
    <w:p>
      <w:pPr>
        <w:pStyle w:val="8"/>
        <w:tabs>
          <w:tab w:val="left" w:pos="2585"/>
        </w:tabs>
        <w:spacing w:line="800" w:lineRule="exact"/>
        <w:ind w:firstLine="1280" w:firstLineChars="400"/>
        <w:rPr>
          <w:color w:val="auto"/>
          <w:sz w:val="32"/>
          <w:szCs w:val="32"/>
        </w:rPr>
      </w:pPr>
    </w:p>
    <w:p>
      <w:pPr>
        <w:pStyle w:val="8"/>
        <w:tabs>
          <w:tab w:val="left" w:pos="2585"/>
        </w:tabs>
        <w:spacing w:line="800" w:lineRule="exact"/>
        <w:ind w:firstLine="1280" w:firstLineChars="400"/>
        <w:rPr>
          <w:color w:val="auto"/>
          <w:sz w:val="32"/>
          <w:szCs w:val="32"/>
        </w:rPr>
      </w:pPr>
    </w:p>
    <w:p>
      <w:pPr>
        <w:jc w:val="center"/>
        <w:rPr>
          <w:rFonts w:hint="eastAsia" w:eastAsiaTheme="minorEastAsia"/>
          <w:color w:val="auto"/>
          <w:sz w:val="28"/>
          <w:szCs w:val="28"/>
          <w:lang w:eastAsia="zh-CN"/>
        </w:rPr>
      </w:pPr>
      <w:r>
        <w:rPr>
          <w:rFonts w:hint="eastAsia"/>
          <w:color w:val="auto"/>
          <w:sz w:val="28"/>
          <w:szCs w:val="28"/>
        </w:rPr>
        <w:t>项目名称：百色百矿发电有限公司田东电厂</w:t>
      </w:r>
      <w:r>
        <w:rPr>
          <w:rFonts w:hint="eastAsia"/>
          <w:color w:val="auto"/>
          <w:sz w:val="28"/>
          <w:szCs w:val="28"/>
          <w:lang w:eastAsia="zh-CN"/>
        </w:rPr>
        <w:t>、</w:t>
      </w:r>
    </w:p>
    <w:p>
      <w:pPr>
        <w:jc w:val="center"/>
        <w:rPr>
          <w:color w:val="auto"/>
          <w:sz w:val="32"/>
          <w:szCs w:val="32"/>
        </w:rPr>
      </w:pPr>
      <w:r>
        <w:rPr>
          <w:rFonts w:hint="eastAsia"/>
          <w:color w:val="auto"/>
          <w:sz w:val="28"/>
          <w:szCs w:val="28"/>
          <w:lang w:val="en-US" w:eastAsia="zh-CN"/>
        </w:rPr>
        <w:t xml:space="preserve">                </w:t>
      </w:r>
      <w:r>
        <w:rPr>
          <w:rFonts w:hint="eastAsia"/>
          <w:color w:val="auto"/>
          <w:sz w:val="28"/>
          <w:szCs w:val="28"/>
        </w:rPr>
        <w:t>靖西市锰矿有限责任公司液氨采购项目</w:t>
      </w:r>
    </w:p>
    <w:p>
      <w:pPr>
        <w:rPr>
          <w:color w:val="auto"/>
          <w:sz w:val="32"/>
          <w:szCs w:val="32"/>
        </w:rPr>
      </w:pPr>
    </w:p>
    <w:p>
      <w:pPr>
        <w:rPr>
          <w:color w:val="auto"/>
          <w:sz w:val="32"/>
          <w:szCs w:val="32"/>
        </w:rPr>
      </w:pPr>
    </w:p>
    <w:p>
      <w:pPr>
        <w:rPr>
          <w:color w:val="auto"/>
          <w:sz w:val="32"/>
          <w:szCs w:val="32"/>
        </w:rPr>
      </w:pPr>
    </w:p>
    <w:p>
      <w:pPr>
        <w:rPr>
          <w:rFonts w:hint="default" w:eastAsiaTheme="minorEastAsia"/>
          <w:color w:val="auto"/>
          <w:spacing w:val="-20"/>
          <w:sz w:val="32"/>
          <w:szCs w:val="32"/>
          <w:lang w:val="en-US" w:eastAsia="zh-CN"/>
        </w:rPr>
      </w:pPr>
      <w:r>
        <w:rPr>
          <w:rFonts w:hint="eastAsia"/>
          <w:color w:val="auto"/>
          <w:sz w:val="32"/>
          <w:szCs w:val="32"/>
        </w:rPr>
        <w:t>询价单位：吉利百矿集团电力业务部</w:t>
      </w:r>
      <w:r>
        <w:rPr>
          <w:rFonts w:hint="eastAsia"/>
          <w:color w:val="auto"/>
          <w:sz w:val="32"/>
          <w:szCs w:val="32"/>
          <w:lang w:eastAsia="zh-CN"/>
        </w:rPr>
        <w:t>、</w:t>
      </w:r>
      <w:r>
        <w:rPr>
          <w:rFonts w:hint="eastAsia"/>
          <w:color w:val="auto"/>
          <w:sz w:val="32"/>
          <w:szCs w:val="32"/>
          <w:lang w:val="en-US" w:eastAsia="zh-CN"/>
        </w:rPr>
        <w:t>靖锰公司</w:t>
      </w:r>
    </w:p>
    <w:p>
      <w:pPr>
        <w:jc w:val="center"/>
        <w:rPr>
          <w:rFonts w:ascii="仿宋_GB2312" w:eastAsia="仿宋_GB2312"/>
          <w:color w:val="auto"/>
          <w:sz w:val="28"/>
          <w:szCs w:val="28"/>
        </w:rPr>
      </w:pPr>
      <w:r>
        <w:rPr>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885825</wp:posOffset>
                </wp:positionH>
                <wp:positionV relativeFrom="paragraph">
                  <wp:posOffset>181610</wp:posOffset>
                </wp:positionV>
                <wp:extent cx="44577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4457700" cy="0"/>
                        </a:xfrm>
                        <a:prstGeom prst="line">
                          <a:avLst/>
                        </a:prstGeom>
                        <a:ln w="57150" cap="flat" cmpd="thinThick">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9.75pt;margin-top:14.3pt;height:0pt;width:351pt;z-index:251660288;mso-width-relative:page;mso-height-relative:page;" filled="f" stroked="t" coordsize="21600,21600" o:gfxdata="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hqPP2AAA&#10;AAkBAAAPAAAAAAAAAAEAIAAAACIAAABkcnMvZG93bnJldi54bWxQSwECFAAUAAAACACHTuJApdX0&#10;sOUBAACrAwAADgAAAAAAAAABACAAAAAnAQAAZHJzL2Uyb0RvYy54bWxQSwUGAAAAAAYABgBZAQAA&#10;fgUAAAAA&#10;">
                <v:fill on="f" focussize="0,0"/>
                <v:stroke weight="4.5pt" color="#000000" linestyle="thinThick" joinstyle="round"/>
                <v:imagedata o:title=""/>
                <o:lock v:ext="edit" aspectratio="f"/>
              </v:line>
            </w:pict>
          </mc:Fallback>
        </mc:AlternateContent>
      </w:r>
    </w:p>
    <w:p>
      <w:pPr>
        <w:jc w:val="center"/>
        <w:rPr>
          <w:rFonts w:ascii="宋体" w:hAnsi="宋体"/>
          <w:color w:val="auto"/>
          <w:sz w:val="32"/>
          <w:szCs w:val="32"/>
        </w:rPr>
      </w:pPr>
      <w:r>
        <w:rPr>
          <w:rFonts w:hint="eastAsia" w:ascii="宋体" w:hAnsi="宋体"/>
          <w:color w:val="auto"/>
          <w:sz w:val="32"/>
          <w:szCs w:val="32"/>
        </w:rPr>
        <w:t>202</w:t>
      </w:r>
      <w:r>
        <w:rPr>
          <w:rFonts w:hint="eastAsia" w:ascii="宋体" w:hAnsi="宋体"/>
          <w:color w:val="auto"/>
          <w:sz w:val="32"/>
          <w:szCs w:val="32"/>
          <w:lang w:val="en-US" w:eastAsia="zh-CN"/>
        </w:rPr>
        <w:t>2</w:t>
      </w:r>
      <w:r>
        <w:rPr>
          <w:rFonts w:hint="eastAsia" w:ascii="宋体" w:hAnsi="宋体"/>
          <w:color w:val="auto"/>
          <w:sz w:val="32"/>
          <w:szCs w:val="32"/>
        </w:rPr>
        <w:t>年</w:t>
      </w:r>
      <w:r>
        <w:rPr>
          <w:rFonts w:hint="eastAsia" w:ascii="宋体" w:hAnsi="宋体"/>
          <w:color w:val="auto"/>
          <w:sz w:val="32"/>
          <w:szCs w:val="32"/>
          <w:lang w:val="en-US" w:eastAsia="zh-CN"/>
        </w:rPr>
        <w:t>7</w:t>
      </w:r>
      <w:r>
        <w:rPr>
          <w:rFonts w:hint="eastAsia" w:ascii="宋体" w:hAnsi="宋体"/>
          <w:color w:val="auto"/>
          <w:sz w:val="32"/>
          <w:szCs w:val="32"/>
        </w:rPr>
        <w:t xml:space="preserve">月 </w:t>
      </w:r>
    </w:p>
    <w:p>
      <w:pPr>
        <w:rPr>
          <w:color w:val="auto"/>
          <w:sz w:val="24"/>
        </w:rPr>
      </w:pPr>
      <w:r>
        <w:rPr>
          <w:color w:val="auto"/>
          <w:sz w:val="24"/>
        </w:rPr>
        <w:br w:type="page"/>
      </w:r>
    </w:p>
    <w:p>
      <w:pPr>
        <w:rPr>
          <w:color w:val="auto"/>
          <w:sz w:val="24"/>
        </w:rPr>
      </w:pPr>
    </w:p>
    <w:p>
      <w:pPr>
        <w:pStyle w:val="8"/>
        <w:jc w:val="center"/>
        <w:rPr>
          <w:rStyle w:val="17"/>
          <w:b/>
          <w:color w:val="auto"/>
          <w:kern w:val="0"/>
          <w:sz w:val="28"/>
          <w:szCs w:val="28"/>
          <w:u w:val="none"/>
        </w:rPr>
      </w:pPr>
      <w:r>
        <w:rPr>
          <w:rStyle w:val="17"/>
          <w:rFonts w:hint="eastAsia"/>
          <w:b/>
          <w:color w:val="auto"/>
          <w:kern w:val="0"/>
          <w:sz w:val="28"/>
          <w:szCs w:val="28"/>
          <w:u w:val="none"/>
        </w:rPr>
        <w:t>目   录</w:t>
      </w:r>
    </w:p>
    <w:p>
      <w:pPr>
        <w:pStyle w:val="12"/>
        <w:tabs>
          <w:tab w:val="right" w:leader="dot" w:pos="9628"/>
        </w:tabs>
        <w:rPr>
          <w:rFonts w:ascii="隶书" w:hAnsi="宋体" w:eastAsia="隶书"/>
          <w:b/>
          <w:color w:val="auto"/>
          <w:spacing w:val="-6"/>
          <w:sz w:val="32"/>
        </w:rPr>
      </w:pPr>
    </w:p>
    <w:p>
      <w:pPr>
        <w:pStyle w:val="12"/>
        <w:tabs>
          <w:tab w:val="right" w:leader="dot" w:pos="8640"/>
        </w:tabs>
        <w:spacing w:line="800" w:lineRule="exact"/>
        <w:ind w:firstLine="538" w:firstLineChars="200"/>
        <w:rPr>
          <w:rFonts w:ascii="宋体" w:hAnsi="宋体"/>
          <w:b/>
          <w:color w:val="auto"/>
          <w:sz w:val="28"/>
          <w:szCs w:val="28"/>
        </w:rPr>
      </w:pPr>
      <w:r>
        <w:rPr>
          <w:rFonts w:ascii="宋体" w:hAnsi="宋体"/>
          <w:b/>
          <w:color w:val="auto"/>
          <w:spacing w:val="-6"/>
          <w:sz w:val="28"/>
          <w:szCs w:val="28"/>
        </w:rPr>
        <w:fldChar w:fldCharType="begin"/>
      </w:r>
      <w:r>
        <w:rPr>
          <w:rFonts w:hint="eastAsia" w:ascii="宋体" w:hAnsi="宋体"/>
          <w:b/>
          <w:color w:val="auto"/>
          <w:spacing w:val="-6"/>
          <w:sz w:val="28"/>
          <w:szCs w:val="28"/>
        </w:rPr>
        <w:instrText xml:space="preserve">TOC \o "1-1" \h \z \u</w:instrText>
      </w:r>
      <w:r>
        <w:rPr>
          <w:rFonts w:ascii="宋体" w:hAnsi="宋体"/>
          <w:b/>
          <w:color w:val="auto"/>
          <w:spacing w:val="-6"/>
          <w:sz w:val="28"/>
          <w:szCs w:val="28"/>
        </w:rPr>
        <w:fldChar w:fldCharType="separate"/>
      </w:r>
      <w:r>
        <w:rPr>
          <w:color w:val="auto"/>
        </w:rPr>
        <w:fldChar w:fldCharType="begin"/>
      </w:r>
      <w:r>
        <w:rPr>
          <w:color w:val="auto"/>
        </w:rPr>
        <w:instrText xml:space="preserve"> HYPERLINK \l "_Toc290033223" </w:instrText>
      </w:r>
      <w:r>
        <w:rPr>
          <w:color w:val="auto"/>
        </w:rPr>
        <w:fldChar w:fldCharType="separate"/>
      </w:r>
      <w:r>
        <w:rPr>
          <w:rStyle w:val="17"/>
          <w:rFonts w:hint="eastAsia" w:ascii="宋体" w:hAnsi="宋体"/>
          <w:b/>
          <w:color w:val="auto"/>
          <w:kern w:val="0"/>
          <w:sz w:val="28"/>
          <w:szCs w:val="28"/>
        </w:rPr>
        <w:t>第一章询价公告</w:t>
      </w:r>
      <w:r>
        <w:rPr>
          <w:rFonts w:ascii="宋体" w:hAnsi="宋体"/>
          <w:b/>
          <w:color w:val="auto"/>
          <w:sz w:val="28"/>
          <w:szCs w:val="28"/>
        </w:rPr>
        <w:tab/>
      </w:r>
      <w:r>
        <w:rPr>
          <w:rFonts w:hint="eastAsia" w:ascii="宋体" w:hAnsi="宋体"/>
          <w:b/>
          <w:color w:val="auto"/>
          <w:sz w:val="28"/>
          <w:szCs w:val="28"/>
        </w:rPr>
        <w:t>3</w:t>
      </w:r>
      <w:r>
        <w:rPr>
          <w:rFonts w:hint="eastAsia" w:ascii="宋体" w:hAnsi="宋体"/>
          <w:b/>
          <w:color w:val="auto"/>
          <w:sz w:val="28"/>
          <w:szCs w:val="28"/>
        </w:rPr>
        <w:fldChar w:fldCharType="end"/>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"_Toc290033224" </w:instrText>
      </w:r>
      <w:r>
        <w:rPr>
          <w:color w:val="auto"/>
        </w:rPr>
        <w:fldChar w:fldCharType="separate"/>
      </w:r>
      <w:r>
        <w:rPr>
          <w:rStyle w:val="17"/>
          <w:rFonts w:hint="eastAsia" w:ascii="宋体" w:hAnsi="宋体"/>
          <w:b/>
          <w:color w:val="auto"/>
          <w:kern w:val="0"/>
          <w:sz w:val="28"/>
          <w:szCs w:val="28"/>
        </w:rPr>
        <w:t>第二章报价人须知及前附表</w:t>
      </w:r>
      <w:r>
        <w:rPr>
          <w:rFonts w:ascii="宋体" w:hAnsi="宋体"/>
          <w:b/>
          <w:color w:val="auto"/>
          <w:sz w:val="28"/>
          <w:szCs w:val="28"/>
        </w:rPr>
        <w:tab/>
      </w:r>
      <w:r>
        <w:rPr>
          <w:rFonts w:hint="eastAsia" w:ascii="宋体" w:hAnsi="宋体"/>
          <w:b/>
          <w:color w:val="auto"/>
          <w:sz w:val="28"/>
          <w:szCs w:val="28"/>
        </w:rPr>
        <w:t>5</w:t>
      </w:r>
      <w:r>
        <w:rPr>
          <w:rFonts w:hint="eastAsia" w:ascii="宋体" w:hAnsi="宋体"/>
          <w:b/>
          <w:color w:val="auto"/>
          <w:sz w:val="28"/>
          <w:szCs w:val="28"/>
        </w:rPr>
        <w:fldChar w:fldCharType="end"/>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"_Toc290033225" </w:instrText>
      </w:r>
      <w:r>
        <w:rPr>
          <w:color w:val="auto"/>
        </w:rPr>
        <w:fldChar w:fldCharType="separate"/>
      </w:r>
      <w:r>
        <w:rPr>
          <w:rStyle w:val="17"/>
          <w:rFonts w:hint="eastAsia" w:ascii="宋体" w:hAnsi="宋体"/>
          <w:b/>
          <w:color w:val="auto"/>
          <w:kern w:val="0"/>
          <w:sz w:val="28"/>
          <w:szCs w:val="28"/>
        </w:rPr>
        <w:t>第三章项目需求和说明</w:t>
      </w:r>
      <w:r>
        <w:rPr>
          <w:rFonts w:ascii="宋体" w:hAnsi="宋体"/>
          <w:b/>
          <w:color w:val="auto"/>
          <w:sz w:val="28"/>
          <w:szCs w:val="28"/>
        </w:rPr>
        <w:tab/>
      </w:r>
      <w:r>
        <w:rPr>
          <w:rFonts w:hint="eastAsia" w:ascii="宋体" w:hAnsi="宋体"/>
          <w:b/>
          <w:color w:val="auto"/>
          <w:sz w:val="28"/>
          <w:szCs w:val="28"/>
        </w:rPr>
        <w:t>1</w:t>
      </w:r>
      <w:r>
        <w:rPr>
          <w:rFonts w:hint="eastAsia" w:ascii="宋体" w:hAnsi="宋体"/>
          <w:b/>
          <w:color w:val="auto"/>
          <w:sz w:val="28"/>
          <w:szCs w:val="28"/>
        </w:rPr>
        <w:fldChar w:fldCharType="end"/>
      </w:r>
      <w:r>
        <w:rPr>
          <w:rFonts w:hint="eastAsia" w:ascii="宋体" w:hAnsi="宋体"/>
          <w:b/>
          <w:color w:val="auto"/>
          <w:sz w:val="28"/>
          <w:szCs w:val="28"/>
        </w:rPr>
        <w:t>4</w:t>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"_Toc290033226" </w:instrText>
      </w:r>
      <w:r>
        <w:rPr>
          <w:color w:val="auto"/>
        </w:rPr>
        <w:fldChar w:fldCharType="separate"/>
      </w:r>
      <w:r>
        <w:rPr>
          <w:rStyle w:val="17"/>
          <w:rFonts w:hint="eastAsia" w:ascii="宋体" w:hAnsi="宋体"/>
          <w:b/>
          <w:color w:val="auto"/>
          <w:kern w:val="0"/>
          <w:sz w:val="28"/>
          <w:szCs w:val="28"/>
        </w:rPr>
        <w:t>第四章合同书（格式）</w:t>
      </w:r>
      <w:r>
        <w:rPr>
          <w:rFonts w:ascii="宋体" w:hAnsi="宋体"/>
          <w:b/>
          <w:color w:val="auto"/>
          <w:sz w:val="28"/>
          <w:szCs w:val="28"/>
        </w:rPr>
        <w:tab/>
      </w:r>
      <w:r>
        <w:rPr>
          <w:rFonts w:hint="eastAsia" w:ascii="宋体" w:hAnsi="宋体"/>
          <w:b/>
          <w:color w:val="auto"/>
          <w:sz w:val="28"/>
          <w:szCs w:val="28"/>
        </w:rPr>
        <w:t>1</w:t>
      </w:r>
      <w:r>
        <w:rPr>
          <w:rFonts w:hint="eastAsia" w:ascii="宋体" w:hAnsi="宋体"/>
          <w:b/>
          <w:color w:val="auto"/>
          <w:sz w:val="28"/>
          <w:szCs w:val="28"/>
        </w:rPr>
        <w:fldChar w:fldCharType="end"/>
      </w:r>
      <w:r>
        <w:rPr>
          <w:rFonts w:hint="eastAsia" w:ascii="宋体" w:hAnsi="宋体"/>
          <w:b/>
          <w:color w:val="auto"/>
          <w:sz w:val="28"/>
          <w:szCs w:val="28"/>
        </w:rPr>
        <w:t>7</w:t>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"_Toc290033227" </w:instrText>
      </w:r>
      <w:r>
        <w:rPr>
          <w:color w:val="auto"/>
        </w:rPr>
        <w:fldChar w:fldCharType="separate"/>
      </w:r>
      <w:r>
        <w:rPr>
          <w:rStyle w:val="17"/>
          <w:rFonts w:hint="eastAsia" w:ascii="宋体" w:hAnsi="宋体"/>
          <w:b/>
          <w:color w:val="auto"/>
          <w:kern w:val="0"/>
          <w:sz w:val="28"/>
          <w:szCs w:val="28"/>
        </w:rPr>
        <w:t>第五章报价文件（格式）</w:t>
      </w:r>
      <w:r>
        <w:rPr>
          <w:rFonts w:ascii="宋体" w:hAnsi="宋体"/>
          <w:b/>
          <w:color w:val="auto"/>
          <w:sz w:val="28"/>
          <w:szCs w:val="28"/>
        </w:rPr>
        <w:tab/>
      </w:r>
      <w:r>
        <w:rPr>
          <w:rFonts w:hint="eastAsia" w:ascii="宋体" w:hAnsi="宋体"/>
          <w:b/>
          <w:color w:val="auto"/>
          <w:sz w:val="28"/>
          <w:szCs w:val="28"/>
        </w:rPr>
        <w:t>2</w:t>
      </w:r>
      <w:r>
        <w:rPr>
          <w:rFonts w:hint="eastAsia" w:ascii="宋体" w:hAnsi="宋体"/>
          <w:b/>
          <w:color w:val="auto"/>
          <w:sz w:val="28"/>
          <w:szCs w:val="28"/>
        </w:rPr>
        <w:fldChar w:fldCharType="end"/>
      </w:r>
      <w:r>
        <w:rPr>
          <w:rFonts w:hint="eastAsia" w:ascii="宋体" w:hAnsi="宋体"/>
          <w:b/>
          <w:color w:val="auto"/>
          <w:sz w:val="28"/>
          <w:szCs w:val="28"/>
        </w:rPr>
        <w:t>2</w:t>
      </w:r>
    </w:p>
    <w:p>
      <w:pPr>
        <w:pStyle w:val="12"/>
        <w:tabs>
          <w:tab w:val="right" w:leader="dot" w:pos="8640"/>
        </w:tabs>
        <w:spacing w:line="800" w:lineRule="exact"/>
        <w:ind w:firstLine="420" w:firstLineChars="200"/>
        <w:rPr>
          <w:rFonts w:ascii="宋体" w:hAnsi="宋体"/>
          <w:b/>
          <w:color w:val="auto"/>
          <w:sz w:val="28"/>
          <w:szCs w:val="28"/>
        </w:rPr>
      </w:pPr>
      <w:r>
        <w:rPr>
          <w:color w:val="auto"/>
        </w:rPr>
        <w:fldChar w:fldCharType="begin"/>
      </w:r>
      <w:r>
        <w:rPr>
          <w:color w:val="auto"/>
        </w:rPr>
        <w:instrText xml:space="preserve"> HYPERLINK \l "_Toc290033228" </w:instrText>
      </w:r>
      <w:r>
        <w:rPr>
          <w:color w:val="auto"/>
        </w:rPr>
        <w:fldChar w:fldCharType="separate"/>
      </w:r>
      <w:r>
        <w:rPr>
          <w:rStyle w:val="17"/>
          <w:rFonts w:hint="eastAsia" w:ascii="宋体" w:hAnsi="宋体"/>
          <w:b/>
          <w:color w:val="auto"/>
          <w:kern w:val="0"/>
          <w:sz w:val="28"/>
          <w:szCs w:val="28"/>
        </w:rPr>
        <w:t>第六章评价方法和评价标准</w:t>
      </w:r>
      <w:r>
        <w:rPr>
          <w:rFonts w:ascii="宋体" w:hAnsi="宋体"/>
          <w:b/>
          <w:color w:val="auto"/>
          <w:sz w:val="28"/>
          <w:szCs w:val="28"/>
        </w:rPr>
        <w:tab/>
      </w:r>
      <w:r>
        <w:rPr>
          <w:rFonts w:hint="eastAsia" w:ascii="宋体" w:hAnsi="宋体"/>
          <w:b/>
          <w:color w:val="auto"/>
          <w:sz w:val="28"/>
          <w:szCs w:val="28"/>
        </w:rPr>
        <w:t>3</w:t>
      </w:r>
      <w:r>
        <w:rPr>
          <w:rFonts w:hint="eastAsia" w:ascii="宋体" w:hAnsi="宋体"/>
          <w:b/>
          <w:color w:val="auto"/>
          <w:sz w:val="28"/>
          <w:szCs w:val="28"/>
        </w:rPr>
        <w:fldChar w:fldCharType="end"/>
      </w:r>
      <w:r>
        <w:rPr>
          <w:rFonts w:hint="eastAsia" w:ascii="宋体" w:hAnsi="宋体"/>
          <w:b/>
          <w:color w:val="auto"/>
          <w:sz w:val="28"/>
          <w:szCs w:val="28"/>
        </w:rPr>
        <w:t>0</w:t>
      </w:r>
    </w:p>
    <w:p>
      <w:pPr>
        <w:pStyle w:val="8"/>
        <w:tabs>
          <w:tab w:val="right" w:leader="dot" w:pos="8640"/>
        </w:tabs>
        <w:spacing w:line="800" w:lineRule="exact"/>
        <w:ind w:firstLine="538" w:firstLineChars="200"/>
        <w:rPr>
          <w:rFonts w:ascii="隶书" w:hAnsi="宋体" w:eastAsia="隶书"/>
          <w:b/>
          <w:color w:val="auto"/>
          <w:spacing w:val="-6"/>
          <w:sz w:val="32"/>
        </w:rPr>
      </w:pPr>
      <w:r>
        <w:rPr>
          <w:rFonts w:hAnsi="宋体"/>
          <w:b/>
          <w:color w:val="auto"/>
          <w:spacing w:val="-6"/>
          <w:sz w:val="28"/>
          <w:szCs w:val="28"/>
        </w:rPr>
        <w:fldChar w:fldCharType="end"/>
      </w:r>
    </w:p>
    <w:p>
      <w:pPr>
        <w:pStyle w:val="8"/>
        <w:rPr>
          <w:color w:val="auto"/>
          <w:sz w:val="24"/>
        </w:rPr>
      </w:pPr>
    </w:p>
    <w:p>
      <w:pPr>
        <w:pStyle w:val="8"/>
        <w:rPr>
          <w:color w:val="auto"/>
          <w:sz w:val="24"/>
        </w:rPr>
      </w:pPr>
    </w:p>
    <w:p>
      <w:pPr>
        <w:pStyle w:val="8"/>
        <w:rPr>
          <w:color w:val="auto"/>
          <w:sz w:val="24"/>
        </w:rPr>
      </w:pPr>
      <w:r>
        <w:rPr>
          <w:rFonts w:hint="eastAsia"/>
          <w:color w:val="auto"/>
          <w:sz w:val="24"/>
        </w:rPr>
        <w:br w:type="page"/>
      </w: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8"/>
        <w:rPr>
          <w:color w:val="auto"/>
          <w:sz w:val="24"/>
        </w:rPr>
      </w:pPr>
    </w:p>
    <w:p>
      <w:pPr>
        <w:pStyle w:val="3"/>
        <w:keepLines/>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第一章   询价公告</w:t>
      </w:r>
    </w:p>
    <w:p>
      <w:pPr>
        <w:pStyle w:val="8"/>
        <w:spacing w:line="400" w:lineRule="exact"/>
        <w:rPr>
          <w:color w:val="auto"/>
          <w:sz w:val="24"/>
        </w:rPr>
      </w:pPr>
    </w:p>
    <w:p>
      <w:pPr>
        <w:pStyle w:val="8"/>
        <w:spacing w:line="400" w:lineRule="exact"/>
        <w:rPr>
          <w:color w:val="auto"/>
          <w:sz w:val="24"/>
        </w:rPr>
      </w:pPr>
    </w:p>
    <w:p>
      <w:pPr>
        <w:pStyle w:val="8"/>
        <w:spacing w:line="400" w:lineRule="exact"/>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color w:val="auto"/>
          <w:sz w:val="24"/>
        </w:rPr>
      </w:pPr>
    </w:p>
    <w:p>
      <w:pPr>
        <w:pStyle w:val="8"/>
        <w:jc w:val="center"/>
        <w:rPr>
          <w:b/>
          <w:color w:val="auto"/>
          <w:sz w:val="24"/>
          <w:szCs w:val="24"/>
        </w:rPr>
      </w:pPr>
      <w:r>
        <w:rPr>
          <w:rFonts w:hint="eastAsia"/>
          <w:b/>
          <w:color w:val="auto"/>
          <w:sz w:val="24"/>
          <w:szCs w:val="24"/>
        </w:rPr>
        <w:t>报价邀请书</w:t>
      </w:r>
    </w:p>
    <w:p>
      <w:pPr>
        <w:pStyle w:val="8"/>
        <w:jc w:val="center"/>
        <w:rPr>
          <w:b/>
          <w:color w:val="auto"/>
          <w:sz w:val="24"/>
          <w:szCs w:val="24"/>
        </w:rPr>
      </w:pPr>
    </w:p>
    <w:p>
      <w:pPr>
        <w:pStyle w:val="7"/>
        <w:spacing w:line="400" w:lineRule="exact"/>
        <w:ind w:firstLine="480"/>
        <w:rPr>
          <w:rFonts w:hAnsi="Calibri"/>
          <w:color w:val="auto"/>
          <w:sz w:val="24"/>
          <w:szCs w:val="24"/>
        </w:rPr>
      </w:pPr>
      <w:r>
        <w:rPr>
          <w:rFonts w:hint="eastAsia" w:hAnsi="宋体"/>
          <w:color w:val="auto"/>
          <w:sz w:val="24"/>
        </w:rPr>
        <w:t>百色百矿发电有限公司田东电厂</w:t>
      </w:r>
      <w:r>
        <w:rPr>
          <w:rFonts w:hint="eastAsia" w:hAnsi="宋体"/>
          <w:color w:val="auto"/>
          <w:sz w:val="24"/>
          <w:lang w:eastAsia="zh-CN"/>
        </w:rPr>
        <w:t>、</w:t>
      </w:r>
      <w:r>
        <w:rPr>
          <w:rFonts w:hint="eastAsia" w:hAnsi="宋体"/>
          <w:color w:val="auto"/>
          <w:sz w:val="24"/>
        </w:rPr>
        <w:t>靖西市锰矿有限责任公司液氨采购项目</w:t>
      </w:r>
      <w:r>
        <w:rPr>
          <w:rFonts w:hint="eastAsia" w:hAnsi="Calibri"/>
          <w:color w:val="auto"/>
          <w:sz w:val="24"/>
          <w:szCs w:val="24"/>
        </w:rPr>
        <w:t>进行邀请报价，有关事项说明如下：</w:t>
      </w:r>
    </w:p>
    <w:p>
      <w:pPr>
        <w:pStyle w:val="8"/>
        <w:spacing w:line="340" w:lineRule="exact"/>
        <w:ind w:firstLine="480" w:firstLineChars="200"/>
        <w:rPr>
          <w:rFonts w:hint="eastAsia" w:hAnsi="宋体"/>
          <w:color w:val="auto"/>
          <w:sz w:val="24"/>
        </w:rPr>
      </w:pPr>
      <w:r>
        <w:rPr>
          <w:rFonts w:hint="eastAsia"/>
          <w:color w:val="auto"/>
          <w:sz w:val="24"/>
          <w:szCs w:val="24"/>
        </w:rPr>
        <w:t>一、项目名称：</w:t>
      </w:r>
      <w:r>
        <w:rPr>
          <w:rFonts w:hint="eastAsia" w:hAnsi="宋体"/>
          <w:color w:val="auto"/>
          <w:sz w:val="24"/>
        </w:rPr>
        <w:t>百色百矿发电有限公司田东电厂</w:t>
      </w:r>
      <w:r>
        <w:rPr>
          <w:rFonts w:hint="eastAsia" w:hAnsi="宋体"/>
          <w:color w:val="auto"/>
          <w:sz w:val="24"/>
          <w:lang w:eastAsia="zh-CN"/>
        </w:rPr>
        <w:t>、</w:t>
      </w:r>
      <w:r>
        <w:rPr>
          <w:rFonts w:hint="eastAsia" w:hAnsi="宋体"/>
          <w:color w:val="auto"/>
          <w:sz w:val="24"/>
        </w:rPr>
        <w:t>靖西市锰矿有限责任公司液氨采购项目。</w:t>
      </w:r>
    </w:p>
    <w:p>
      <w:pPr>
        <w:pStyle w:val="8"/>
        <w:spacing w:line="340" w:lineRule="exact"/>
        <w:ind w:firstLine="480" w:firstLineChars="200"/>
        <w:rPr>
          <w:color w:val="auto"/>
          <w:sz w:val="24"/>
          <w:szCs w:val="24"/>
        </w:rPr>
      </w:pPr>
      <w:r>
        <w:rPr>
          <w:rFonts w:hint="eastAsia"/>
          <w:color w:val="auto"/>
          <w:sz w:val="24"/>
          <w:szCs w:val="24"/>
        </w:rPr>
        <w:t>二、内容</w:t>
      </w:r>
      <w:r>
        <w:rPr>
          <w:rFonts w:hint="eastAsia"/>
          <w:color w:val="auto"/>
          <w:sz w:val="24"/>
        </w:rPr>
        <w:t>：202</w:t>
      </w:r>
      <w:r>
        <w:rPr>
          <w:rFonts w:hint="eastAsia"/>
          <w:color w:val="auto"/>
          <w:sz w:val="24"/>
          <w:lang w:val="en-US" w:eastAsia="zh-CN"/>
        </w:rPr>
        <w:t>2</w:t>
      </w:r>
      <w:r>
        <w:rPr>
          <w:rFonts w:hint="eastAsia"/>
          <w:color w:val="auto"/>
          <w:sz w:val="24"/>
        </w:rPr>
        <w:t>年</w:t>
      </w:r>
      <w:r>
        <w:rPr>
          <w:rFonts w:hint="eastAsia"/>
          <w:color w:val="auto"/>
          <w:sz w:val="24"/>
          <w:lang w:val="en-US" w:eastAsia="zh-CN"/>
        </w:rPr>
        <w:t>7</w:t>
      </w:r>
      <w:r>
        <w:rPr>
          <w:rFonts w:hint="eastAsia"/>
          <w:color w:val="auto"/>
          <w:sz w:val="24"/>
        </w:rPr>
        <w:t>月份</w:t>
      </w:r>
      <w:r>
        <w:rPr>
          <w:rFonts w:hint="eastAsia" w:hAnsi="Calibri"/>
          <w:color w:val="auto"/>
          <w:sz w:val="24"/>
          <w:szCs w:val="24"/>
        </w:rPr>
        <w:t>液氨</w:t>
      </w:r>
      <w:r>
        <w:rPr>
          <w:rFonts w:hint="eastAsia"/>
          <w:color w:val="auto"/>
          <w:sz w:val="24"/>
        </w:rPr>
        <w:t>采购，采购量</w:t>
      </w:r>
      <w:r>
        <w:rPr>
          <w:rFonts w:hint="eastAsia"/>
          <w:color w:val="auto"/>
          <w:sz w:val="24"/>
          <w:lang w:val="en-US" w:eastAsia="zh-CN"/>
        </w:rPr>
        <w:t>1700</w:t>
      </w:r>
      <w:r>
        <w:rPr>
          <w:rFonts w:hint="eastAsia"/>
          <w:color w:val="auto"/>
          <w:sz w:val="24"/>
        </w:rPr>
        <w:t>吨。如需进一步了解详细内容，详见询价文件。</w:t>
      </w:r>
    </w:p>
    <w:p>
      <w:pPr>
        <w:pStyle w:val="8"/>
        <w:spacing w:line="340" w:lineRule="exact"/>
        <w:ind w:firstLine="480" w:firstLineChars="200"/>
        <w:rPr>
          <w:color w:val="auto"/>
          <w:sz w:val="24"/>
          <w:szCs w:val="24"/>
        </w:rPr>
      </w:pPr>
      <w:r>
        <w:rPr>
          <w:rFonts w:hint="eastAsia"/>
          <w:color w:val="auto"/>
          <w:sz w:val="24"/>
          <w:szCs w:val="24"/>
        </w:rPr>
        <w:t>三、资金来源：企业自筹</w:t>
      </w:r>
    </w:p>
    <w:p>
      <w:pPr>
        <w:pStyle w:val="7"/>
        <w:spacing w:line="340" w:lineRule="exact"/>
        <w:ind w:firstLine="480"/>
        <w:rPr>
          <w:rFonts w:hAnsi="Calibri"/>
          <w:color w:val="auto"/>
          <w:sz w:val="24"/>
          <w:szCs w:val="24"/>
        </w:rPr>
      </w:pPr>
      <w:r>
        <w:rPr>
          <w:rFonts w:hint="eastAsia" w:hAnsi="Calibri"/>
          <w:color w:val="auto"/>
          <w:sz w:val="24"/>
          <w:szCs w:val="24"/>
        </w:rPr>
        <w:t>四、报价人资格：</w:t>
      </w:r>
    </w:p>
    <w:p>
      <w:pPr>
        <w:spacing w:line="340" w:lineRule="exact"/>
        <w:ind w:firstLine="480"/>
        <w:rPr>
          <w:rFonts w:ascii="宋体" w:hAnsi="Calibri"/>
          <w:color w:val="auto"/>
          <w:sz w:val="24"/>
        </w:rPr>
      </w:pPr>
      <w:r>
        <w:rPr>
          <w:rFonts w:hint="eastAsia" w:ascii="宋体" w:hAnsi="Calibri"/>
          <w:color w:val="auto"/>
          <w:sz w:val="24"/>
        </w:rPr>
        <w:t>1、国内注册独立法人资格，具备相关经营范围，近3年至少完成过一个类似脱硫脱硝液氨供应项目，能够承担本次报价服务内容。报价人必须是一个依法组建、注册、具有独立法人资格，具有相应的资质证明，具有危险化学品（氨水）经营、运输许可证：1、代理商作为报价人必须具有《危险化学品经营许可证》；2、生产厂商作为报价人必须具有危险化学品《安全生产许可证》；3、用于本项目的运输车辆所在运输企业具备《道路危险货物运输经营许可证》或《危险化学品准运证》，并且经营范围与本次询价产品相符；4、用于本项目的驾驶员、押运员具备《营业性道路运输驾驶员从业资格证》和《道路危险货物运输操作证》。</w:t>
      </w:r>
    </w:p>
    <w:p>
      <w:pPr>
        <w:spacing w:line="340" w:lineRule="exact"/>
        <w:ind w:firstLine="480"/>
        <w:rPr>
          <w:rFonts w:ascii="宋体" w:hAnsi="Calibri"/>
          <w:color w:val="auto"/>
          <w:sz w:val="24"/>
        </w:rPr>
      </w:pPr>
      <w:r>
        <w:rPr>
          <w:rFonts w:hint="eastAsia" w:ascii="宋体" w:hAnsi="Calibri"/>
          <w:color w:val="auto"/>
          <w:sz w:val="24"/>
        </w:rPr>
        <w:t>2、本次询价不接受联合体报价。</w:t>
      </w:r>
    </w:p>
    <w:p>
      <w:pPr>
        <w:spacing w:line="340" w:lineRule="exact"/>
        <w:ind w:firstLine="480"/>
        <w:rPr>
          <w:rFonts w:ascii="宋体" w:hAnsi="Calibri"/>
          <w:color w:val="auto"/>
          <w:sz w:val="24"/>
        </w:rPr>
      </w:pPr>
      <w:r>
        <w:rPr>
          <w:rFonts w:hint="eastAsia" w:ascii="宋体" w:hAnsi="Calibri"/>
          <w:color w:val="auto"/>
          <w:sz w:val="24"/>
        </w:rPr>
        <w:t>3、符合报价资格的报价人应承担成交及履约中应承担的有关责任与义务。</w:t>
      </w:r>
    </w:p>
    <w:p>
      <w:pPr>
        <w:spacing w:line="360" w:lineRule="auto"/>
        <w:ind w:firstLine="480" w:firstLineChars="200"/>
        <w:rPr>
          <w:rFonts w:ascii="宋体" w:hAnsi="Calibri"/>
          <w:color w:val="auto"/>
          <w:sz w:val="24"/>
        </w:rPr>
      </w:pPr>
      <w:r>
        <w:rPr>
          <w:rFonts w:hint="eastAsia" w:ascii="宋体" w:hAnsi="Calibri"/>
          <w:color w:val="auto"/>
          <w:sz w:val="24"/>
        </w:rPr>
        <w:t>五、截报、交报价函规定： 请将报价及附件等电子扫描件</w:t>
      </w:r>
      <w:r>
        <w:rPr>
          <w:rFonts w:hint="eastAsia" w:ascii="宋体" w:hAnsi="Calibri"/>
          <w:color w:val="auto"/>
          <w:sz w:val="24"/>
          <w:lang w:val="en-US" w:eastAsia="zh-CN"/>
        </w:rPr>
        <w:t>上传至吉利招标电子平台相应的标段</w:t>
      </w:r>
      <w:r>
        <w:rPr>
          <w:rFonts w:hint="eastAsia" w:ascii="宋体" w:hAnsi="Calibri"/>
          <w:color w:val="auto"/>
          <w:sz w:val="24"/>
        </w:rPr>
        <w:t>并注明为田东电厂液氨采购项目报价函</w:t>
      </w:r>
      <w:r>
        <w:rPr>
          <w:rFonts w:hint="eastAsia" w:ascii="宋体" w:hAnsi="Calibri"/>
          <w:color w:val="auto"/>
          <w:sz w:val="24"/>
          <w:lang w:val="en-US" w:eastAsia="zh-CN"/>
        </w:rPr>
        <w:t>或靖锰公司液氨采购项目报价函</w:t>
      </w:r>
      <w:r>
        <w:rPr>
          <w:rFonts w:hint="eastAsia" w:ascii="宋体" w:hAnsi="Calibri"/>
          <w:color w:val="auto"/>
          <w:sz w:val="24"/>
        </w:rPr>
        <w:t>。</w:t>
      </w:r>
    </w:p>
    <w:p>
      <w:pPr>
        <w:spacing w:line="360" w:lineRule="auto"/>
        <w:ind w:firstLine="480" w:firstLineChars="200"/>
        <w:rPr>
          <w:rFonts w:ascii="宋体" w:hAnsi="Calibri"/>
          <w:color w:val="auto"/>
          <w:sz w:val="24"/>
        </w:rPr>
      </w:pPr>
      <w:r>
        <w:rPr>
          <w:rFonts w:hint="eastAsia" w:ascii="宋体" w:hAnsi="Calibri"/>
          <w:color w:val="auto"/>
          <w:sz w:val="24"/>
        </w:rPr>
        <w:t>截止时间：202</w:t>
      </w:r>
      <w:r>
        <w:rPr>
          <w:rFonts w:hint="eastAsia" w:ascii="宋体" w:hAnsi="Calibri"/>
          <w:color w:val="auto"/>
          <w:sz w:val="24"/>
          <w:lang w:val="en-US" w:eastAsia="zh-CN"/>
        </w:rPr>
        <w:t>2</w:t>
      </w:r>
      <w:r>
        <w:rPr>
          <w:rFonts w:hint="eastAsia" w:ascii="宋体" w:hAnsi="Calibri"/>
          <w:color w:val="auto"/>
          <w:sz w:val="24"/>
        </w:rPr>
        <w:t>年</w:t>
      </w:r>
      <w:r>
        <w:rPr>
          <w:rFonts w:hint="eastAsia" w:ascii="宋体" w:hAnsi="Calibri"/>
          <w:color w:val="auto"/>
          <w:sz w:val="24"/>
          <w:lang w:val="en-US" w:eastAsia="zh-CN"/>
        </w:rPr>
        <w:t>6</w:t>
      </w:r>
      <w:r>
        <w:rPr>
          <w:rFonts w:hint="eastAsia" w:ascii="宋体" w:hAnsi="Calibri"/>
          <w:color w:val="auto"/>
          <w:sz w:val="24"/>
        </w:rPr>
        <w:t>月2</w:t>
      </w:r>
      <w:r>
        <w:rPr>
          <w:rFonts w:hint="eastAsia" w:ascii="宋体" w:hAnsi="Calibri"/>
          <w:color w:val="auto"/>
          <w:sz w:val="24"/>
          <w:lang w:val="en-US" w:eastAsia="zh-CN"/>
        </w:rPr>
        <w:t>3</w:t>
      </w:r>
      <w:r>
        <w:rPr>
          <w:rFonts w:hint="eastAsia" w:ascii="宋体" w:hAnsi="Calibri"/>
          <w:color w:val="auto"/>
          <w:sz w:val="24"/>
        </w:rPr>
        <w:t>日</w:t>
      </w:r>
      <w:r>
        <w:rPr>
          <w:rFonts w:hint="eastAsia" w:ascii="宋体" w:hAnsi="Calibri"/>
          <w:color w:val="auto"/>
          <w:sz w:val="24"/>
          <w:lang w:val="en-US" w:eastAsia="zh-CN"/>
        </w:rPr>
        <w:t>23</w:t>
      </w:r>
      <w:r>
        <w:rPr>
          <w:rFonts w:hint="eastAsia" w:ascii="宋体" w:hAnsi="Calibri"/>
          <w:color w:val="auto"/>
          <w:sz w:val="24"/>
        </w:rPr>
        <w:t>:30分。询价单位有权拒绝超时递交的报价文件。</w:t>
      </w:r>
    </w:p>
    <w:p>
      <w:pPr>
        <w:spacing w:line="360" w:lineRule="auto"/>
        <w:ind w:firstLine="480" w:firstLineChars="200"/>
        <w:rPr>
          <w:color w:val="auto"/>
          <w:sz w:val="24"/>
        </w:rPr>
      </w:pPr>
      <w:r>
        <w:rPr>
          <w:rFonts w:hint="eastAsia"/>
          <w:color w:val="auto"/>
          <w:sz w:val="24"/>
        </w:rPr>
        <w:t>六、时间和地点：</w:t>
      </w:r>
      <w:r>
        <w:rPr>
          <w:rFonts w:hint="eastAsia" w:asciiTheme="minorEastAsia" w:hAnsiTheme="minorEastAsia" w:cstheme="minorEastAsia"/>
          <w:color w:val="auto"/>
          <w:sz w:val="24"/>
        </w:rPr>
        <w:t>202</w:t>
      </w:r>
      <w:r>
        <w:rPr>
          <w:rFonts w:hint="eastAsia" w:asciiTheme="minorEastAsia" w:hAnsiTheme="minorEastAsia" w:cstheme="minorEastAsia"/>
          <w:color w:val="auto"/>
          <w:sz w:val="24"/>
          <w:lang w:val="en-US" w:eastAsia="zh-CN"/>
        </w:rPr>
        <w:t>2</w:t>
      </w:r>
      <w:r>
        <w:rPr>
          <w:rFonts w:hint="eastAsia" w:asciiTheme="minorEastAsia" w:hAnsiTheme="minorEastAsia" w:cstheme="minorEastAsia"/>
          <w:color w:val="auto"/>
          <w:sz w:val="24"/>
        </w:rPr>
        <w:t>年</w:t>
      </w:r>
      <w:r>
        <w:rPr>
          <w:rFonts w:hint="eastAsia" w:asciiTheme="minorEastAsia" w:hAnsiTheme="minorEastAsia" w:cstheme="minorEastAsia"/>
          <w:color w:val="auto"/>
          <w:sz w:val="24"/>
          <w:lang w:val="en-US" w:eastAsia="zh-CN"/>
        </w:rPr>
        <w:t>6</w:t>
      </w:r>
      <w:r>
        <w:rPr>
          <w:rFonts w:hint="eastAsia" w:ascii="宋体" w:hAnsi="Calibri"/>
          <w:color w:val="auto"/>
          <w:sz w:val="24"/>
        </w:rPr>
        <w:t>月2</w:t>
      </w:r>
      <w:r>
        <w:rPr>
          <w:rFonts w:hint="eastAsia" w:ascii="宋体" w:hAnsi="Calibri"/>
          <w:color w:val="auto"/>
          <w:sz w:val="24"/>
          <w:lang w:val="en-US" w:eastAsia="zh-CN"/>
        </w:rPr>
        <w:t>4</w:t>
      </w:r>
      <w:r>
        <w:rPr>
          <w:rFonts w:hint="eastAsia" w:ascii="宋体" w:hAnsi="Calibri"/>
          <w:color w:val="auto"/>
          <w:sz w:val="24"/>
        </w:rPr>
        <w:t>日</w:t>
      </w:r>
      <w:r>
        <w:rPr>
          <w:rFonts w:hint="eastAsia" w:ascii="宋体" w:hAnsi="Calibri"/>
          <w:color w:val="auto"/>
          <w:sz w:val="24"/>
          <w:lang w:val="en-US" w:eastAsia="zh-CN"/>
        </w:rPr>
        <w:t>14</w:t>
      </w:r>
      <w:r>
        <w:rPr>
          <w:rFonts w:hint="eastAsia" w:ascii="宋体" w:hAnsi="Calibri"/>
          <w:color w:val="auto"/>
          <w:sz w:val="24"/>
        </w:rPr>
        <w:t>:30分</w:t>
      </w:r>
      <w:r>
        <w:rPr>
          <w:rFonts w:hint="eastAsia"/>
          <w:color w:val="auto"/>
          <w:sz w:val="24"/>
        </w:rPr>
        <w:t>，即在</w:t>
      </w:r>
      <w:r>
        <w:rPr>
          <w:rFonts w:hint="eastAsia"/>
          <w:color w:val="auto"/>
          <w:sz w:val="24"/>
          <w:lang w:val="en-US" w:eastAsia="zh-CN"/>
        </w:rPr>
        <w:t>吉利百矿集团电力业务部</w:t>
      </w:r>
      <w:r>
        <w:rPr>
          <w:color w:val="auto"/>
          <w:sz w:val="24"/>
        </w:rPr>
        <w:t>会议室</w:t>
      </w:r>
      <w:r>
        <w:rPr>
          <w:rFonts w:hint="eastAsia"/>
          <w:color w:val="auto"/>
          <w:sz w:val="24"/>
        </w:rPr>
        <w:t>进行开报</w:t>
      </w:r>
      <w:r>
        <w:rPr>
          <w:rFonts w:hint="eastAsia"/>
          <w:color w:val="auto"/>
          <w:sz w:val="24"/>
          <w:lang w:val="en-US" w:eastAsia="zh-CN"/>
        </w:rPr>
        <w:t>竞价</w:t>
      </w:r>
      <w:r>
        <w:rPr>
          <w:rFonts w:hint="eastAsia"/>
          <w:color w:val="auto"/>
          <w:sz w:val="24"/>
        </w:rPr>
        <w:t>，</w:t>
      </w:r>
      <w:r>
        <w:rPr>
          <w:color w:val="auto"/>
          <w:sz w:val="24"/>
        </w:rPr>
        <w:t>本次不</w:t>
      </w:r>
      <w:r>
        <w:rPr>
          <w:rFonts w:hint="eastAsia"/>
          <w:color w:val="auto"/>
          <w:sz w:val="24"/>
        </w:rPr>
        <w:t>邀请报价人出席。</w:t>
      </w:r>
    </w:p>
    <w:p>
      <w:pPr>
        <w:spacing w:line="360" w:lineRule="auto"/>
        <w:ind w:firstLine="480" w:firstLineChars="200"/>
        <w:rPr>
          <w:color w:val="auto"/>
          <w:sz w:val="24"/>
        </w:rPr>
      </w:pPr>
      <w:r>
        <w:rPr>
          <w:color w:val="auto"/>
          <w:sz w:val="24"/>
        </w:rPr>
        <w:t>七</w:t>
      </w:r>
      <w:r>
        <w:rPr>
          <w:rFonts w:hint="eastAsia"/>
          <w:color w:val="auto"/>
          <w:sz w:val="24"/>
        </w:rPr>
        <w:t>、地址和联系方式</w:t>
      </w:r>
    </w:p>
    <w:p>
      <w:pPr>
        <w:spacing w:line="360" w:lineRule="auto"/>
        <w:ind w:firstLine="480" w:firstLineChars="200"/>
        <w:rPr>
          <w:rFonts w:hint="default" w:eastAsiaTheme="minorEastAsia"/>
          <w:color w:val="auto"/>
          <w:sz w:val="24"/>
          <w:lang w:val="en-US" w:eastAsia="zh-CN"/>
        </w:rPr>
      </w:pPr>
      <w:r>
        <w:rPr>
          <w:rFonts w:hint="eastAsia"/>
          <w:color w:val="auto"/>
          <w:sz w:val="24"/>
        </w:rPr>
        <w:t>项目联系人：  陆祖仁</w:t>
      </w:r>
      <w:r>
        <w:rPr>
          <w:rFonts w:hint="eastAsia"/>
          <w:color w:val="auto"/>
          <w:sz w:val="24"/>
          <w:lang w:val="en-US" w:eastAsia="zh-CN"/>
        </w:rPr>
        <w:t xml:space="preserve">   </w:t>
      </w:r>
      <w:r>
        <w:rPr>
          <w:rFonts w:hint="eastAsia"/>
          <w:color w:val="auto"/>
          <w:sz w:val="24"/>
        </w:rPr>
        <w:t>13737667766</w:t>
      </w:r>
      <w:r>
        <w:rPr>
          <w:rFonts w:hint="eastAsia"/>
          <w:color w:val="auto"/>
          <w:sz w:val="24"/>
          <w:lang w:val="en-US" w:eastAsia="zh-CN"/>
        </w:rPr>
        <w:t xml:space="preserve">  </w:t>
      </w:r>
      <w:r>
        <w:rPr>
          <w:rFonts w:hint="eastAsia" w:ascii="宋体"/>
          <w:color w:val="auto"/>
          <w:sz w:val="24"/>
        </w:rPr>
        <w:t>地址：</w:t>
      </w:r>
      <w:r>
        <w:rPr>
          <w:rFonts w:hint="eastAsia" w:ascii="宋体" w:hAnsi="Calibri"/>
          <w:color w:val="auto"/>
          <w:sz w:val="24"/>
        </w:rPr>
        <w:t>广西百色</w:t>
      </w:r>
      <w:r>
        <w:rPr>
          <w:rFonts w:hint="eastAsia" w:ascii="宋体" w:hAnsi="Calibri"/>
          <w:color w:val="auto"/>
          <w:sz w:val="24"/>
          <w:lang w:val="en-US" w:eastAsia="zh-CN"/>
        </w:rPr>
        <w:t>田阳区头塘镇</w:t>
      </w:r>
    </w:p>
    <w:p>
      <w:pPr>
        <w:spacing w:line="360" w:lineRule="auto"/>
        <w:ind w:firstLine="480" w:firstLineChars="200"/>
        <w:rPr>
          <w:rFonts w:hint="default" w:ascii="宋体" w:hAnsi="Calibri"/>
          <w:color w:val="auto"/>
          <w:sz w:val="24"/>
          <w:lang w:val="en-US"/>
        </w:rPr>
      </w:pPr>
      <w:r>
        <w:rPr>
          <w:rFonts w:hint="eastAsia"/>
          <w:color w:val="auto"/>
          <w:sz w:val="24"/>
          <w:lang w:val="en-US" w:eastAsia="zh-CN"/>
        </w:rPr>
        <w:t xml:space="preserve">              毛芳新   18777691139  </w:t>
      </w:r>
      <w:r>
        <w:rPr>
          <w:rFonts w:hint="eastAsia" w:ascii="宋体"/>
          <w:color w:val="auto"/>
          <w:sz w:val="24"/>
        </w:rPr>
        <w:t>地址：</w:t>
      </w:r>
      <w:r>
        <w:rPr>
          <w:rFonts w:hint="default" w:ascii="宋体" w:hAnsi="Calibri"/>
          <w:color w:val="auto"/>
          <w:sz w:val="24"/>
          <w:lang w:val="en-US" w:eastAsia="zh-CN"/>
        </w:rPr>
        <w:t>广西靖西市湖润镇</w:t>
      </w:r>
    </w:p>
    <w:p>
      <w:pPr>
        <w:spacing w:line="400" w:lineRule="exact"/>
        <w:ind w:right="420" w:firstLine="480" w:firstLineChars="200"/>
        <w:rPr>
          <w:rFonts w:ascii="宋体"/>
          <w:color w:val="auto"/>
          <w:sz w:val="24"/>
        </w:rPr>
      </w:pPr>
    </w:p>
    <w:p>
      <w:pPr>
        <w:spacing w:line="400" w:lineRule="exact"/>
        <w:ind w:right="420" w:firstLine="4560" w:firstLineChars="1900"/>
        <w:rPr>
          <w:rFonts w:hint="eastAsia"/>
          <w:color w:val="auto"/>
          <w:sz w:val="24"/>
        </w:rPr>
      </w:pPr>
      <w:r>
        <w:rPr>
          <w:rFonts w:hint="eastAsia"/>
          <w:color w:val="auto"/>
          <w:sz w:val="24"/>
        </w:rPr>
        <w:t>吉利百矿集团电力业务部</w:t>
      </w:r>
    </w:p>
    <w:p>
      <w:pPr>
        <w:pStyle w:val="2"/>
        <w:ind w:firstLine="4560" w:firstLineChars="1900"/>
      </w:pPr>
      <w:r>
        <w:rPr>
          <w:rFonts w:hint="eastAsia" w:asciiTheme="minorHAnsi" w:hAnsiTheme="minorHAnsi" w:eastAsiaTheme="minorEastAsia" w:cstheme="minorBidi"/>
          <w:color w:val="auto"/>
          <w:kern w:val="2"/>
          <w:sz w:val="24"/>
          <w:szCs w:val="24"/>
          <w:lang w:val="en-US" w:eastAsia="zh-CN" w:bidi="ar-SA"/>
        </w:rPr>
        <w:t>靖西市锰矿有限责任公司</w:t>
      </w:r>
    </w:p>
    <w:p>
      <w:pPr>
        <w:spacing w:line="340" w:lineRule="exact"/>
        <w:jc w:val="right"/>
        <w:rPr>
          <w:rFonts w:ascii="宋体"/>
          <w:color w:val="auto"/>
          <w:sz w:val="24"/>
        </w:rPr>
      </w:pPr>
    </w:p>
    <w:p>
      <w:pPr>
        <w:wordWrap w:val="0"/>
        <w:spacing w:line="340" w:lineRule="exact"/>
        <w:jc w:val="center"/>
        <w:rPr>
          <w:rFonts w:ascii="宋体"/>
          <w:color w:val="auto"/>
          <w:sz w:val="24"/>
        </w:rPr>
      </w:pPr>
      <w:r>
        <w:rPr>
          <w:rFonts w:hint="eastAsia" w:ascii="宋体"/>
          <w:color w:val="auto"/>
          <w:sz w:val="24"/>
        </w:rPr>
        <w:t xml:space="preserve">                                      202</w:t>
      </w:r>
      <w:r>
        <w:rPr>
          <w:rFonts w:hint="eastAsia" w:ascii="宋体"/>
          <w:color w:val="auto"/>
          <w:sz w:val="24"/>
          <w:lang w:val="en-US" w:eastAsia="zh-CN"/>
        </w:rPr>
        <w:t>2</w:t>
      </w:r>
      <w:r>
        <w:rPr>
          <w:rFonts w:hint="eastAsia" w:ascii="宋体"/>
          <w:color w:val="auto"/>
          <w:sz w:val="24"/>
        </w:rPr>
        <w:t>年</w:t>
      </w:r>
      <w:r>
        <w:rPr>
          <w:rFonts w:hint="eastAsia" w:ascii="宋体"/>
          <w:color w:val="auto"/>
          <w:sz w:val="24"/>
          <w:lang w:val="en-US" w:eastAsia="zh-CN"/>
        </w:rPr>
        <w:t>6</w:t>
      </w:r>
      <w:r>
        <w:rPr>
          <w:rFonts w:hint="eastAsia" w:ascii="宋体"/>
          <w:color w:val="auto"/>
          <w:sz w:val="24"/>
        </w:rPr>
        <w:t>月</w:t>
      </w:r>
      <w:r>
        <w:rPr>
          <w:rFonts w:hint="eastAsia" w:ascii="宋体"/>
          <w:color w:val="auto"/>
          <w:sz w:val="24"/>
          <w:lang w:val="en-US" w:eastAsia="zh-CN"/>
        </w:rPr>
        <w:t>17</w:t>
      </w:r>
      <w:r>
        <w:rPr>
          <w:rFonts w:hint="eastAsia" w:ascii="宋体"/>
          <w:color w:val="auto"/>
          <w:sz w:val="24"/>
        </w:rPr>
        <w:t>日</w:t>
      </w:r>
    </w:p>
    <w:p>
      <w:pPr>
        <w:pStyle w:val="8"/>
        <w:jc w:val="center"/>
        <w:rPr>
          <w:sz w:val="24"/>
        </w:rPr>
      </w:pPr>
      <w:r>
        <w:rPr>
          <w:rFonts w:hint="eastAsia"/>
          <w:sz w:val="24"/>
        </w:rPr>
        <w:br w:type="page"/>
      </w:r>
    </w:p>
    <w:p>
      <w:pPr>
        <w:pStyle w:val="8"/>
        <w:spacing w:line="400" w:lineRule="exact"/>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3"/>
        <w:keepLines/>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第二章  报价人须知及前附表</w:t>
      </w: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400" w:lineRule="exact"/>
        <w:rPr>
          <w:sz w:val="24"/>
        </w:rPr>
      </w:pPr>
    </w:p>
    <w:p>
      <w:pPr>
        <w:pStyle w:val="8"/>
        <w:spacing w:line="290" w:lineRule="exact"/>
        <w:ind w:firstLine="525"/>
        <w:rPr>
          <w:sz w:val="24"/>
        </w:rPr>
      </w:pPr>
      <w:r>
        <w:rPr>
          <w:rFonts w:hint="eastAsia"/>
          <w:sz w:val="24"/>
        </w:rPr>
        <w:br w:type="page"/>
      </w:r>
    </w:p>
    <w:p>
      <w:pPr>
        <w:pStyle w:val="8"/>
        <w:spacing w:line="290" w:lineRule="exact"/>
        <w:ind w:firstLine="525"/>
        <w:rPr>
          <w:b/>
          <w:sz w:val="24"/>
        </w:rPr>
      </w:pPr>
    </w:p>
    <w:p>
      <w:pPr>
        <w:pStyle w:val="8"/>
        <w:spacing w:line="290" w:lineRule="exact"/>
        <w:ind w:firstLine="525"/>
        <w:rPr>
          <w:b/>
          <w:sz w:val="24"/>
        </w:rPr>
      </w:pPr>
    </w:p>
    <w:p>
      <w:pPr>
        <w:pStyle w:val="8"/>
        <w:jc w:val="center"/>
        <w:rPr>
          <w:rFonts w:ascii="黑体" w:eastAsia="黑体"/>
          <w:b/>
          <w:sz w:val="32"/>
          <w:szCs w:val="32"/>
        </w:rPr>
      </w:pPr>
      <w:r>
        <w:rPr>
          <w:rFonts w:hint="eastAsia" w:ascii="黑体" w:eastAsia="黑体"/>
          <w:b/>
          <w:sz w:val="32"/>
          <w:szCs w:val="32"/>
        </w:rPr>
        <w:t>报价人须知前附表</w:t>
      </w:r>
    </w:p>
    <w:p>
      <w:pPr>
        <w:pStyle w:val="8"/>
        <w:jc w:val="center"/>
        <w:rPr>
          <w:b/>
          <w:sz w:val="24"/>
        </w:rPr>
      </w:pPr>
    </w:p>
    <w:tbl>
      <w:tblPr>
        <w:tblStyle w:val="14"/>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jc w:val="center"/>
            </w:pPr>
            <w:r>
              <w:rPr>
                <w:rFonts w:hint="eastAsia"/>
              </w:rPr>
              <w:t>序号</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jc w:val="center"/>
            </w:pPr>
            <w:r>
              <w:rPr>
                <w:rFonts w:hint="eastAsi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1</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hint="eastAsia" w:eastAsiaTheme="minorEastAsia"/>
                <w:lang w:eastAsia="zh-CN"/>
              </w:rPr>
            </w:pPr>
            <w:r>
              <w:rPr>
                <w:rFonts w:hint="eastAsia"/>
              </w:rPr>
              <w:t>项目名称：</w:t>
            </w:r>
            <w:r>
              <w:rPr>
                <w:rFonts w:hint="eastAsia"/>
                <w:szCs w:val="21"/>
              </w:rPr>
              <w:t>百色百矿发电有限公司</w:t>
            </w:r>
            <w:r>
              <w:rPr>
                <w:rFonts w:hint="eastAsia" w:hAnsi="Calibri"/>
                <w:szCs w:val="21"/>
              </w:rPr>
              <w:t>田东电厂液氨</w:t>
            </w:r>
            <w:r>
              <w:rPr>
                <w:rFonts w:hint="eastAsia"/>
                <w:szCs w:val="21"/>
              </w:rPr>
              <w:t>采购</w:t>
            </w:r>
            <w:r>
              <w:rPr>
                <w:rFonts w:hint="eastAsia"/>
                <w:szCs w:val="21"/>
                <w:lang w:eastAsia="zh-CN"/>
              </w:rPr>
              <w:t>、</w:t>
            </w:r>
            <w:r>
              <w:rPr>
                <w:rFonts w:hint="eastAsia"/>
                <w:szCs w:val="21"/>
                <w:lang w:val="en-US" w:eastAsia="zh-CN"/>
              </w:rPr>
              <w:t>靖西市锰矿有限责任公司</w:t>
            </w:r>
            <w:r>
              <w:rPr>
                <w:rFonts w:hint="eastAsia" w:hAnsi="Calibri"/>
                <w:szCs w:val="21"/>
              </w:rPr>
              <w:t>液氨</w:t>
            </w:r>
            <w:r>
              <w:rPr>
                <w:rFonts w:hint="eastAsia"/>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2</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20" w:lineRule="exact"/>
              <w:rPr>
                <w:rFonts w:hAnsi="宋体"/>
                <w:szCs w:val="21"/>
              </w:rPr>
            </w:pPr>
            <w:r>
              <w:rPr>
                <w:rFonts w:hint="eastAsia"/>
                <w:spacing w:val="-2"/>
              </w:rPr>
              <w:t>报价人资格：</w:t>
            </w:r>
            <w:r>
              <w:rPr>
                <w:rFonts w:hint="eastAsia" w:hAnsi="宋体"/>
              </w:rPr>
              <w:t>1、</w:t>
            </w:r>
            <w:r>
              <w:rPr>
                <w:rFonts w:hint="eastAsia"/>
                <w:bCs/>
                <w:szCs w:val="21"/>
              </w:rPr>
              <w:t>国内注册独立法人资格，具备相关经营范围，近3年至少完成过一个类似脱硫脱硝液氨供应项目</w:t>
            </w:r>
            <w:r>
              <w:rPr>
                <w:rFonts w:hint="eastAsia"/>
                <w:b/>
                <w:szCs w:val="21"/>
              </w:rPr>
              <w:t>，</w:t>
            </w:r>
            <w:r>
              <w:rPr>
                <w:rFonts w:hint="eastAsia"/>
                <w:szCs w:val="21"/>
              </w:rPr>
              <w:t>能够承担本次报价服务内容。报价</w:t>
            </w:r>
            <w:r>
              <w:rPr>
                <w:rFonts w:hAnsi="宋体" w:cs="Times New Roman"/>
                <w:szCs w:val="21"/>
              </w:rPr>
              <w:t>人必须是一个依法组建、注册、具有独立法人资格，具有</w:t>
            </w:r>
            <w:r>
              <w:rPr>
                <w:rFonts w:hint="eastAsia" w:hAnsi="宋体" w:cs="Times New Roman"/>
                <w:szCs w:val="21"/>
              </w:rPr>
              <w:t>相应的</w:t>
            </w:r>
            <w:r>
              <w:rPr>
                <w:rFonts w:hAnsi="宋体" w:cs="Times New Roman"/>
                <w:szCs w:val="21"/>
              </w:rPr>
              <w:t>资质证明</w:t>
            </w:r>
            <w:r>
              <w:rPr>
                <w:rFonts w:hint="eastAsia" w:hAnsi="宋体" w:cs="Times New Roman"/>
                <w:szCs w:val="21"/>
              </w:rPr>
              <w:t>，具有危险化学品（氨水）经营、运输许可证：1、代理商作为报价人必须具有《</w:t>
            </w:r>
            <w:r>
              <w:rPr>
                <w:rFonts w:hAnsi="宋体" w:cs="Times New Roman"/>
                <w:szCs w:val="21"/>
              </w:rPr>
              <w:t>危险化学品经营许可证</w:t>
            </w:r>
            <w:r>
              <w:rPr>
                <w:rFonts w:hint="eastAsia" w:hAnsi="宋体" w:cs="Times New Roman"/>
                <w:szCs w:val="21"/>
              </w:rPr>
              <w:t>》；2、生产厂商作为报价人必须具有</w:t>
            </w:r>
            <w:r>
              <w:rPr>
                <w:rFonts w:hAnsi="宋体" w:cs="Times New Roman"/>
                <w:szCs w:val="21"/>
              </w:rPr>
              <w:t>危险化学品</w:t>
            </w:r>
            <w:r>
              <w:rPr>
                <w:rFonts w:hint="eastAsia" w:hAnsi="宋体" w:cs="Times New Roman"/>
                <w:szCs w:val="21"/>
              </w:rPr>
              <w:t>《安全</w:t>
            </w:r>
            <w:r>
              <w:rPr>
                <w:rFonts w:hAnsi="宋体" w:cs="Times New Roman"/>
                <w:szCs w:val="21"/>
              </w:rPr>
              <w:t>生产许可证</w:t>
            </w:r>
            <w:r>
              <w:rPr>
                <w:rFonts w:hint="eastAsia" w:hAnsi="宋体" w:cs="Times New Roman"/>
                <w:szCs w:val="21"/>
              </w:rPr>
              <w:t>》；3、用于本项目的运输车辆所在运输企业具备《道路危险货物运输经营许可证》或《</w:t>
            </w:r>
            <w:r>
              <w:rPr>
                <w:rFonts w:hAnsi="宋体" w:cs="Times New Roman"/>
                <w:szCs w:val="21"/>
              </w:rPr>
              <w:t>危险化学品</w:t>
            </w:r>
            <w:r>
              <w:rPr>
                <w:rFonts w:hint="eastAsia" w:hAnsi="宋体" w:cs="Times New Roman"/>
                <w:szCs w:val="21"/>
              </w:rPr>
              <w:t>准</w:t>
            </w:r>
            <w:r>
              <w:rPr>
                <w:rFonts w:hAnsi="宋体" w:cs="Times New Roman"/>
                <w:szCs w:val="21"/>
              </w:rPr>
              <w:t>运</w:t>
            </w:r>
            <w:r>
              <w:rPr>
                <w:rFonts w:hint="eastAsia" w:hAnsi="宋体" w:cs="Times New Roman"/>
                <w:szCs w:val="21"/>
              </w:rPr>
              <w:t>证》，并且经营范围与本次报价产品相符；4、用于本项目的驾驶员、押运员具备《营业性道路运输驾驶员从业资格证》和《道路危险货物运输操作证》</w:t>
            </w:r>
            <w:r>
              <w:rPr>
                <w:rFonts w:hint="eastAsia"/>
                <w:szCs w:val="21"/>
              </w:rPr>
              <w:t>。</w:t>
            </w:r>
          </w:p>
          <w:p>
            <w:pPr>
              <w:pStyle w:val="8"/>
              <w:spacing w:line="420" w:lineRule="exact"/>
              <w:rPr>
                <w:rFonts w:hAnsi="宋体"/>
              </w:rPr>
            </w:pPr>
            <w:r>
              <w:rPr>
                <w:rFonts w:hint="eastAsia" w:hAnsi="宋体"/>
              </w:rPr>
              <w:t>2、本次询价不接受联合体报价。</w:t>
            </w:r>
          </w:p>
          <w:p>
            <w:pPr>
              <w:pStyle w:val="8"/>
              <w:spacing w:line="400" w:lineRule="exact"/>
              <w:jc w:val="left"/>
              <w:rPr>
                <w:spacing w:val="-4"/>
              </w:rPr>
            </w:pPr>
            <w:r>
              <w:rPr>
                <w:rFonts w:hint="eastAsia" w:hAnsi="宋体"/>
              </w:rPr>
              <w:t>3、符合报价人资格的</w:t>
            </w:r>
            <w:r>
              <w:rPr>
                <w:rFonts w:hint="eastAsia" w:hAnsi="宋体" w:cs="Times New Roman"/>
                <w:szCs w:val="21"/>
              </w:rPr>
              <w:t>报价</w:t>
            </w:r>
            <w:r>
              <w:rPr>
                <w:rFonts w:hint="eastAsia" w:hAnsi="宋体"/>
              </w:rPr>
              <w:t>人应承担报价及履约中应承担的有关责任与义务。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3</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pPr>
            <w:r>
              <w:rPr>
                <w:rFonts w:hint="eastAsia"/>
              </w:rPr>
              <w:t>报价文件：正本一份、副本二份。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4</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left"/>
              <w:rPr>
                <w:rFonts w:hAnsi="Calibri"/>
                <w:b/>
                <w:bCs/>
                <w:sz w:val="24"/>
              </w:rPr>
            </w:pPr>
            <w:r>
              <w:rPr>
                <w:rFonts w:hint="eastAsia" w:hAnsi="Calibri"/>
                <w:sz w:val="24"/>
              </w:rPr>
              <w:t>截报、交报价函规定： 请将报价及附件等电子扫描件</w:t>
            </w:r>
            <w:r>
              <w:rPr>
                <w:rFonts w:hint="eastAsia" w:ascii="宋体" w:hAnsi="Calibri"/>
                <w:color w:val="auto"/>
                <w:sz w:val="24"/>
                <w:lang w:val="en-US" w:eastAsia="zh-CN"/>
              </w:rPr>
              <w:t>上传至吉利招标电子平台相应的标段</w:t>
            </w:r>
            <w:r>
              <w:rPr>
                <w:rFonts w:hint="eastAsia" w:ascii="宋体" w:hAnsi="Calibri"/>
                <w:color w:val="auto"/>
                <w:sz w:val="24"/>
              </w:rPr>
              <w:t>并注明为</w:t>
            </w:r>
            <w:r>
              <w:rPr>
                <w:rFonts w:hint="eastAsia" w:ascii="宋体" w:hAnsi="Calibri"/>
                <w:b/>
                <w:bCs/>
                <w:color w:val="auto"/>
                <w:sz w:val="24"/>
              </w:rPr>
              <w:t>田东电厂液氨采购项目报价函</w:t>
            </w:r>
            <w:r>
              <w:rPr>
                <w:rFonts w:hint="eastAsia" w:ascii="宋体" w:hAnsi="Calibri"/>
                <w:b/>
                <w:bCs/>
                <w:color w:val="auto"/>
                <w:sz w:val="24"/>
                <w:lang w:val="en-US" w:eastAsia="zh-CN"/>
              </w:rPr>
              <w:t>或靖锰公司液氨采购项目报价函</w:t>
            </w:r>
          </w:p>
          <w:p>
            <w:pPr>
              <w:pStyle w:val="8"/>
              <w:spacing w:line="400" w:lineRule="exact"/>
              <w:jc w:val="left"/>
            </w:pPr>
            <w:r>
              <w:rPr>
                <w:rFonts w:hint="eastAsia" w:hAnsi="宋体"/>
              </w:rPr>
              <w:t>报价文件递交截止时间：202</w:t>
            </w:r>
            <w:r>
              <w:rPr>
                <w:rFonts w:hint="eastAsia" w:hAnsi="宋体"/>
                <w:lang w:val="en-US" w:eastAsia="zh-CN"/>
              </w:rPr>
              <w:t>2</w:t>
            </w:r>
            <w:r>
              <w:rPr>
                <w:rFonts w:hint="eastAsia" w:hAnsi="宋体"/>
              </w:rPr>
              <w:t>年</w:t>
            </w:r>
            <w:r>
              <w:rPr>
                <w:rFonts w:hint="eastAsia" w:hAnsi="宋体"/>
                <w:lang w:val="en-US" w:eastAsia="zh-CN"/>
              </w:rPr>
              <w:t>6</w:t>
            </w:r>
            <w:r>
              <w:rPr>
                <w:rFonts w:hint="eastAsia" w:hAnsi="宋体"/>
              </w:rPr>
              <w:t>月</w:t>
            </w:r>
            <w:r>
              <w:rPr>
                <w:rFonts w:hint="eastAsia" w:hAnsi="宋体"/>
                <w:lang w:val="en-US" w:eastAsia="zh-CN"/>
              </w:rPr>
              <w:t>23</w:t>
            </w:r>
            <w:r>
              <w:rPr>
                <w:rFonts w:hint="eastAsia" w:hAnsi="宋体"/>
              </w:rPr>
              <w:t>日</w:t>
            </w:r>
            <w:r>
              <w:rPr>
                <w:rFonts w:hint="eastAsia" w:hAnsi="宋体"/>
                <w:lang w:val="en-US" w:eastAsia="zh-CN"/>
              </w:rPr>
              <w:t>23</w:t>
            </w:r>
            <w:r>
              <w:rPr>
                <w:rFonts w:hint="eastAsia" w:hAnsi="宋体"/>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5</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ind w:left="2730" w:hanging="2730" w:hangingChars="1300"/>
              <w:rPr>
                <w:b/>
              </w:rPr>
            </w:pPr>
            <w:r>
              <w:rPr>
                <w:rFonts w:hint="eastAsia"/>
              </w:rPr>
              <w:t>报价有效期：报价截止日期后30天。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6</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pPr>
            <w:r>
              <w:rPr>
                <w:rFonts w:hint="eastAsia"/>
              </w:rPr>
              <w:t>报价方法：单一价格评分法。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7</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pPr>
            <w:r>
              <w:rPr>
                <w:rFonts w:hint="eastAsia" w:hAnsi="宋体"/>
              </w:rPr>
              <w:t xml:space="preserve">报价人可自行决定是否到现场踏勘，并自行保证人身和财产安全。可查阅图纸及相关资料，报价人认为必要的部分资料经询价人同意可自行复印或电子版拷贝带走。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23" w:type="dxa"/>
            <w:tcBorders>
              <w:top w:val="single" w:color="auto" w:sz="4" w:space="0"/>
              <w:left w:val="single" w:color="auto" w:sz="4" w:space="0"/>
              <w:bottom w:val="single" w:color="auto" w:sz="4" w:space="0"/>
              <w:right w:val="single" w:color="auto" w:sz="4" w:space="0"/>
            </w:tcBorders>
            <w:vAlign w:val="center"/>
          </w:tcPr>
          <w:p>
            <w:pPr>
              <w:pStyle w:val="8"/>
              <w:spacing w:line="400" w:lineRule="exact"/>
              <w:jc w:val="center"/>
            </w:pPr>
            <w:r>
              <w:rPr>
                <w:rFonts w:hint="eastAsia"/>
              </w:rPr>
              <w:t>8</w:t>
            </w:r>
          </w:p>
        </w:tc>
        <w:tc>
          <w:tcPr>
            <w:tcW w:w="7994" w:type="dxa"/>
            <w:tcBorders>
              <w:top w:val="single" w:color="auto" w:sz="4" w:space="0"/>
              <w:left w:val="single" w:color="auto" w:sz="4" w:space="0"/>
              <w:bottom w:val="single" w:color="auto" w:sz="4" w:space="0"/>
              <w:right w:val="single" w:color="auto" w:sz="4" w:space="0"/>
            </w:tcBorders>
            <w:vAlign w:val="center"/>
          </w:tcPr>
          <w:p>
            <w:pPr>
              <w:pStyle w:val="8"/>
              <w:spacing w:line="400" w:lineRule="exact"/>
              <w:rPr>
                <w:rFonts w:hAnsi="宋体"/>
              </w:rPr>
            </w:pPr>
            <w:r>
              <w:rPr>
                <w:rFonts w:hint="eastAsia" w:hAnsi="宋体"/>
              </w:rPr>
              <w:t>报价人可根据对市场了解情况进行报价。本项目为单价报价。</w:t>
            </w:r>
          </w:p>
          <w:p>
            <w:pPr>
              <w:pStyle w:val="8"/>
              <w:spacing w:line="400" w:lineRule="exact"/>
              <w:rPr>
                <w:rFonts w:hAnsi="宋体"/>
              </w:rPr>
            </w:pPr>
          </w:p>
        </w:tc>
      </w:tr>
    </w:tbl>
    <w:p>
      <w:pPr>
        <w:pStyle w:val="8"/>
        <w:spacing w:line="420" w:lineRule="exact"/>
        <w:jc w:val="center"/>
        <w:rPr>
          <w:rFonts w:hAnsi="宋体"/>
          <w:b/>
          <w:sz w:val="24"/>
        </w:rPr>
      </w:pPr>
      <w:r>
        <w:rPr>
          <w:rFonts w:hint="eastAsia"/>
          <w:sz w:val="24"/>
        </w:rPr>
        <w:br w:type="page"/>
      </w:r>
      <w:r>
        <w:rPr>
          <w:rFonts w:hint="eastAsia" w:hAnsi="宋体"/>
          <w:b/>
          <w:sz w:val="24"/>
        </w:rPr>
        <w:t>报  价  人  须  知</w:t>
      </w:r>
    </w:p>
    <w:p>
      <w:pPr>
        <w:pStyle w:val="8"/>
        <w:spacing w:line="420" w:lineRule="exact"/>
        <w:jc w:val="center"/>
        <w:rPr>
          <w:rFonts w:hAnsi="宋体"/>
          <w:sz w:val="24"/>
        </w:rPr>
      </w:pPr>
    </w:p>
    <w:p>
      <w:pPr>
        <w:pStyle w:val="8"/>
        <w:spacing w:line="420" w:lineRule="exact"/>
        <w:jc w:val="center"/>
        <w:rPr>
          <w:rFonts w:hAnsi="宋体"/>
          <w:b/>
          <w:sz w:val="24"/>
        </w:rPr>
      </w:pPr>
      <w:r>
        <w:rPr>
          <w:rFonts w:hint="eastAsia" w:hAnsi="宋体"/>
          <w:b/>
          <w:sz w:val="24"/>
        </w:rPr>
        <w:t>一   总  则</w:t>
      </w:r>
    </w:p>
    <w:p>
      <w:pPr>
        <w:pStyle w:val="8"/>
        <w:spacing w:line="420" w:lineRule="exact"/>
        <w:rPr>
          <w:rFonts w:hAnsi="宋体"/>
          <w:b/>
        </w:rPr>
      </w:pPr>
      <w:r>
        <w:rPr>
          <w:rFonts w:hint="eastAsia" w:hAnsi="宋体"/>
          <w:b/>
        </w:rPr>
        <w:t>1.项目名称：</w:t>
      </w:r>
      <w:r>
        <w:rPr>
          <w:rFonts w:hint="eastAsia"/>
          <w:szCs w:val="21"/>
        </w:rPr>
        <w:t>百色百矿发电有限公司</w:t>
      </w:r>
      <w:r>
        <w:rPr>
          <w:rFonts w:hint="eastAsia" w:hAnsi="Calibri"/>
          <w:szCs w:val="21"/>
        </w:rPr>
        <w:t>田东电厂液氨</w:t>
      </w:r>
      <w:r>
        <w:rPr>
          <w:rFonts w:hint="eastAsia"/>
          <w:szCs w:val="21"/>
        </w:rPr>
        <w:t>采购</w:t>
      </w:r>
      <w:r>
        <w:rPr>
          <w:rFonts w:hint="eastAsia"/>
          <w:szCs w:val="21"/>
          <w:lang w:eastAsia="zh-CN"/>
        </w:rPr>
        <w:t>、</w:t>
      </w:r>
      <w:r>
        <w:rPr>
          <w:rFonts w:hint="eastAsia"/>
          <w:szCs w:val="21"/>
          <w:lang w:val="en-US" w:eastAsia="zh-CN"/>
        </w:rPr>
        <w:t>靖西市锰矿有限责任公司</w:t>
      </w:r>
      <w:r>
        <w:rPr>
          <w:rFonts w:hint="eastAsia" w:hAnsi="Calibri"/>
          <w:szCs w:val="21"/>
        </w:rPr>
        <w:t>液氨</w:t>
      </w:r>
      <w:r>
        <w:rPr>
          <w:rFonts w:hint="eastAsia"/>
          <w:szCs w:val="21"/>
        </w:rPr>
        <w:t>采购</w:t>
      </w:r>
      <w:r>
        <w:rPr>
          <w:rFonts w:hint="eastAsia" w:hAnsi="宋体"/>
        </w:rPr>
        <w:t>。</w:t>
      </w:r>
    </w:p>
    <w:p>
      <w:pPr>
        <w:pStyle w:val="8"/>
        <w:spacing w:line="420" w:lineRule="exact"/>
        <w:rPr>
          <w:rFonts w:hAnsi="宋体"/>
          <w:b/>
        </w:rPr>
      </w:pPr>
      <w:r>
        <w:rPr>
          <w:rFonts w:hint="eastAsia" w:hAnsi="宋体"/>
          <w:b/>
        </w:rPr>
        <w:t>2. 报价人资格：</w:t>
      </w:r>
    </w:p>
    <w:p>
      <w:pPr>
        <w:pStyle w:val="8"/>
        <w:spacing w:line="420" w:lineRule="exact"/>
        <w:rPr>
          <w:rFonts w:hAnsi="宋体"/>
        </w:rPr>
      </w:pPr>
      <w:r>
        <w:rPr>
          <w:rFonts w:hint="eastAsia" w:hAnsi="宋体"/>
        </w:rPr>
        <w:t>2.1</w:t>
      </w:r>
      <w:r>
        <w:rPr>
          <w:rFonts w:hint="eastAsia" w:hAnsi="宋体" w:cs="Times New Roman"/>
          <w:szCs w:val="21"/>
        </w:rPr>
        <w:t>报价</w:t>
      </w:r>
      <w:r>
        <w:rPr>
          <w:rFonts w:hint="eastAsia" w:hAnsi="宋体"/>
        </w:rPr>
        <w:t>人资格见《</w:t>
      </w:r>
      <w:r>
        <w:rPr>
          <w:rFonts w:hint="eastAsia" w:hAnsi="宋体" w:cs="Times New Roman"/>
          <w:szCs w:val="21"/>
        </w:rPr>
        <w:t>报价</w:t>
      </w:r>
      <w:r>
        <w:rPr>
          <w:rFonts w:hint="eastAsia" w:hAnsi="宋体"/>
        </w:rPr>
        <w:t>人须知前附表》</w:t>
      </w:r>
    </w:p>
    <w:p>
      <w:pPr>
        <w:pStyle w:val="8"/>
        <w:spacing w:line="420" w:lineRule="exact"/>
        <w:ind w:firstLine="420"/>
        <w:rPr>
          <w:rFonts w:hAnsi="宋体"/>
        </w:rPr>
      </w:pPr>
      <w:r>
        <w:rPr>
          <w:rFonts w:hint="eastAsia" w:hAnsi="宋体"/>
        </w:rPr>
        <w:br w:type="textWrapping"/>
      </w:r>
    </w:p>
    <w:p>
      <w:pPr>
        <w:pStyle w:val="5"/>
        <w:jc w:val="center"/>
        <w:rPr>
          <w:sz w:val="24"/>
        </w:rPr>
      </w:pPr>
      <w:r>
        <w:rPr>
          <w:rFonts w:hint="eastAsia"/>
          <w:sz w:val="24"/>
        </w:rPr>
        <w:t>二    询价文件</w:t>
      </w:r>
    </w:p>
    <w:p>
      <w:pPr>
        <w:widowControl/>
        <w:spacing w:line="300" w:lineRule="auto"/>
        <w:jc w:val="left"/>
      </w:pPr>
      <w:r>
        <w:rPr>
          <w:rFonts w:hint="eastAsia"/>
          <w:b/>
        </w:rPr>
        <w:t>3.询价价文件构成</w:t>
      </w:r>
    </w:p>
    <w:p>
      <w:pPr>
        <w:widowControl/>
        <w:spacing w:line="300" w:lineRule="auto"/>
        <w:jc w:val="left"/>
      </w:pPr>
      <w:r>
        <w:rPr>
          <w:rFonts w:hint="eastAsia"/>
        </w:rPr>
        <w:t xml:space="preserve">    3.1</w:t>
      </w:r>
      <w:r>
        <w:rPr>
          <w:rFonts w:hint="eastAsia" w:hAnsi="宋体" w:cs="Times New Roman"/>
          <w:szCs w:val="21"/>
        </w:rPr>
        <w:t>询价价</w:t>
      </w:r>
      <w:r>
        <w:rPr>
          <w:rFonts w:hint="eastAsia"/>
        </w:rPr>
        <w:t>文件包括：</w:t>
      </w:r>
    </w:p>
    <w:p>
      <w:pPr>
        <w:widowControl/>
        <w:spacing w:line="300" w:lineRule="auto"/>
        <w:jc w:val="left"/>
      </w:pPr>
      <w:r>
        <w:rPr>
          <w:rFonts w:hint="eastAsia"/>
        </w:rPr>
        <w:t xml:space="preserve">    ⑴</w:t>
      </w:r>
      <w:r>
        <w:rPr>
          <w:rFonts w:hint="eastAsia" w:hAnsi="宋体" w:cs="Times New Roman"/>
          <w:szCs w:val="21"/>
        </w:rPr>
        <w:t>报价</w:t>
      </w:r>
      <w:r>
        <w:t>邀请书</w:t>
      </w:r>
      <w:r>
        <w:rPr>
          <w:rFonts w:hint="eastAsia"/>
        </w:rPr>
        <w:t>；</w:t>
      </w:r>
    </w:p>
    <w:p>
      <w:pPr>
        <w:widowControl/>
        <w:spacing w:line="300" w:lineRule="auto"/>
        <w:jc w:val="left"/>
      </w:pPr>
      <w:r>
        <w:rPr>
          <w:rFonts w:hint="eastAsia"/>
        </w:rPr>
        <w:t xml:space="preserve">    ⑵</w:t>
      </w:r>
      <w:r>
        <w:rPr>
          <w:rFonts w:hint="eastAsia" w:hAnsi="宋体" w:cs="Times New Roman"/>
          <w:szCs w:val="21"/>
        </w:rPr>
        <w:t>报价</w:t>
      </w:r>
      <w:r>
        <w:rPr>
          <w:rFonts w:hint="eastAsia"/>
        </w:rPr>
        <w:t>须知及前附表；</w:t>
      </w:r>
    </w:p>
    <w:p>
      <w:pPr>
        <w:widowControl/>
        <w:spacing w:line="300" w:lineRule="auto"/>
        <w:jc w:val="left"/>
      </w:pPr>
      <w:r>
        <w:rPr>
          <w:rFonts w:hint="eastAsia"/>
        </w:rPr>
        <w:t xml:space="preserve">    ⑶项目需求和说明；</w:t>
      </w:r>
    </w:p>
    <w:p>
      <w:pPr>
        <w:widowControl/>
        <w:spacing w:line="300" w:lineRule="auto"/>
        <w:jc w:val="left"/>
      </w:pPr>
      <w:r>
        <w:rPr>
          <w:rFonts w:hint="eastAsia"/>
        </w:rPr>
        <w:t xml:space="preserve">    ⑷合同书格式；</w:t>
      </w:r>
    </w:p>
    <w:p>
      <w:pPr>
        <w:widowControl/>
        <w:spacing w:line="300" w:lineRule="auto"/>
        <w:jc w:val="left"/>
      </w:pPr>
      <w:r>
        <w:rPr>
          <w:rFonts w:hint="eastAsia"/>
        </w:rPr>
        <w:t xml:space="preserve">    ⑸邀请报价表</w:t>
      </w:r>
      <w:r>
        <w:t>、</w:t>
      </w:r>
      <w:r>
        <w:rPr>
          <w:rFonts w:hint="eastAsia"/>
        </w:rPr>
        <w:t>差异表、服务</w:t>
      </w:r>
      <w:r>
        <w:t>方案</w:t>
      </w:r>
      <w:r>
        <w:rPr>
          <w:rFonts w:hint="eastAsia"/>
        </w:rPr>
        <w:t>（格式）；</w:t>
      </w:r>
    </w:p>
    <w:p>
      <w:pPr>
        <w:widowControl/>
        <w:jc w:val="left"/>
        <w:rPr>
          <w:b/>
        </w:rPr>
      </w:pPr>
      <w:r>
        <w:rPr>
          <w:rFonts w:hint="eastAsia"/>
        </w:rPr>
        <w:t xml:space="preserve">    ⑹法定代表人资格证明书及法人授权委托书（格式）；</w:t>
      </w:r>
    </w:p>
    <w:p>
      <w:pPr>
        <w:widowControl/>
        <w:spacing w:line="300" w:lineRule="auto"/>
        <w:jc w:val="left"/>
      </w:pPr>
      <w:r>
        <w:rPr>
          <w:rFonts w:hint="eastAsia"/>
        </w:rPr>
        <w:t xml:space="preserve">    ⑺评标原则和中标标准；</w:t>
      </w:r>
    </w:p>
    <w:p>
      <w:pPr>
        <w:widowControl/>
        <w:spacing w:line="300" w:lineRule="auto"/>
        <w:jc w:val="left"/>
        <w:rPr>
          <w:b/>
        </w:rPr>
      </w:pPr>
      <w:r>
        <w:rPr>
          <w:rFonts w:hint="eastAsia"/>
        </w:rPr>
        <w:t xml:space="preserve">    3.2</w:t>
      </w:r>
      <w:r>
        <w:rPr>
          <w:rFonts w:hint="eastAsia" w:hAnsi="宋体" w:cs="Times New Roman"/>
          <w:szCs w:val="21"/>
        </w:rPr>
        <w:t>报价</w:t>
      </w:r>
      <w:r>
        <w:rPr>
          <w:rFonts w:hint="eastAsia"/>
        </w:rPr>
        <w:t>人应认真阅读</w:t>
      </w:r>
      <w:r>
        <w:rPr>
          <w:rFonts w:hint="eastAsia" w:hAnsi="宋体" w:cs="Times New Roman"/>
          <w:szCs w:val="21"/>
        </w:rPr>
        <w:t>报价</w:t>
      </w:r>
      <w:r>
        <w:rPr>
          <w:rFonts w:hint="eastAsia"/>
        </w:rPr>
        <w:t>文件中所有的事项、格式、条款和规范等要求，从而对</w:t>
      </w:r>
      <w:r>
        <w:rPr>
          <w:rFonts w:hint="eastAsia" w:hAnsi="宋体" w:cs="Times New Roman"/>
          <w:szCs w:val="21"/>
        </w:rPr>
        <w:t>报价</w:t>
      </w:r>
      <w:r>
        <w:rPr>
          <w:rFonts w:hint="eastAsia"/>
        </w:rPr>
        <w:t>文件作出实质性的响应。如果没有按照</w:t>
      </w:r>
      <w:r>
        <w:rPr>
          <w:rFonts w:hint="eastAsia" w:hAnsi="宋体" w:cs="Times New Roman"/>
          <w:szCs w:val="21"/>
        </w:rPr>
        <w:t>报价</w:t>
      </w:r>
      <w:r>
        <w:rPr>
          <w:rFonts w:hint="eastAsia"/>
        </w:rPr>
        <w:t>文件要求提交</w:t>
      </w:r>
      <w:r>
        <w:rPr>
          <w:rFonts w:hint="eastAsia" w:hAnsi="宋体" w:cs="Times New Roman"/>
          <w:szCs w:val="21"/>
        </w:rPr>
        <w:t>报价</w:t>
      </w:r>
      <w:r>
        <w:rPr>
          <w:rFonts w:hint="eastAsia"/>
        </w:rPr>
        <w:t>文件或者资料，没有对</w:t>
      </w:r>
      <w:r>
        <w:rPr>
          <w:rFonts w:hint="eastAsia" w:hAnsi="宋体" w:cs="Times New Roman"/>
          <w:szCs w:val="21"/>
        </w:rPr>
        <w:t>报价</w:t>
      </w:r>
      <w:r>
        <w:rPr>
          <w:rFonts w:hint="eastAsia"/>
        </w:rPr>
        <w:t>文件作出实质性响应，其后果应当由</w:t>
      </w:r>
      <w:r>
        <w:rPr>
          <w:rFonts w:hint="eastAsia" w:hAnsi="宋体" w:cs="Times New Roman"/>
          <w:szCs w:val="21"/>
        </w:rPr>
        <w:t>报价</w:t>
      </w:r>
      <w:r>
        <w:rPr>
          <w:rFonts w:hint="eastAsia"/>
        </w:rPr>
        <w:t>人自行承担。根据有关规定，该</w:t>
      </w:r>
      <w:r>
        <w:rPr>
          <w:rFonts w:hint="eastAsia" w:hAnsi="宋体" w:cs="Times New Roman"/>
          <w:szCs w:val="21"/>
        </w:rPr>
        <w:t>报价</w:t>
      </w:r>
      <w:r>
        <w:rPr>
          <w:rFonts w:hint="eastAsia"/>
        </w:rPr>
        <w:t xml:space="preserve">有可能被拒绝。 </w:t>
      </w:r>
    </w:p>
    <w:p>
      <w:pPr>
        <w:widowControl/>
        <w:spacing w:line="300" w:lineRule="auto"/>
        <w:jc w:val="left"/>
      </w:pPr>
      <w:r>
        <w:rPr>
          <w:rFonts w:hint="eastAsia"/>
          <w:b/>
        </w:rPr>
        <w:t>4.报价文件的澄清</w:t>
      </w:r>
    </w:p>
    <w:p>
      <w:pPr>
        <w:widowControl/>
        <w:spacing w:line="300" w:lineRule="auto"/>
        <w:jc w:val="left"/>
      </w:pPr>
      <w:r>
        <w:rPr>
          <w:rFonts w:hint="eastAsia"/>
        </w:rPr>
        <w:t xml:space="preserve">    4.</w:t>
      </w:r>
      <w:r>
        <w:t>1</w:t>
      </w:r>
      <w:r>
        <w:rPr>
          <w:rFonts w:hint="eastAsia"/>
        </w:rPr>
        <w:t>任何要求澄清</w:t>
      </w:r>
      <w:r>
        <w:rPr>
          <w:rFonts w:hint="eastAsia" w:hAnsi="宋体" w:cs="Times New Roman"/>
          <w:szCs w:val="21"/>
        </w:rPr>
        <w:t>报价</w:t>
      </w:r>
      <w:r>
        <w:rPr>
          <w:rFonts w:hint="eastAsia"/>
        </w:rPr>
        <w:t>文件的</w:t>
      </w:r>
      <w:r>
        <w:rPr>
          <w:rFonts w:hint="eastAsia" w:hAnsi="宋体" w:cs="Times New Roman"/>
          <w:szCs w:val="21"/>
        </w:rPr>
        <w:t>报价</w:t>
      </w:r>
      <w:r>
        <w:rPr>
          <w:rFonts w:hint="eastAsia"/>
        </w:rPr>
        <w:t>人，均应在</w:t>
      </w:r>
      <w:r>
        <w:rPr>
          <w:rFonts w:hint="eastAsia" w:hAnsi="宋体" w:cs="Times New Roman"/>
          <w:szCs w:val="21"/>
        </w:rPr>
        <w:t>报价</w:t>
      </w:r>
      <w:r>
        <w:rPr>
          <w:rFonts w:hint="eastAsia"/>
        </w:rPr>
        <w:t>截止日期</w:t>
      </w:r>
      <w:r>
        <w:rPr>
          <w:rFonts w:hint="eastAsia"/>
          <w:u w:val="single"/>
        </w:rPr>
        <w:t xml:space="preserve"> 2天前 </w:t>
      </w:r>
      <w:r>
        <w:rPr>
          <w:rFonts w:hint="eastAsia"/>
        </w:rPr>
        <w:t>的正常工作时间以传真或电报等书面形式通知询价单位，同时认定其他澄清方式为无效，询价单位将以书面形式予以答复。</w:t>
      </w:r>
    </w:p>
    <w:p>
      <w:pPr>
        <w:widowControl/>
        <w:spacing w:line="300" w:lineRule="auto"/>
        <w:jc w:val="left"/>
        <w:rPr>
          <w:b/>
        </w:rPr>
      </w:pPr>
      <w:r>
        <w:rPr>
          <w:rFonts w:hint="eastAsia"/>
          <w:b/>
        </w:rPr>
        <w:t>5.询价文件的修改</w:t>
      </w:r>
    </w:p>
    <w:p>
      <w:pPr>
        <w:widowControl/>
        <w:spacing w:line="300" w:lineRule="auto"/>
        <w:jc w:val="left"/>
      </w:pPr>
      <w:r>
        <w:rPr>
          <w:rFonts w:hint="eastAsia"/>
        </w:rPr>
        <w:t xml:space="preserve">    5.1在报价截止日期前的任何时候，无论出于何种原因，询价单位可主动地或在解答报价人提出的问题时对询价文件进行修改。</w:t>
      </w:r>
    </w:p>
    <w:p>
      <w:pPr>
        <w:widowControl/>
        <w:spacing w:line="300" w:lineRule="auto"/>
        <w:jc w:val="left"/>
        <w:rPr>
          <w:b/>
        </w:rPr>
      </w:pPr>
      <w:r>
        <w:rPr>
          <w:rFonts w:hint="eastAsia"/>
        </w:rPr>
        <w:t xml:space="preserve">   5.2询价文件的修改将以书面形式通知报价人。询价单位可以酌情延长截止报价日期。</w:t>
      </w:r>
    </w:p>
    <w:p>
      <w:pPr>
        <w:pStyle w:val="5"/>
        <w:jc w:val="center"/>
        <w:rPr>
          <w:sz w:val="24"/>
        </w:rPr>
      </w:pPr>
      <w:r>
        <w:rPr>
          <w:rFonts w:hint="eastAsia"/>
          <w:sz w:val="24"/>
        </w:rPr>
        <w:t>三    询价文件的编制（单一价格标）</w:t>
      </w:r>
    </w:p>
    <w:p>
      <w:pPr>
        <w:rPr>
          <w:b/>
        </w:rPr>
      </w:pPr>
      <w:r>
        <w:rPr>
          <w:rFonts w:hint="eastAsia"/>
          <w:b/>
        </w:rPr>
        <w:t>6.报价</w:t>
      </w:r>
    </w:p>
    <w:p>
      <w:pPr>
        <w:widowControl/>
        <w:spacing w:line="300" w:lineRule="auto"/>
        <w:jc w:val="left"/>
        <w:rPr>
          <w:lang w:val="zh-CN"/>
        </w:rPr>
      </w:pPr>
      <w:r>
        <w:rPr>
          <w:rFonts w:hint="eastAsia"/>
        </w:rPr>
        <w:t xml:space="preserve"> 6</w:t>
      </w:r>
      <w:r>
        <w:rPr>
          <w:rFonts w:hint="eastAsia"/>
          <w:lang w:val="zh-CN"/>
        </w:rPr>
        <w:t>.1</w:t>
      </w:r>
      <w:r>
        <w:rPr>
          <w:rFonts w:hint="eastAsia"/>
        </w:rPr>
        <w:t>报价</w:t>
      </w:r>
      <w:r>
        <w:rPr>
          <w:rFonts w:hint="eastAsia"/>
          <w:lang w:val="zh-CN"/>
        </w:rPr>
        <w:t>人应在报价表上标明单价和总价。如单价和总价不符，以单价累计为准，小写与大写不符的，以大写为准。</w:t>
      </w:r>
    </w:p>
    <w:p>
      <w:pPr>
        <w:widowControl/>
        <w:spacing w:line="300" w:lineRule="auto"/>
        <w:jc w:val="left"/>
        <w:rPr>
          <w:lang w:val="zh-CN"/>
        </w:rPr>
      </w:pPr>
      <w:r>
        <w:rPr>
          <w:rFonts w:hint="eastAsia"/>
        </w:rPr>
        <w:t xml:space="preserve">    6</w:t>
      </w:r>
      <w:r>
        <w:rPr>
          <w:rFonts w:hint="eastAsia"/>
          <w:lang w:val="zh-CN"/>
        </w:rPr>
        <w:t>.2</w:t>
      </w:r>
      <w:r>
        <w:rPr>
          <w:rFonts w:hint="eastAsia"/>
        </w:rPr>
        <w:t>报价</w:t>
      </w:r>
      <w:r>
        <w:rPr>
          <w:rFonts w:hint="eastAsia"/>
          <w:lang w:val="zh-CN"/>
        </w:rPr>
        <w:t>人应在报价表上标明单价和总价。大写金额和小写金额不一致的，以大写金额为准；总价金额与按单价汇总金额不一致的，以单价金额计算结果为准；单价金额小数点有明显错位的，应以总价为准，并修改单价；对不同文字文本</w:t>
      </w:r>
      <w:r>
        <w:rPr>
          <w:rFonts w:hint="eastAsia"/>
        </w:rPr>
        <w:t>报价</w:t>
      </w:r>
      <w:r>
        <w:rPr>
          <w:rFonts w:hint="eastAsia"/>
          <w:lang w:val="zh-CN"/>
        </w:rPr>
        <w:t>文件的解释发生异议的，以中文文本为准。</w:t>
      </w:r>
    </w:p>
    <w:p>
      <w:pPr>
        <w:widowControl/>
        <w:spacing w:line="300" w:lineRule="auto"/>
        <w:jc w:val="left"/>
        <w:rPr>
          <w:lang w:val="zh-CN"/>
        </w:rPr>
      </w:pPr>
      <w:r>
        <w:rPr>
          <w:rFonts w:hint="eastAsia"/>
        </w:rPr>
        <w:t xml:space="preserve">    6</w:t>
      </w:r>
      <w:r>
        <w:rPr>
          <w:rFonts w:hint="eastAsia"/>
          <w:lang w:val="zh-CN"/>
        </w:rPr>
        <w:t>.3报价指</w:t>
      </w:r>
      <w:r>
        <w:rPr>
          <w:lang w:val="zh-CN"/>
        </w:rPr>
        <w:t>人工费、</w:t>
      </w:r>
      <w:r>
        <w:rPr>
          <w:rFonts w:hint="eastAsia"/>
          <w:lang w:val="zh-CN"/>
        </w:rPr>
        <w:t>工具、运抵指定交货地点的各种费用，以及验收和售后服务、合理利润及其它所有成本费用的总和。</w:t>
      </w:r>
    </w:p>
    <w:p>
      <w:pPr>
        <w:widowControl/>
        <w:spacing w:line="300" w:lineRule="auto"/>
        <w:jc w:val="left"/>
      </w:pPr>
      <w:r>
        <w:rPr>
          <w:rFonts w:hint="eastAsia"/>
        </w:rPr>
        <w:t xml:space="preserve">    6</w:t>
      </w:r>
      <w:r>
        <w:rPr>
          <w:rFonts w:hint="eastAsia"/>
          <w:lang w:val="zh-CN"/>
        </w:rPr>
        <w:t>.</w:t>
      </w:r>
      <w:r>
        <w:rPr>
          <w:rFonts w:hint="eastAsia"/>
        </w:rPr>
        <w:t>4询价</w:t>
      </w:r>
      <w:r>
        <w:rPr>
          <w:rFonts w:hint="eastAsia"/>
          <w:lang w:val="zh-CN"/>
        </w:rPr>
        <w:t>委员会在评</w:t>
      </w:r>
      <w:r>
        <w:rPr>
          <w:rFonts w:hint="eastAsia"/>
        </w:rPr>
        <w:t>审询价</w:t>
      </w:r>
      <w:r>
        <w:rPr>
          <w:rFonts w:hint="eastAsia"/>
          <w:lang w:val="zh-CN"/>
        </w:rPr>
        <w:t>过程中发现</w:t>
      </w:r>
      <w:r>
        <w:rPr>
          <w:rFonts w:hint="eastAsia"/>
        </w:rPr>
        <w:t>报价</w:t>
      </w:r>
      <w:r>
        <w:rPr>
          <w:rFonts w:hint="eastAsia"/>
          <w:lang w:val="zh-CN"/>
        </w:rPr>
        <w:t>人的总报价明显低于其它</w:t>
      </w:r>
      <w:r>
        <w:rPr>
          <w:rFonts w:hint="eastAsia"/>
        </w:rPr>
        <w:t>报价</w:t>
      </w:r>
      <w:r>
        <w:rPr>
          <w:rFonts w:hint="eastAsia"/>
          <w:lang w:val="zh-CN"/>
        </w:rPr>
        <w:t>人的总报价或者明显低于预算控制价，有理由怀疑其总报价可能低于其成本的，应当要求该</w:t>
      </w:r>
      <w:r>
        <w:rPr>
          <w:rFonts w:hint="eastAsia"/>
        </w:rPr>
        <w:t>报价</w:t>
      </w:r>
      <w:r>
        <w:rPr>
          <w:rFonts w:hint="eastAsia"/>
          <w:lang w:val="zh-CN"/>
        </w:rPr>
        <w:t>人做出书面说明并提供相关证明材料。</w:t>
      </w:r>
      <w:r>
        <w:rPr>
          <w:rFonts w:hint="eastAsia"/>
        </w:rPr>
        <w:t>报价</w:t>
      </w:r>
      <w:r>
        <w:rPr>
          <w:rFonts w:hint="eastAsia"/>
          <w:lang w:val="zh-CN"/>
        </w:rPr>
        <w:t>人不能合理说明或者不能提供相关证明材料的，视作该</w:t>
      </w:r>
      <w:r>
        <w:rPr>
          <w:rFonts w:hint="eastAsia"/>
        </w:rPr>
        <w:t>报价</w:t>
      </w:r>
      <w:r>
        <w:rPr>
          <w:rFonts w:hint="eastAsia"/>
          <w:lang w:val="zh-CN"/>
        </w:rPr>
        <w:t>人以低于成本报价竞</w:t>
      </w:r>
      <w:r>
        <w:rPr>
          <w:rFonts w:hint="eastAsia"/>
        </w:rPr>
        <w:t>价</w:t>
      </w:r>
      <w:r>
        <w:rPr>
          <w:rFonts w:hint="eastAsia"/>
          <w:lang w:val="zh-CN"/>
        </w:rPr>
        <w:t>，其</w:t>
      </w:r>
      <w:r>
        <w:rPr>
          <w:rFonts w:hint="eastAsia"/>
        </w:rPr>
        <w:t>报价</w:t>
      </w:r>
      <w:r>
        <w:rPr>
          <w:rFonts w:hint="eastAsia"/>
          <w:lang w:val="zh-CN"/>
        </w:rPr>
        <w:t>文件应作废标处理。</w:t>
      </w:r>
    </w:p>
    <w:p>
      <w:r>
        <w:rPr>
          <w:rFonts w:hint="eastAsia"/>
          <w:b/>
        </w:rPr>
        <w:t xml:space="preserve">7. </w:t>
      </w:r>
      <w:r>
        <w:rPr>
          <w:rFonts w:hint="eastAsia"/>
          <w:b/>
          <w:bCs/>
        </w:rPr>
        <w:t>报价</w:t>
      </w:r>
      <w:r>
        <w:rPr>
          <w:rFonts w:hint="eastAsia"/>
          <w:b/>
        </w:rPr>
        <w:t>货币</w:t>
      </w:r>
    </w:p>
    <w:p>
      <w:r>
        <w:rPr>
          <w:rFonts w:hint="eastAsia"/>
        </w:rPr>
        <w:t xml:space="preserve">    7.1报价应以人民币报价。</w:t>
      </w:r>
    </w:p>
    <w:p>
      <w:r>
        <w:rPr>
          <w:rFonts w:hint="eastAsia"/>
          <w:b/>
        </w:rPr>
        <w:t>8.报价人合格证明文件</w:t>
      </w:r>
      <w:r>
        <w:rPr>
          <w:rFonts w:hint="eastAsia"/>
        </w:rPr>
        <w:t>：</w:t>
      </w:r>
    </w:p>
    <w:p>
      <w:pPr>
        <w:spacing w:line="300" w:lineRule="auto"/>
        <w:ind w:firstLine="419"/>
      </w:pPr>
      <w:r>
        <w:rPr>
          <w:rFonts w:hint="eastAsia"/>
        </w:rPr>
        <w:t xml:space="preserve">  8.1按照本须知第</w:t>
      </w:r>
      <w:r>
        <w:t>8</w:t>
      </w:r>
      <w:r>
        <w:rPr>
          <w:rFonts w:hint="eastAsia"/>
        </w:rPr>
        <w:t>条规定，报价人应提交根据本询价项目要求提供证明报价人合格和资格的文件及资料。</w:t>
      </w:r>
    </w:p>
    <w:p>
      <w:pPr>
        <w:pStyle w:val="8"/>
        <w:spacing w:line="420" w:lineRule="exact"/>
        <w:ind w:firstLine="410"/>
        <w:rPr>
          <w:rFonts w:hAnsi="宋体"/>
        </w:rPr>
      </w:pPr>
      <w:r>
        <w:rPr>
          <w:rFonts w:hint="eastAsia" w:hAnsi="宋体"/>
        </w:rPr>
        <w:t>（1）</w:t>
      </w:r>
      <w:r>
        <w:rPr>
          <w:rFonts w:hint="eastAsia"/>
        </w:rPr>
        <w:t xml:space="preserve">报价人有效的“法人营业执照”副本内页，如未办理三证合一，还需提供“税务登记证”和法定代表人资格证明书或由国家质量技术监督局颁发的中华人民共和国组织机构代码证复印件（必须提供）；（复印件，要求清晰反映企业法人本年度年检情况记录和经营范围，同时要加盖单位公章，必须提供）；  </w:t>
      </w:r>
      <w:r>
        <w:rPr>
          <w:rFonts w:hint="eastAsia" w:hAnsi="宋体"/>
        </w:rPr>
        <w:t>（</w:t>
      </w:r>
      <w:r>
        <w:rPr>
          <w:rFonts w:hint="eastAsia" w:hAnsi="宋体"/>
          <w:b/>
        </w:rPr>
        <w:t>必须提供</w:t>
      </w:r>
      <w:r>
        <w:rPr>
          <w:rFonts w:hint="eastAsia" w:hAnsi="宋体"/>
        </w:rPr>
        <w:t xml:space="preserve">）； </w:t>
      </w:r>
    </w:p>
    <w:p>
      <w:pPr>
        <w:pStyle w:val="8"/>
        <w:spacing w:line="420" w:lineRule="exact"/>
        <w:ind w:firstLine="420" w:firstLineChars="200"/>
        <w:rPr>
          <w:rFonts w:hAnsi="宋体"/>
        </w:rPr>
      </w:pPr>
      <w:r>
        <w:rPr>
          <w:rFonts w:hint="eastAsia" w:hAnsi="宋体"/>
        </w:rPr>
        <w:t>（3）</w:t>
      </w:r>
      <w:r>
        <w:rPr>
          <w:rFonts w:hint="eastAsia"/>
        </w:rPr>
        <w:t>报价</w:t>
      </w:r>
      <w:r>
        <w:rPr>
          <w:rFonts w:hint="eastAsia" w:hAnsi="宋体"/>
        </w:rPr>
        <w:t>人法定代表人身份证明书原件（</w:t>
      </w:r>
      <w:r>
        <w:rPr>
          <w:rFonts w:hint="eastAsia" w:hAnsi="宋体"/>
          <w:b/>
        </w:rPr>
        <w:t>必须提供</w:t>
      </w:r>
      <w:r>
        <w:rPr>
          <w:rFonts w:hint="eastAsia" w:hAnsi="宋体"/>
        </w:rPr>
        <w:t>）；</w:t>
      </w:r>
    </w:p>
    <w:p>
      <w:pPr>
        <w:pStyle w:val="8"/>
        <w:spacing w:line="420" w:lineRule="exact"/>
        <w:ind w:firstLine="420" w:firstLineChars="200"/>
        <w:rPr>
          <w:rFonts w:hAnsi="宋体"/>
        </w:rPr>
      </w:pPr>
      <w:r>
        <w:rPr>
          <w:rFonts w:hint="eastAsia" w:hAnsi="宋体"/>
        </w:rPr>
        <w:t>（4）</w:t>
      </w:r>
      <w:r>
        <w:rPr>
          <w:rFonts w:hint="eastAsia"/>
        </w:rPr>
        <w:t>报价</w:t>
      </w:r>
      <w:r>
        <w:rPr>
          <w:rFonts w:hint="eastAsia" w:hAnsi="宋体"/>
        </w:rPr>
        <w:t>人法定代表人身份证复印件</w:t>
      </w:r>
      <w:r>
        <w:rPr>
          <w:rFonts w:hint="eastAsia" w:hAnsi="宋体"/>
          <w:b/>
        </w:rPr>
        <w:t>（法定代表人参加报价时必须提供）</w:t>
      </w:r>
      <w:r>
        <w:rPr>
          <w:rFonts w:hint="eastAsia" w:hAnsi="宋体"/>
        </w:rPr>
        <w:t>；</w:t>
      </w:r>
    </w:p>
    <w:p>
      <w:pPr>
        <w:pStyle w:val="8"/>
        <w:spacing w:line="420" w:lineRule="exact"/>
        <w:ind w:firstLine="420"/>
        <w:rPr>
          <w:rFonts w:hAnsi="宋体"/>
        </w:rPr>
      </w:pPr>
      <w:r>
        <w:rPr>
          <w:rFonts w:hint="eastAsia" w:hAnsi="宋体"/>
        </w:rPr>
        <w:t>（5）</w:t>
      </w:r>
      <w:r>
        <w:rPr>
          <w:rFonts w:hint="eastAsia"/>
        </w:rPr>
        <w:t>报价</w:t>
      </w:r>
      <w:r>
        <w:rPr>
          <w:rFonts w:hint="eastAsia" w:hAnsi="宋体"/>
        </w:rPr>
        <w:t>人法人授权委托书原件和委托代理人身份证复印件</w:t>
      </w:r>
      <w:r>
        <w:rPr>
          <w:rFonts w:hint="eastAsia" w:hAnsi="宋体"/>
          <w:b/>
        </w:rPr>
        <w:t>（委托代理时必须提供）</w:t>
      </w:r>
      <w:r>
        <w:rPr>
          <w:rFonts w:hint="eastAsia" w:hAnsi="宋体"/>
        </w:rPr>
        <w:t>。</w:t>
      </w:r>
    </w:p>
    <w:p>
      <w:pPr>
        <w:pStyle w:val="8"/>
        <w:spacing w:line="420" w:lineRule="exact"/>
        <w:ind w:firstLine="420"/>
        <w:rPr>
          <w:rFonts w:hAnsi="宋体"/>
        </w:rPr>
      </w:pPr>
      <w:r>
        <w:rPr>
          <w:rFonts w:hint="eastAsia" w:hAnsi="宋体"/>
        </w:rPr>
        <w:t>（6）业绩证明文件</w:t>
      </w:r>
      <w:r>
        <w:rPr>
          <w:rFonts w:hint="eastAsia" w:hAnsi="宋体"/>
          <w:b/>
        </w:rPr>
        <w:t>（提供合同复印件，必须提供，否则报价无效）。</w:t>
      </w:r>
    </w:p>
    <w:p>
      <w:pPr>
        <w:spacing w:line="300" w:lineRule="auto"/>
        <w:ind w:firstLine="419"/>
      </w:pPr>
      <w:r>
        <w:rPr>
          <w:rFonts w:hint="eastAsia"/>
        </w:rPr>
        <w:t>资格证明文件未按要求提供的或提供不合格的，将不进入详细评审。</w:t>
      </w:r>
    </w:p>
    <w:p>
      <w:pPr>
        <w:widowControl/>
        <w:spacing w:line="300" w:lineRule="auto"/>
        <w:ind w:firstLine="315" w:firstLineChars="150"/>
        <w:jc w:val="left"/>
      </w:pPr>
    </w:p>
    <w:p>
      <w:pPr>
        <w:rPr>
          <w:b/>
        </w:rPr>
      </w:pPr>
      <w:r>
        <w:rPr>
          <w:rFonts w:hint="eastAsia"/>
          <w:b/>
        </w:rPr>
        <w:t>9.报价的有效期</w:t>
      </w:r>
    </w:p>
    <w:p>
      <w:pPr>
        <w:spacing w:line="300" w:lineRule="auto"/>
      </w:pPr>
      <w:r>
        <w:rPr>
          <w:rFonts w:hint="eastAsia"/>
        </w:rPr>
        <w:t xml:space="preserve">    9.1报价文件从报价截止期结束后30天内有效。</w:t>
      </w:r>
    </w:p>
    <w:p>
      <w:pPr>
        <w:spacing w:line="300" w:lineRule="auto"/>
        <w:ind w:firstLine="419"/>
      </w:pPr>
      <w:r>
        <w:rPr>
          <w:rFonts w:hint="eastAsia"/>
        </w:rPr>
        <w:t>9.2在特殊情况下，询价单位可与报价人协商延长报价文件的有效期。</w:t>
      </w:r>
    </w:p>
    <w:p>
      <w:pPr>
        <w:spacing w:line="300" w:lineRule="auto"/>
        <w:rPr>
          <w:b/>
        </w:rPr>
      </w:pPr>
      <w:r>
        <w:rPr>
          <w:rFonts w:hint="eastAsia"/>
          <w:b/>
        </w:rPr>
        <w:t>10.报价文件的书写要求</w:t>
      </w:r>
    </w:p>
    <w:p>
      <w:pPr>
        <w:spacing w:line="300" w:lineRule="auto"/>
      </w:pPr>
      <w:r>
        <w:rPr>
          <w:rFonts w:hint="eastAsia"/>
        </w:rPr>
        <w:t xml:space="preserve">    10.1报价文件须用不褪色的墨水书写或打印。</w:t>
      </w:r>
    </w:p>
    <w:p>
      <w:pPr>
        <w:spacing w:line="300" w:lineRule="auto"/>
      </w:pPr>
      <w:r>
        <w:rPr>
          <w:rFonts w:hint="eastAsia"/>
        </w:rPr>
        <w:t xml:space="preserve">    10.2报价文件的书写应清楚工整,修改处应由法定代表人或委托代理人签章。</w:t>
      </w:r>
    </w:p>
    <w:p>
      <w:pPr>
        <w:spacing w:line="300" w:lineRule="auto"/>
      </w:pPr>
      <w:r>
        <w:rPr>
          <w:rFonts w:hint="eastAsia"/>
        </w:rPr>
        <w:t xml:space="preserve">    10.3字迹潦草、表达不清、未按要求填写或可能导致非唯一理解的报价文件可能被认定为废报价文件。</w:t>
      </w:r>
    </w:p>
    <w:p>
      <w:pPr>
        <w:spacing w:line="300" w:lineRule="auto"/>
      </w:pPr>
      <w:r>
        <w:rPr>
          <w:rFonts w:hint="eastAsia"/>
        </w:rPr>
        <w:t xml:space="preserve">    10.4报价文件应由法定代表人或委托代理人在凡规定签章处逐一签署及加盖单位的公章。</w:t>
      </w:r>
    </w:p>
    <w:p>
      <w:pPr>
        <w:spacing w:line="300" w:lineRule="auto"/>
        <w:rPr>
          <w:szCs w:val="21"/>
        </w:rPr>
      </w:pPr>
      <w:r>
        <w:rPr>
          <w:rFonts w:hint="eastAsia"/>
        </w:rPr>
        <w:t xml:space="preserve">    10.5报价文件的份数：正本一份，副本二份。并在文件封面注明“正本”、“副本”字样，一旦正本和副本不符，以正本为准。</w:t>
      </w:r>
    </w:p>
    <w:p>
      <w:pPr>
        <w:spacing w:line="300" w:lineRule="auto"/>
        <w:rPr>
          <w:b/>
        </w:rPr>
      </w:pPr>
      <w:r>
        <w:rPr>
          <w:rFonts w:hint="eastAsia"/>
          <w:b/>
        </w:rPr>
        <w:t>11.报价文件的密封与标记</w:t>
      </w:r>
    </w:p>
    <w:p>
      <w:pPr>
        <w:spacing w:line="300" w:lineRule="auto"/>
      </w:pPr>
      <w:r>
        <w:rPr>
          <w:rFonts w:hint="eastAsia"/>
        </w:rPr>
        <w:t xml:space="preserve">    11.1报价人应将报价文件正、副本先行分别密封，在每个密封件的封面上标明项目名称、报价人全称、法定代表人、单位公章、正本或副本。</w:t>
      </w:r>
    </w:p>
    <w:p>
      <w:pPr>
        <w:spacing w:line="300" w:lineRule="auto"/>
      </w:pPr>
      <w:r>
        <w:rPr>
          <w:rFonts w:hint="eastAsia"/>
        </w:rPr>
        <w:t xml:space="preserve">    11.2统一将报价文件正、副本一并装入报价文件袋（箱）内或其它替代方式加以密封，并在每一封贴处密封签章（公章、密封章、法定代表人或其授权代理人签字均可）。</w:t>
      </w:r>
    </w:p>
    <w:p>
      <w:pPr>
        <w:spacing w:line="300" w:lineRule="auto"/>
      </w:pPr>
      <w:r>
        <w:rPr>
          <w:rFonts w:hint="eastAsia"/>
        </w:rPr>
        <w:t xml:space="preserve">    11.3报价文件袋上应写明：</w:t>
      </w:r>
    </w:p>
    <w:p>
      <w:pPr>
        <w:spacing w:line="300" w:lineRule="auto"/>
        <w:rPr>
          <w:u w:val="single"/>
        </w:rPr>
      </w:pPr>
      <w:r>
        <w:rPr>
          <w:rFonts w:hint="eastAsia"/>
          <w:u w:val="single"/>
        </w:rPr>
        <w:t xml:space="preserve">⑴ 报价单位：                        </w:t>
      </w:r>
    </w:p>
    <w:p>
      <w:pPr>
        <w:spacing w:line="300" w:lineRule="auto"/>
        <w:rPr>
          <w:u w:val="single"/>
        </w:rPr>
      </w:pPr>
      <w:r>
        <w:rPr>
          <w:rFonts w:hint="eastAsia"/>
          <w:u w:val="single"/>
        </w:rPr>
        <w:t xml:space="preserve">⑵ 项目名称：                        </w:t>
      </w:r>
    </w:p>
    <w:p>
      <w:pPr>
        <w:spacing w:line="300" w:lineRule="auto"/>
        <w:rPr>
          <w:u w:val="single"/>
        </w:rPr>
      </w:pPr>
      <w:r>
        <w:rPr>
          <w:u w:val="single"/>
        </w:rPr>
        <w:t>（3）</w:t>
      </w:r>
      <w:r>
        <w:rPr>
          <w:rFonts w:hint="eastAsia"/>
          <w:u w:val="single"/>
        </w:rPr>
        <w:t xml:space="preserve">报价人：                        </w:t>
      </w:r>
    </w:p>
    <w:p>
      <w:pPr>
        <w:spacing w:line="300" w:lineRule="auto"/>
      </w:pPr>
      <w:r>
        <w:t>（4）</w:t>
      </w:r>
      <w:r>
        <w:rPr>
          <w:rFonts w:hint="eastAsia"/>
        </w:rPr>
        <w:t xml:space="preserve"> 注明“开报价时才能启封”</w:t>
      </w:r>
    </w:p>
    <w:p>
      <w:pPr>
        <w:spacing w:line="300" w:lineRule="auto"/>
      </w:pPr>
      <w:r>
        <w:t>1</w:t>
      </w:r>
      <w:r>
        <w:rPr>
          <w:rFonts w:hint="eastAsia"/>
        </w:rPr>
        <w:t>1.4未按本须知要求密封、标记和投递的报价文件，询价</w:t>
      </w:r>
      <w:r>
        <w:t>单位</w:t>
      </w:r>
      <w:r>
        <w:rPr>
          <w:rFonts w:hint="eastAsia"/>
        </w:rPr>
        <w:t>将不予受理。</w:t>
      </w:r>
    </w:p>
    <w:p>
      <w:pPr>
        <w:spacing w:line="300" w:lineRule="auto"/>
        <w:rPr>
          <w:b/>
        </w:rPr>
      </w:pPr>
      <w:r>
        <w:rPr>
          <w:rFonts w:hint="eastAsia"/>
          <w:b/>
        </w:rPr>
        <w:t>12.报价截止时间</w:t>
      </w:r>
    </w:p>
    <w:p>
      <w:pPr>
        <w:spacing w:line="300" w:lineRule="auto"/>
      </w:pPr>
      <w:r>
        <w:rPr>
          <w:rFonts w:hint="eastAsia"/>
        </w:rPr>
        <w:t xml:space="preserve">    12.1报价文件的递交不得迟于本须知前附表第</w:t>
      </w:r>
      <w:r>
        <w:t>6</w:t>
      </w:r>
      <w:r>
        <w:rPr>
          <w:rFonts w:hint="eastAsia"/>
        </w:rPr>
        <w:t>项规定的截止时间。</w:t>
      </w:r>
    </w:p>
    <w:p>
      <w:pPr>
        <w:spacing w:line="300" w:lineRule="auto"/>
        <w:ind w:firstLine="420"/>
      </w:pPr>
      <w:r>
        <w:rPr>
          <w:rFonts w:hint="eastAsia"/>
        </w:rPr>
        <w:t>12.2报价人必须在规定时间内将报价文件送到本须知前附表第</w:t>
      </w:r>
      <w:r>
        <w:t>6</w:t>
      </w:r>
      <w:r>
        <w:rPr>
          <w:rFonts w:hint="eastAsia"/>
        </w:rPr>
        <w:t>项规定地点，超过报价截止时间送达的报价文件将不予受理。</w:t>
      </w:r>
    </w:p>
    <w:p>
      <w:pPr>
        <w:spacing w:line="300" w:lineRule="auto"/>
        <w:rPr>
          <w:b/>
        </w:rPr>
      </w:pPr>
      <w:r>
        <w:rPr>
          <w:rFonts w:hint="eastAsia"/>
          <w:b/>
        </w:rPr>
        <w:t>13.报价保证金</w:t>
      </w:r>
    </w:p>
    <w:p>
      <w:pPr>
        <w:pStyle w:val="8"/>
        <w:spacing w:line="390" w:lineRule="exact"/>
        <w:ind w:firstLine="420" w:firstLineChars="200"/>
        <w:rPr>
          <w:rFonts w:hAnsi="宋体"/>
          <w:szCs w:val="21"/>
        </w:rPr>
      </w:pPr>
      <w:r>
        <w:rPr>
          <w:rFonts w:hint="eastAsia" w:hAnsi="宋体"/>
          <w:szCs w:val="21"/>
        </w:rPr>
        <w:t>13.1</w:t>
      </w:r>
      <w:r>
        <w:rPr>
          <w:rFonts w:hint="eastAsia"/>
        </w:rPr>
        <w:t>报价</w:t>
      </w:r>
      <w:r>
        <w:rPr>
          <w:rFonts w:hint="eastAsia" w:hAnsi="宋体"/>
          <w:szCs w:val="21"/>
        </w:rPr>
        <w:t>保证金应用人民币，金额为：</w:t>
      </w:r>
      <w:r>
        <w:rPr>
          <w:rFonts w:hint="eastAsia" w:hAnsi="宋体"/>
          <w:b/>
          <w:bCs/>
          <w:color w:val="FF0000"/>
          <w:szCs w:val="21"/>
          <w:u w:val="single"/>
          <w:lang w:val="en-US" w:eastAsia="zh-CN"/>
        </w:rPr>
        <w:t>10</w:t>
      </w:r>
      <w:r>
        <w:rPr>
          <w:rFonts w:hint="eastAsia" w:hAnsi="宋体"/>
          <w:b/>
          <w:bCs/>
          <w:color w:val="FF0000"/>
          <w:szCs w:val="21"/>
          <w:u w:val="single"/>
        </w:rPr>
        <w:t>万元</w:t>
      </w:r>
      <w:r>
        <w:rPr>
          <w:rFonts w:hint="eastAsia" w:hAnsi="宋体"/>
          <w:color w:val="FF0000"/>
          <w:szCs w:val="21"/>
          <w:u w:val="single"/>
        </w:rPr>
        <w:t xml:space="preserve"> </w:t>
      </w:r>
      <w:r>
        <w:rPr>
          <w:rFonts w:hint="eastAsia" w:hAnsi="宋体"/>
          <w:szCs w:val="21"/>
        </w:rPr>
        <w:t>。</w:t>
      </w:r>
    </w:p>
    <w:p>
      <w:pPr>
        <w:pStyle w:val="8"/>
        <w:spacing w:line="390" w:lineRule="exact"/>
        <w:ind w:firstLine="420"/>
        <w:rPr>
          <w:rFonts w:hAnsi="宋体"/>
          <w:szCs w:val="21"/>
        </w:rPr>
      </w:pPr>
      <w:r>
        <w:rPr>
          <w:rFonts w:hint="eastAsia" w:hAnsi="宋体"/>
          <w:szCs w:val="21"/>
        </w:rPr>
        <w:t>13.2交纳方式：转账、电汇。</w:t>
      </w:r>
    </w:p>
    <w:p>
      <w:pPr>
        <w:pStyle w:val="8"/>
        <w:spacing w:line="390" w:lineRule="exact"/>
        <w:ind w:firstLine="420"/>
        <w:rPr>
          <w:rFonts w:hAnsi="宋体"/>
          <w:szCs w:val="21"/>
        </w:rPr>
      </w:pPr>
      <w:r>
        <w:rPr>
          <w:rFonts w:hint="eastAsia" w:hAnsi="宋体"/>
          <w:szCs w:val="21"/>
        </w:rPr>
        <w:t>1）以转账或电汇方式交纳</w:t>
      </w:r>
      <w:r>
        <w:rPr>
          <w:rFonts w:hint="eastAsia"/>
        </w:rPr>
        <w:t>报价</w:t>
      </w:r>
      <w:r>
        <w:rPr>
          <w:rFonts w:hint="eastAsia" w:hAnsi="宋体"/>
          <w:szCs w:val="21"/>
        </w:rPr>
        <w:t>保证金的由</w:t>
      </w:r>
      <w:r>
        <w:rPr>
          <w:rFonts w:hint="eastAsia"/>
        </w:rPr>
        <w:t>报价</w:t>
      </w:r>
      <w:r>
        <w:rPr>
          <w:rFonts w:hint="eastAsia" w:hAnsi="宋体"/>
          <w:szCs w:val="21"/>
        </w:rPr>
        <w:t>人按本须知17.7款中明确的开户名称、开户银行、账号，于投标截止前交到</w:t>
      </w:r>
      <w:r>
        <w:rPr>
          <w:rFonts w:hint="eastAsia"/>
          <w:szCs w:val="21"/>
        </w:rPr>
        <w:t>百色百矿发电有限公司田东电厂</w:t>
      </w:r>
      <w:r>
        <w:rPr>
          <w:rFonts w:hint="eastAsia" w:hAnsi="宋体"/>
          <w:szCs w:val="21"/>
        </w:rPr>
        <w:t xml:space="preserve">账户上（以收到开户银行进账单为准）。 </w:t>
      </w:r>
    </w:p>
    <w:p>
      <w:pPr>
        <w:pStyle w:val="8"/>
        <w:spacing w:line="390" w:lineRule="exact"/>
        <w:ind w:firstLine="420"/>
        <w:rPr>
          <w:rFonts w:hAnsi="宋体"/>
          <w:szCs w:val="21"/>
        </w:rPr>
      </w:pPr>
      <w:r>
        <w:rPr>
          <w:rFonts w:hint="eastAsia" w:hAnsi="宋体"/>
          <w:szCs w:val="21"/>
        </w:rPr>
        <w:t>13.3本询价项目不接受汇票形式的</w:t>
      </w:r>
      <w:r>
        <w:rPr>
          <w:rFonts w:hint="eastAsia"/>
        </w:rPr>
        <w:t>报价</w:t>
      </w:r>
      <w:r>
        <w:rPr>
          <w:rFonts w:hint="eastAsia" w:hAnsi="宋体"/>
          <w:szCs w:val="21"/>
        </w:rPr>
        <w:t>保证金。</w:t>
      </w:r>
    </w:p>
    <w:p>
      <w:pPr>
        <w:pStyle w:val="8"/>
        <w:spacing w:line="390" w:lineRule="exact"/>
        <w:ind w:firstLine="420"/>
        <w:rPr>
          <w:rFonts w:hAnsi="宋体"/>
          <w:szCs w:val="21"/>
        </w:rPr>
      </w:pPr>
      <w:r>
        <w:rPr>
          <w:rFonts w:hint="eastAsia" w:hAnsi="宋体"/>
          <w:szCs w:val="21"/>
        </w:rPr>
        <w:t>13.4对未足额或不按</w:t>
      </w:r>
      <w:r>
        <w:rPr>
          <w:rFonts w:hint="eastAsia"/>
        </w:rPr>
        <w:t>报价</w:t>
      </w:r>
      <w:r>
        <w:rPr>
          <w:rFonts w:hint="eastAsia" w:hAnsi="宋体"/>
          <w:szCs w:val="21"/>
        </w:rPr>
        <w:t>文件要求提交</w:t>
      </w:r>
      <w:r>
        <w:rPr>
          <w:rFonts w:hint="eastAsia"/>
        </w:rPr>
        <w:t>报价</w:t>
      </w:r>
      <w:r>
        <w:rPr>
          <w:rFonts w:hint="eastAsia" w:hAnsi="宋体"/>
          <w:szCs w:val="21"/>
        </w:rPr>
        <w:t>保证金的</w:t>
      </w:r>
      <w:r>
        <w:rPr>
          <w:rFonts w:hint="eastAsia"/>
        </w:rPr>
        <w:t>报价</w:t>
      </w:r>
      <w:r>
        <w:rPr>
          <w:rFonts w:hint="eastAsia" w:hAnsi="宋体"/>
          <w:szCs w:val="21"/>
        </w:rPr>
        <w:t>文件，询价单位将视其为不响应</w:t>
      </w:r>
      <w:r>
        <w:rPr>
          <w:rFonts w:hint="eastAsia"/>
        </w:rPr>
        <w:t>报价</w:t>
      </w:r>
      <w:r>
        <w:rPr>
          <w:rFonts w:hint="eastAsia" w:hAnsi="宋体"/>
          <w:szCs w:val="21"/>
        </w:rPr>
        <w:t>条件而予以拒绝。</w:t>
      </w:r>
    </w:p>
    <w:p>
      <w:pPr>
        <w:pStyle w:val="8"/>
        <w:spacing w:line="390" w:lineRule="exact"/>
        <w:ind w:firstLine="420"/>
        <w:rPr>
          <w:rFonts w:hAnsi="宋体"/>
          <w:szCs w:val="21"/>
        </w:rPr>
      </w:pPr>
      <w:r>
        <w:rPr>
          <w:rFonts w:hint="eastAsia" w:hAnsi="宋体"/>
          <w:szCs w:val="21"/>
        </w:rPr>
        <w:t>13.5办理</w:t>
      </w:r>
      <w:r>
        <w:rPr>
          <w:rFonts w:hint="eastAsia"/>
        </w:rPr>
        <w:t>报价</w:t>
      </w:r>
      <w:r>
        <w:rPr>
          <w:rFonts w:hint="eastAsia" w:hAnsi="宋体"/>
          <w:szCs w:val="21"/>
        </w:rPr>
        <w:t>保证金手续时，请务必在银行进账单或电汇单的用途或空白栏上注明</w:t>
      </w:r>
      <w:r>
        <w:rPr>
          <w:rFonts w:hint="eastAsia"/>
        </w:rPr>
        <w:t>报价</w:t>
      </w:r>
      <w:r>
        <w:rPr>
          <w:rFonts w:hint="eastAsia" w:hAnsi="宋体"/>
          <w:szCs w:val="21"/>
        </w:rPr>
        <w:t>项目名称，以免耽误</w:t>
      </w:r>
      <w:r>
        <w:rPr>
          <w:rFonts w:hint="eastAsia"/>
        </w:rPr>
        <w:t>报价</w:t>
      </w:r>
      <w:r>
        <w:rPr>
          <w:rFonts w:hint="eastAsia" w:hAnsi="宋体"/>
          <w:szCs w:val="21"/>
        </w:rPr>
        <w:t>。</w:t>
      </w:r>
    </w:p>
    <w:p>
      <w:pPr>
        <w:pStyle w:val="8"/>
        <w:spacing w:line="390" w:lineRule="exact"/>
        <w:ind w:firstLine="420"/>
        <w:rPr>
          <w:rFonts w:hint="eastAsia" w:hAnsi="宋体"/>
          <w:szCs w:val="21"/>
        </w:rPr>
      </w:pPr>
      <w:r>
        <w:rPr>
          <w:rFonts w:hint="eastAsia" w:hAnsi="宋体"/>
          <w:szCs w:val="21"/>
        </w:rPr>
        <w:t>13.6</w:t>
      </w:r>
      <w:r>
        <w:rPr>
          <w:rFonts w:hint="eastAsia"/>
        </w:rPr>
        <w:t>询价</w:t>
      </w:r>
      <w:r>
        <w:rPr>
          <w:rFonts w:hint="eastAsia" w:hAnsi="宋体"/>
          <w:szCs w:val="21"/>
        </w:rPr>
        <w:t>单位开户名称、开户银行、账号如下：</w:t>
      </w:r>
    </w:p>
    <w:p>
      <w:pPr>
        <w:pStyle w:val="8"/>
        <w:spacing w:line="390" w:lineRule="exact"/>
        <w:ind w:firstLine="420"/>
        <w:rPr>
          <w:rFonts w:hint="eastAsia" w:hAnsi="宋体" w:eastAsiaTheme="minorEastAsia"/>
          <w:szCs w:val="21"/>
          <w:lang w:eastAsia="zh-CN"/>
        </w:rPr>
      </w:pPr>
      <w:r>
        <w:rPr>
          <w:rFonts w:hint="eastAsia"/>
          <w:szCs w:val="21"/>
        </w:rPr>
        <w:t>百色百矿发电有限公司田东电厂</w:t>
      </w:r>
      <w:r>
        <w:rPr>
          <w:rFonts w:hint="eastAsia"/>
          <w:szCs w:val="21"/>
          <w:lang w:eastAsia="zh-CN"/>
        </w:rPr>
        <w:t>：</w:t>
      </w:r>
    </w:p>
    <w:p>
      <w:pPr>
        <w:pStyle w:val="8"/>
        <w:spacing w:line="390" w:lineRule="exact"/>
        <w:ind w:firstLine="420"/>
        <w:rPr>
          <w:rFonts w:hAnsi="宋体"/>
          <w:szCs w:val="21"/>
        </w:rPr>
      </w:pPr>
      <w:r>
        <w:rPr>
          <w:rFonts w:hint="eastAsia" w:hAnsi="宋体"/>
          <w:szCs w:val="21"/>
        </w:rPr>
        <w:t>开户名称：</w:t>
      </w:r>
      <w:r>
        <w:rPr>
          <w:rFonts w:hint="eastAsia"/>
          <w:szCs w:val="21"/>
        </w:rPr>
        <w:t>百色百矿发电有限公司田东电厂</w:t>
      </w:r>
    </w:p>
    <w:p>
      <w:pPr>
        <w:ind w:firstLine="420" w:firstLineChars="200"/>
        <w:rPr>
          <w:rFonts w:hAnsi="宋体"/>
          <w:szCs w:val="21"/>
        </w:rPr>
      </w:pPr>
      <w:r>
        <w:rPr>
          <w:rFonts w:hint="eastAsia" w:hAnsi="宋体"/>
          <w:szCs w:val="21"/>
        </w:rPr>
        <w:t>开户银行：</w:t>
      </w:r>
      <w:r>
        <w:rPr>
          <w:rFonts w:hint="eastAsia"/>
          <w:szCs w:val="21"/>
        </w:rPr>
        <w:t>桂林银行股份有限公司百色分行</w:t>
      </w:r>
    </w:p>
    <w:p>
      <w:pPr>
        <w:pStyle w:val="8"/>
        <w:spacing w:line="390" w:lineRule="exact"/>
        <w:ind w:firstLine="420"/>
        <w:rPr>
          <w:rFonts w:hint="eastAsia"/>
          <w:szCs w:val="21"/>
        </w:rPr>
      </w:pPr>
      <w:r>
        <w:rPr>
          <w:rFonts w:hint="eastAsia" w:hAnsi="宋体"/>
          <w:szCs w:val="21"/>
        </w:rPr>
        <w:t>帐    号：</w:t>
      </w:r>
      <w:r>
        <w:rPr>
          <w:rFonts w:hint="eastAsia"/>
          <w:szCs w:val="21"/>
        </w:rPr>
        <w:t>6600 1008 9945 8000 48</w:t>
      </w:r>
    </w:p>
    <w:p>
      <w:pPr>
        <w:pStyle w:val="8"/>
        <w:spacing w:line="390" w:lineRule="exact"/>
        <w:ind w:firstLine="420"/>
        <w:rPr>
          <w:rFonts w:hint="eastAsia" w:eastAsiaTheme="minorEastAsia"/>
          <w:szCs w:val="21"/>
          <w:lang w:eastAsia="zh-CN"/>
        </w:rPr>
      </w:pPr>
      <w:r>
        <w:rPr>
          <w:rFonts w:hint="eastAsia"/>
          <w:szCs w:val="21"/>
        </w:rPr>
        <w:t>靖西市锰矿有限责任公司</w:t>
      </w:r>
      <w:r>
        <w:rPr>
          <w:rFonts w:hint="eastAsia"/>
          <w:szCs w:val="21"/>
          <w:lang w:eastAsia="zh-CN"/>
        </w:rPr>
        <w:t>：</w:t>
      </w:r>
    </w:p>
    <w:p>
      <w:pPr>
        <w:pStyle w:val="8"/>
        <w:spacing w:line="390" w:lineRule="exact"/>
        <w:ind w:firstLine="420"/>
        <w:rPr>
          <w:rFonts w:hint="eastAsia"/>
          <w:szCs w:val="21"/>
        </w:rPr>
      </w:pPr>
      <w:r>
        <w:rPr>
          <w:rFonts w:hint="eastAsia"/>
          <w:szCs w:val="21"/>
        </w:rPr>
        <w:t>单位名称：靖西市锰矿有限责任公司</w:t>
      </w:r>
    </w:p>
    <w:p>
      <w:pPr>
        <w:pStyle w:val="8"/>
        <w:spacing w:line="390" w:lineRule="exact"/>
        <w:ind w:firstLine="420"/>
        <w:rPr>
          <w:rFonts w:hint="eastAsia"/>
          <w:szCs w:val="21"/>
        </w:rPr>
      </w:pPr>
      <w:r>
        <w:rPr>
          <w:rFonts w:hint="eastAsia"/>
          <w:szCs w:val="21"/>
        </w:rPr>
        <w:t>开户银行资料：广西靖西农村商业银行股份有限公司湖润支行</w:t>
      </w:r>
    </w:p>
    <w:p>
      <w:pPr>
        <w:pStyle w:val="8"/>
        <w:spacing w:line="390" w:lineRule="exact"/>
        <w:ind w:firstLine="420"/>
        <w:rPr>
          <w:rFonts w:hint="eastAsia"/>
          <w:szCs w:val="21"/>
        </w:rPr>
      </w:pPr>
      <w:r>
        <w:rPr>
          <w:rFonts w:hint="eastAsia"/>
          <w:szCs w:val="21"/>
        </w:rPr>
        <w:t>账号：630612010100888558</w:t>
      </w:r>
    </w:p>
    <w:p>
      <w:pPr>
        <w:pStyle w:val="8"/>
        <w:spacing w:line="390" w:lineRule="exact"/>
        <w:ind w:firstLine="420"/>
        <w:rPr>
          <w:rFonts w:hAnsi="宋体"/>
          <w:szCs w:val="21"/>
        </w:rPr>
      </w:pPr>
      <w:r>
        <w:rPr>
          <w:rFonts w:hint="eastAsia" w:hAnsi="宋体"/>
          <w:szCs w:val="21"/>
        </w:rPr>
        <w:t>13.7 发生以下情况之一者，</w:t>
      </w:r>
      <w:r>
        <w:rPr>
          <w:rFonts w:hint="eastAsia"/>
        </w:rPr>
        <w:t>报价</w:t>
      </w:r>
      <w:r>
        <w:rPr>
          <w:rFonts w:hint="eastAsia" w:hAnsi="宋体"/>
          <w:szCs w:val="21"/>
        </w:rPr>
        <w:t>保证金将予以没收：</w:t>
      </w:r>
    </w:p>
    <w:p>
      <w:pPr>
        <w:spacing w:line="440" w:lineRule="exact"/>
        <w:ind w:firstLine="420" w:firstLineChars="200"/>
        <w:rPr>
          <w:rFonts w:hAnsi="宋体"/>
          <w:szCs w:val="21"/>
        </w:rPr>
      </w:pPr>
      <w:r>
        <w:rPr>
          <w:rFonts w:hint="eastAsia" w:hAnsi="宋体"/>
          <w:szCs w:val="21"/>
        </w:rPr>
        <w:t>(1)</w:t>
      </w:r>
      <w:r>
        <w:rPr>
          <w:rFonts w:hint="eastAsia"/>
        </w:rPr>
        <w:t>报价</w:t>
      </w:r>
      <w:r>
        <w:rPr>
          <w:rFonts w:hint="eastAsia" w:hAnsi="宋体"/>
          <w:szCs w:val="21"/>
        </w:rPr>
        <w:t>人在</w:t>
      </w:r>
      <w:r>
        <w:rPr>
          <w:rFonts w:hint="eastAsia"/>
        </w:rPr>
        <w:t>报价</w:t>
      </w:r>
      <w:r>
        <w:rPr>
          <w:rFonts w:hint="eastAsia" w:hAnsi="宋体"/>
          <w:szCs w:val="21"/>
        </w:rPr>
        <w:t>有效期内撤回其</w:t>
      </w:r>
      <w:r>
        <w:rPr>
          <w:rFonts w:hint="eastAsia"/>
        </w:rPr>
        <w:t>报价</w:t>
      </w:r>
      <w:r>
        <w:rPr>
          <w:rFonts w:hint="eastAsia" w:hAnsi="宋体"/>
          <w:szCs w:val="21"/>
        </w:rPr>
        <w:t>。</w:t>
      </w:r>
    </w:p>
    <w:p>
      <w:pPr>
        <w:spacing w:line="440" w:lineRule="exact"/>
        <w:ind w:firstLine="420" w:firstLineChars="200"/>
        <w:rPr>
          <w:rFonts w:hAnsi="宋体"/>
          <w:szCs w:val="21"/>
        </w:rPr>
      </w:pPr>
      <w:r>
        <w:rPr>
          <w:rFonts w:hint="eastAsia" w:hAnsi="宋体"/>
          <w:szCs w:val="21"/>
        </w:rPr>
        <w:t>(2)</w:t>
      </w:r>
      <w:r>
        <w:rPr>
          <w:rFonts w:hint="eastAsia"/>
        </w:rPr>
        <w:t>报价</w:t>
      </w:r>
      <w:r>
        <w:rPr>
          <w:rFonts w:hint="eastAsia" w:hAnsi="宋体"/>
          <w:szCs w:val="21"/>
        </w:rPr>
        <w:t>人被通知中标后，拒绝按中标条件签订合同（如不按中标时规定的技术方案、施工范围和价格等签订合同）。</w:t>
      </w:r>
    </w:p>
    <w:p>
      <w:pPr>
        <w:spacing w:line="440" w:lineRule="exact"/>
        <w:ind w:firstLine="420" w:firstLineChars="200"/>
        <w:rPr>
          <w:rFonts w:hAnsi="宋体"/>
          <w:szCs w:val="21"/>
        </w:rPr>
      </w:pPr>
      <w:r>
        <w:rPr>
          <w:rFonts w:hint="eastAsia" w:hAnsi="宋体"/>
          <w:szCs w:val="21"/>
        </w:rPr>
        <w:t>(3)</w:t>
      </w:r>
      <w:r>
        <w:rPr>
          <w:rFonts w:hint="eastAsia"/>
        </w:rPr>
        <w:t>报价</w:t>
      </w:r>
      <w:r>
        <w:rPr>
          <w:rFonts w:hint="eastAsia" w:hAnsi="宋体"/>
          <w:szCs w:val="21"/>
        </w:rPr>
        <w:t>人不接受本须知第13.3款的规定。</w:t>
      </w:r>
    </w:p>
    <w:p>
      <w:pPr>
        <w:spacing w:line="440" w:lineRule="exact"/>
        <w:ind w:firstLine="420" w:firstLineChars="200"/>
        <w:rPr>
          <w:rFonts w:hAnsi="宋体"/>
          <w:color w:val="auto"/>
          <w:szCs w:val="21"/>
        </w:rPr>
      </w:pPr>
      <w:r>
        <w:rPr>
          <w:rFonts w:hint="eastAsia" w:hAnsi="宋体"/>
          <w:color w:val="auto"/>
          <w:szCs w:val="21"/>
        </w:rPr>
        <w:t>13.8 非成交供应商的</w:t>
      </w:r>
      <w:r>
        <w:rPr>
          <w:rFonts w:hint="eastAsia"/>
          <w:color w:val="auto"/>
        </w:rPr>
        <w:t>报价</w:t>
      </w:r>
      <w:r>
        <w:rPr>
          <w:rFonts w:hint="eastAsia" w:hAnsi="宋体"/>
          <w:color w:val="auto"/>
          <w:szCs w:val="21"/>
        </w:rPr>
        <w:t>保证金将在《中标通知书》发出后5日内退还，不计利息。</w:t>
      </w:r>
    </w:p>
    <w:p>
      <w:pPr>
        <w:spacing w:line="440" w:lineRule="exact"/>
        <w:ind w:firstLine="420" w:firstLineChars="200"/>
        <w:rPr>
          <w:rFonts w:hAnsi="宋体"/>
          <w:color w:val="auto"/>
          <w:szCs w:val="21"/>
        </w:rPr>
      </w:pPr>
      <w:r>
        <w:rPr>
          <w:rFonts w:hint="eastAsia" w:hAnsi="宋体"/>
          <w:color w:val="auto"/>
          <w:szCs w:val="21"/>
        </w:rPr>
        <w:t>13.9 确定成交供应商的</w:t>
      </w:r>
      <w:r>
        <w:rPr>
          <w:rFonts w:hint="eastAsia"/>
          <w:color w:val="auto"/>
        </w:rPr>
        <w:t>报价</w:t>
      </w:r>
      <w:r>
        <w:rPr>
          <w:rFonts w:hint="eastAsia" w:hAnsi="宋体"/>
          <w:color w:val="auto"/>
          <w:szCs w:val="21"/>
        </w:rPr>
        <w:t>保证金将在中标人签订合同后，5日内退还，不计利息。</w:t>
      </w:r>
    </w:p>
    <w:p>
      <w:pPr>
        <w:spacing w:line="300" w:lineRule="auto"/>
        <w:ind w:firstLine="420"/>
        <w:rPr>
          <w:color w:val="auto"/>
        </w:rPr>
      </w:pPr>
    </w:p>
    <w:p>
      <w:pPr>
        <w:pStyle w:val="5"/>
        <w:jc w:val="center"/>
        <w:rPr>
          <w:color w:val="auto"/>
          <w:sz w:val="24"/>
        </w:rPr>
      </w:pPr>
      <w:r>
        <w:rPr>
          <w:rFonts w:hint="eastAsia"/>
          <w:color w:val="auto"/>
          <w:sz w:val="24"/>
        </w:rPr>
        <w:t>四    成交供应商确定与评审</w:t>
      </w:r>
    </w:p>
    <w:p>
      <w:pPr>
        <w:spacing w:line="300" w:lineRule="auto"/>
        <w:rPr>
          <w:b/>
          <w:color w:val="auto"/>
        </w:rPr>
      </w:pPr>
      <w:r>
        <w:rPr>
          <w:rFonts w:hint="eastAsia"/>
          <w:b/>
          <w:color w:val="auto"/>
        </w:rPr>
        <w:t>14.成交供应商确定</w:t>
      </w:r>
      <w:r>
        <w:rPr>
          <w:b/>
          <w:color w:val="auto"/>
        </w:rPr>
        <w:t xml:space="preserve"> </w:t>
      </w:r>
    </w:p>
    <w:p>
      <w:pPr>
        <w:spacing w:line="300" w:lineRule="auto"/>
        <w:ind w:firstLine="525" w:firstLineChars="250"/>
        <w:rPr>
          <w:color w:val="auto"/>
        </w:rPr>
      </w:pPr>
      <w:r>
        <w:rPr>
          <w:rFonts w:hint="eastAsia" w:cs="Tahoma"/>
          <w:color w:val="auto"/>
          <w:szCs w:val="21"/>
          <w:lang w:val="zh-CN"/>
        </w:rPr>
        <w:t>在确定成交供应商时，由</w:t>
      </w:r>
      <w:r>
        <w:rPr>
          <w:rFonts w:hint="eastAsia" w:cs="Tahoma"/>
          <w:color w:val="auto"/>
          <w:szCs w:val="21"/>
        </w:rPr>
        <w:t>询价</w:t>
      </w:r>
      <w:r>
        <w:rPr>
          <w:rFonts w:cs="Tahoma"/>
          <w:color w:val="auto"/>
          <w:szCs w:val="21"/>
          <w:lang w:val="zh-CN"/>
        </w:rPr>
        <w:t>单位纪检监察人员</w:t>
      </w:r>
      <w:r>
        <w:rPr>
          <w:rFonts w:hint="eastAsia" w:cs="Tahoma"/>
          <w:color w:val="auto"/>
          <w:szCs w:val="21"/>
          <w:lang w:val="zh-CN"/>
        </w:rPr>
        <w:t>检查</w:t>
      </w:r>
      <w:r>
        <w:rPr>
          <w:rFonts w:hint="eastAsia"/>
          <w:color w:val="auto"/>
        </w:rPr>
        <w:t>报价</w:t>
      </w:r>
      <w:r>
        <w:rPr>
          <w:rFonts w:hint="eastAsia" w:cs="Tahoma"/>
          <w:color w:val="auto"/>
          <w:szCs w:val="21"/>
          <w:lang w:val="zh-CN"/>
        </w:rPr>
        <w:t>文件的密封情况；经确认无误后，由</w:t>
      </w:r>
      <w:r>
        <w:rPr>
          <w:rFonts w:hint="eastAsia" w:cs="Tahoma"/>
          <w:color w:val="auto"/>
          <w:szCs w:val="21"/>
        </w:rPr>
        <w:t>询价</w:t>
      </w:r>
      <w:r>
        <w:rPr>
          <w:rFonts w:hint="eastAsia" w:cs="Tahoma"/>
          <w:color w:val="auto"/>
          <w:szCs w:val="21"/>
          <w:lang w:val="zh-CN"/>
        </w:rPr>
        <w:t>单位工作人员当众折封，宣读</w:t>
      </w:r>
      <w:r>
        <w:rPr>
          <w:rFonts w:hint="eastAsia"/>
          <w:color w:val="auto"/>
        </w:rPr>
        <w:t>报价</w:t>
      </w:r>
      <w:r>
        <w:rPr>
          <w:rFonts w:hint="eastAsia" w:cs="Tahoma"/>
          <w:color w:val="auto"/>
          <w:szCs w:val="21"/>
          <w:lang w:val="zh-CN"/>
        </w:rPr>
        <w:t>人名称、总报价等</w:t>
      </w:r>
      <w:r>
        <w:rPr>
          <w:rFonts w:cs="Tahoma"/>
          <w:color w:val="auto"/>
          <w:szCs w:val="21"/>
          <w:lang w:val="zh-CN"/>
        </w:rPr>
        <w:t>，</w:t>
      </w:r>
      <w:r>
        <w:rPr>
          <w:color w:val="auto"/>
        </w:rPr>
        <w:t>并</w:t>
      </w:r>
      <w:r>
        <w:rPr>
          <w:rFonts w:hint="eastAsia"/>
          <w:color w:val="auto"/>
        </w:rPr>
        <w:t>做</w:t>
      </w:r>
      <w:r>
        <w:rPr>
          <w:color w:val="auto"/>
        </w:rPr>
        <w:t>好</w:t>
      </w:r>
      <w:r>
        <w:rPr>
          <w:rFonts w:hint="eastAsia"/>
          <w:color w:val="auto"/>
        </w:rPr>
        <w:t>开标记录（</w:t>
      </w:r>
      <w:r>
        <w:rPr>
          <w:rFonts w:hint="eastAsia" w:cs="Tahoma"/>
          <w:color w:val="auto"/>
          <w:szCs w:val="21"/>
          <w:lang w:val="zh-CN"/>
        </w:rPr>
        <w:t>包含</w:t>
      </w:r>
      <w:r>
        <w:rPr>
          <w:rFonts w:hint="eastAsia"/>
          <w:color w:val="auto"/>
        </w:rPr>
        <w:t>报价</w:t>
      </w:r>
      <w:r>
        <w:rPr>
          <w:rFonts w:hint="eastAsia" w:cs="Tahoma"/>
          <w:color w:val="auto"/>
          <w:szCs w:val="21"/>
          <w:lang w:val="zh-CN"/>
        </w:rPr>
        <w:t>人名称、总报价等</w:t>
      </w:r>
      <w:r>
        <w:rPr>
          <w:rFonts w:hint="eastAsia"/>
          <w:color w:val="auto"/>
        </w:rPr>
        <w:t>）。</w:t>
      </w:r>
    </w:p>
    <w:p>
      <w:pPr>
        <w:spacing w:line="300" w:lineRule="auto"/>
        <w:rPr>
          <w:b/>
          <w:color w:val="auto"/>
        </w:rPr>
      </w:pPr>
      <w:r>
        <w:rPr>
          <w:rFonts w:hint="eastAsia"/>
          <w:b/>
          <w:color w:val="auto"/>
        </w:rPr>
        <w:t>15. 评审</w:t>
      </w:r>
    </w:p>
    <w:p>
      <w:pPr>
        <w:spacing w:line="300" w:lineRule="auto"/>
        <w:rPr>
          <w:rFonts w:cs="Tahoma"/>
          <w:color w:val="auto"/>
          <w:szCs w:val="21"/>
          <w:lang w:val="zh-CN"/>
        </w:rPr>
      </w:pPr>
      <w:r>
        <w:rPr>
          <w:rFonts w:cs="Tahoma"/>
          <w:color w:val="auto"/>
          <w:szCs w:val="21"/>
          <w:lang w:val="zh-CN"/>
        </w:rPr>
        <w:t>1</w:t>
      </w:r>
      <w:r>
        <w:rPr>
          <w:rFonts w:hint="eastAsia" w:cs="Tahoma"/>
          <w:color w:val="auto"/>
          <w:szCs w:val="21"/>
        </w:rPr>
        <w:t>5</w:t>
      </w:r>
      <w:r>
        <w:rPr>
          <w:rFonts w:cs="Tahoma"/>
          <w:color w:val="auto"/>
          <w:szCs w:val="21"/>
          <w:lang w:val="zh-CN"/>
        </w:rPr>
        <w:t>.</w:t>
      </w:r>
      <w:r>
        <w:rPr>
          <w:rFonts w:hint="eastAsia" w:cs="Tahoma"/>
          <w:color w:val="auto"/>
          <w:szCs w:val="21"/>
        </w:rPr>
        <w:t>1</w:t>
      </w:r>
      <w:r>
        <w:rPr>
          <w:rFonts w:hint="eastAsia" w:cs="Tahoma"/>
          <w:color w:val="auto"/>
          <w:szCs w:val="21"/>
          <w:lang w:val="zh-CN"/>
        </w:rPr>
        <w:t>本</w:t>
      </w:r>
      <w:r>
        <w:rPr>
          <w:rFonts w:hint="eastAsia"/>
          <w:color w:val="auto"/>
        </w:rPr>
        <w:t>报价</w:t>
      </w:r>
      <w:r>
        <w:rPr>
          <w:rFonts w:hint="eastAsia" w:cs="Tahoma"/>
          <w:color w:val="auto"/>
          <w:szCs w:val="21"/>
          <w:lang w:val="zh-CN"/>
        </w:rPr>
        <w:t>项目的评标采用单一价格评分法评审。评审的依据为</w:t>
      </w:r>
      <w:r>
        <w:rPr>
          <w:rFonts w:hint="eastAsia"/>
          <w:color w:val="auto"/>
        </w:rPr>
        <w:t>询价</w:t>
      </w:r>
      <w:r>
        <w:rPr>
          <w:rFonts w:hint="eastAsia" w:cs="Tahoma"/>
          <w:color w:val="auto"/>
          <w:szCs w:val="21"/>
          <w:lang w:val="zh-CN"/>
        </w:rPr>
        <w:t>文件和</w:t>
      </w:r>
      <w:r>
        <w:rPr>
          <w:rFonts w:hint="eastAsia"/>
          <w:color w:val="auto"/>
        </w:rPr>
        <w:t>报价</w:t>
      </w:r>
      <w:r>
        <w:rPr>
          <w:rFonts w:hint="eastAsia" w:cs="Tahoma"/>
          <w:color w:val="auto"/>
          <w:szCs w:val="21"/>
          <w:lang w:val="zh-CN"/>
        </w:rPr>
        <w:t>文件。</w:t>
      </w:r>
    </w:p>
    <w:p>
      <w:pPr>
        <w:spacing w:line="300" w:lineRule="auto"/>
        <w:rPr>
          <w:rFonts w:cs="Tahoma"/>
          <w:color w:val="auto"/>
          <w:szCs w:val="21"/>
          <w:lang w:val="zh-CN"/>
        </w:rPr>
      </w:pPr>
      <w:r>
        <w:rPr>
          <w:rFonts w:cs="Tahoma"/>
          <w:color w:val="auto"/>
          <w:szCs w:val="21"/>
        </w:rPr>
        <w:t>1</w:t>
      </w:r>
      <w:r>
        <w:rPr>
          <w:rFonts w:hint="eastAsia" w:cs="Tahoma"/>
          <w:color w:val="auto"/>
          <w:szCs w:val="21"/>
        </w:rPr>
        <w:t>5</w:t>
      </w:r>
      <w:r>
        <w:rPr>
          <w:rFonts w:cs="Tahoma"/>
          <w:color w:val="auto"/>
          <w:szCs w:val="21"/>
          <w:lang w:val="zh-CN"/>
        </w:rPr>
        <w:t>.</w:t>
      </w:r>
      <w:r>
        <w:rPr>
          <w:rFonts w:hint="eastAsia" w:cs="Tahoma"/>
          <w:color w:val="auto"/>
          <w:szCs w:val="21"/>
        </w:rPr>
        <w:t>2</w:t>
      </w:r>
      <w:r>
        <w:rPr>
          <w:rFonts w:hint="eastAsia" w:cs="Tahoma"/>
          <w:color w:val="auto"/>
          <w:szCs w:val="21"/>
          <w:lang w:val="zh-CN"/>
        </w:rPr>
        <w:t>评审过程的保密性。评审委员会成员和参与评审的有关工作人员不得透露对</w:t>
      </w:r>
      <w:r>
        <w:rPr>
          <w:rFonts w:hint="eastAsia"/>
          <w:color w:val="auto"/>
        </w:rPr>
        <w:t>报价</w:t>
      </w:r>
      <w:r>
        <w:rPr>
          <w:rFonts w:hint="eastAsia" w:cs="Tahoma"/>
          <w:color w:val="auto"/>
          <w:szCs w:val="21"/>
          <w:lang w:val="zh-CN"/>
        </w:rPr>
        <w:t>文件的评审和比较、成交供应商候选人的推荐情况以及与评审有关的其他情况。</w:t>
      </w:r>
    </w:p>
    <w:p>
      <w:pPr>
        <w:spacing w:line="300" w:lineRule="auto"/>
        <w:rPr>
          <w:rFonts w:cs="Tahoma"/>
          <w:color w:val="auto"/>
          <w:szCs w:val="21"/>
          <w:lang w:val="zh-CN"/>
        </w:rPr>
      </w:pPr>
      <w:r>
        <w:rPr>
          <w:rFonts w:cs="Tahoma"/>
          <w:color w:val="auto"/>
          <w:szCs w:val="21"/>
        </w:rPr>
        <w:t xml:space="preserve"> 1</w:t>
      </w:r>
      <w:r>
        <w:rPr>
          <w:rFonts w:hint="eastAsia" w:cs="Tahoma"/>
          <w:color w:val="auto"/>
          <w:szCs w:val="21"/>
        </w:rPr>
        <w:t>5</w:t>
      </w:r>
      <w:r>
        <w:rPr>
          <w:rFonts w:cs="Tahoma"/>
          <w:color w:val="auto"/>
          <w:szCs w:val="21"/>
          <w:lang w:val="zh-CN"/>
        </w:rPr>
        <w:t>.</w:t>
      </w:r>
      <w:r>
        <w:rPr>
          <w:rFonts w:hint="eastAsia" w:cs="Tahoma"/>
          <w:color w:val="auto"/>
          <w:szCs w:val="21"/>
        </w:rPr>
        <w:t>3</w:t>
      </w:r>
      <w:r>
        <w:rPr>
          <w:rFonts w:hint="eastAsia"/>
          <w:color w:val="auto"/>
        </w:rPr>
        <w:t>报价</w:t>
      </w:r>
      <w:r>
        <w:rPr>
          <w:rFonts w:hint="eastAsia" w:cs="Tahoma"/>
          <w:color w:val="auto"/>
          <w:szCs w:val="21"/>
          <w:lang w:val="zh-CN"/>
        </w:rPr>
        <w:t>人在评审过程中，所进行的力图影响评审结果的活动，可能导致其被取消成交资格。</w:t>
      </w:r>
    </w:p>
    <w:p>
      <w:pPr>
        <w:spacing w:line="300" w:lineRule="auto"/>
        <w:rPr>
          <w:color w:val="auto"/>
          <w:u w:val="single"/>
        </w:rPr>
      </w:pPr>
      <w:r>
        <w:rPr>
          <w:color w:val="auto"/>
        </w:rPr>
        <w:t>1</w:t>
      </w:r>
      <w:r>
        <w:rPr>
          <w:rFonts w:hint="eastAsia"/>
          <w:color w:val="auto"/>
        </w:rPr>
        <w:t>5</w:t>
      </w:r>
      <w:r>
        <w:rPr>
          <w:color w:val="auto"/>
        </w:rPr>
        <w:t>.</w:t>
      </w:r>
      <w:r>
        <w:rPr>
          <w:rFonts w:hint="eastAsia"/>
          <w:color w:val="auto"/>
        </w:rPr>
        <w:t>4  如报价人少于三家的，询价单位有权重新组织报价。</w:t>
      </w:r>
    </w:p>
    <w:p>
      <w:pPr>
        <w:spacing w:line="300" w:lineRule="auto"/>
        <w:rPr>
          <w:color w:val="auto"/>
        </w:rPr>
      </w:pPr>
      <w:r>
        <w:rPr>
          <w:rFonts w:hint="eastAsia"/>
          <w:b/>
          <w:color w:val="auto"/>
        </w:rPr>
        <w:t>16.报价文件的澄清</w:t>
      </w:r>
    </w:p>
    <w:p>
      <w:pPr>
        <w:spacing w:line="300" w:lineRule="auto"/>
        <w:rPr>
          <w:color w:val="auto"/>
        </w:rPr>
      </w:pPr>
      <w:r>
        <w:rPr>
          <w:rFonts w:hint="eastAsia"/>
          <w:color w:val="auto"/>
        </w:rPr>
        <w:t xml:space="preserve">    16.1评审时询价单位有权请报价人就报价文件中含糊之处加以澄清。</w:t>
      </w:r>
    </w:p>
    <w:p>
      <w:pPr>
        <w:spacing w:line="300" w:lineRule="auto"/>
        <w:rPr>
          <w:color w:val="auto"/>
        </w:rPr>
      </w:pPr>
      <w:r>
        <w:rPr>
          <w:rFonts w:hint="eastAsia"/>
          <w:color w:val="auto"/>
        </w:rPr>
        <w:t xml:space="preserve">    16.2报价人对要求澄清的问题应以书面形式明确答复，并应有法定代表人或其委托代理人的签署或加盖公章。</w:t>
      </w:r>
    </w:p>
    <w:p>
      <w:pPr>
        <w:spacing w:line="300" w:lineRule="auto"/>
        <w:rPr>
          <w:color w:val="auto"/>
        </w:rPr>
      </w:pPr>
      <w:r>
        <w:rPr>
          <w:rFonts w:hint="eastAsia"/>
          <w:color w:val="auto"/>
        </w:rPr>
        <w:t xml:space="preserve">    16.3报价人的澄清文件是报价文件的组成部分。</w:t>
      </w:r>
    </w:p>
    <w:p>
      <w:pPr>
        <w:spacing w:line="300" w:lineRule="auto"/>
        <w:rPr>
          <w:color w:val="auto"/>
        </w:rPr>
      </w:pPr>
      <w:r>
        <w:rPr>
          <w:rFonts w:hint="eastAsia"/>
          <w:color w:val="auto"/>
        </w:rPr>
        <w:t xml:space="preserve">    16.4报价文件的澄清不得改变报价的实质内容。</w:t>
      </w:r>
    </w:p>
    <w:p>
      <w:pPr>
        <w:spacing w:line="300" w:lineRule="auto"/>
        <w:rPr>
          <w:b/>
          <w:color w:val="auto"/>
        </w:rPr>
      </w:pPr>
      <w:r>
        <w:rPr>
          <w:rFonts w:hint="eastAsia"/>
          <w:b/>
          <w:color w:val="auto"/>
        </w:rPr>
        <w:t>17.成</w:t>
      </w:r>
      <w:r>
        <w:rPr>
          <w:rFonts w:hint="eastAsia"/>
          <w:b/>
          <w:color w:val="auto"/>
          <w:lang w:val="en-US" w:eastAsia="zh-CN"/>
        </w:rPr>
        <w:t>交</w:t>
      </w:r>
      <w:r>
        <w:rPr>
          <w:rFonts w:hint="eastAsia"/>
          <w:b/>
          <w:color w:val="auto"/>
        </w:rPr>
        <w:t>通知</w:t>
      </w:r>
    </w:p>
    <w:p>
      <w:pPr>
        <w:spacing w:line="300" w:lineRule="auto"/>
        <w:rPr>
          <w:color w:val="auto"/>
        </w:rPr>
      </w:pPr>
      <w:r>
        <w:rPr>
          <w:rFonts w:hint="eastAsia"/>
          <w:color w:val="auto"/>
        </w:rPr>
        <w:t>17.1询价单位根据评标小组的评标结果向报价人发出成交通知书。</w:t>
      </w:r>
    </w:p>
    <w:p>
      <w:pPr>
        <w:spacing w:line="300" w:lineRule="auto"/>
        <w:rPr>
          <w:color w:val="auto"/>
        </w:rPr>
      </w:pPr>
      <w:r>
        <w:rPr>
          <w:rFonts w:hint="eastAsia"/>
          <w:color w:val="auto"/>
        </w:rPr>
        <w:t xml:space="preserve">    17.2询价单位无义务向未成交单位解释落标原因，不退还报价标文件。</w:t>
      </w:r>
    </w:p>
    <w:p>
      <w:pPr>
        <w:pStyle w:val="5"/>
        <w:jc w:val="center"/>
        <w:rPr>
          <w:sz w:val="24"/>
        </w:rPr>
      </w:pPr>
    </w:p>
    <w:p>
      <w:pPr>
        <w:pStyle w:val="5"/>
        <w:jc w:val="center"/>
        <w:rPr>
          <w:sz w:val="24"/>
        </w:rPr>
      </w:pPr>
      <w:r>
        <w:rPr>
          <w:rFonts w:hint="eastAsia"/>
          <w:sz w:val="24"/>
        </w:rPr>
        <w:t>五    签订合同</w:t>
      </w:r>
    </w:p>
    <w:p>
      <w:pPr>
        <w:pStyle w:val="8"/>
        <w:spacing w:line="420" w:lineRule="exact"/>
        <w:rPr>
          <w:rFonts w:hAnsi="宋体"/>
          <w:b/>
          <w:szCs w:val="21"/>
        </w:rPr>
      </w:pPr>
      <w:r>
        <w:rPr>
          <w:rFonts w:hint="eastAsia" w:hAnsi="宋体"/>
          <w:b/>
          <w:szCs w:val="21"/>
        </w:rPr>
        <w:t>18.签订合同</w:t>
      </w:r>
    </w:p>
    <w:p>
      <w:pPr>
        <w:pStyle w:val="8"/>
        <w:spacing w:line="420" w:lineRule="exact"/>
        <w:ind w:left="200" w:firstLine="420"/>
        <w:rPr>
          <w:rFonts w:hAnsi="宋体"/>
          <w:b/>
          <w:color w:val="auto"/>
          <w:szCs w:val="21"/>
        </w:rPr>
      </w:pPr>
      <w:r>
        <w:rPr>
          <w:rFonts w:hint="eastAsia" w:hAnsi="宋体"/>
          <w:b/>
          <w:color w:val="auto"/>
          <w:szCs w:val="21"/>
        </w:rPr>
        <w:t>18.1 报价人收到成交通知书后，应按成交通知书中规定的时间、地点与询价单位签订合同。</w:t>
      </w:r>
    </w:p>
    <w:p>
      <w:pPr>
        <w:pStyle w:val="8"/>
        <w:spacing w:line="420" w:lineRule="exact"/>
        <w:ind w:left="200" w:firstLine="425"/>
        <w:rPr>
          <w:rFonts w:hAnsi="宋体"/>
          <w:b/>
          <w:color w:val="auto"/>
          <w:szCs w:val="21"/>
        </w:rPr>
      </w:pPr>
      <w:r>
        <w:rPr>
          <w:rFonts w:hint="eastAsia" w:hAnsi="宋体"/>
          <w:b/>
          <w:color w:val="auto"/>
          <w:szCs w:val="21"/>
        </w:rPr>
        <w:t>18.2 由于成交供应商放弃成交或未按规定签订合同（询价单位原因除外），则按成交供应商违约处理。询价单位将取消该中标决定，成交供应商应当依法承担法律责任。</w:t>
      </w:r>
    </w:p>
    <w:p>
      <w:pPr>
        <w:pStyle w:val="8"/>
        <w:spacing w:line="420" w:lineRule="exact"/>
        <w:ind w:left="200" w:firstLine="420"/>
        <w:rPr>
          <w:rFonts w:hAnsi="宋体"/>
          <w:b/>
          <w:color w:val="auto"/>
          <w:szCs w:val="21"/>
        </w:rPr>
      </w:pPr>
      <w:r>
        <w:rPr>
          <w:rFonts w:hint="eastAsia" w:hAnsi="宋体"/>
          <w:b/>
          <w:color w:val="auto"/>
          <w:szCs w:val="21"/>
        </w:rPr>
        <w:t>18.3成交供应商因不可抗力或者自身原因不能履行合同的，询价单位可以确定排名第二位的成交供应商候选单位并与其签订合同，以此类推。</w:t>
      </w:r>
    </w:p>
    <w:p>
      <w:pPr>
        <w:pStyle w:val="8"/>
        <w:spacing w:line="420" w:lineRule="exact"/>
        <w:ind w:firstLine="632" w:firstLineChars="300"/>
        <w:rPr>
          <w:rFonts w:hAnsi="宋体"/>
          <w:b/>
          <w:color w:val="auto"/>
          <w:szCs w:val="21"/>
        </w:rPr>
      </w:pPr>
      <w:r>
        <w:rPr>
          <w:rFonts w:hint="eastAsia" w:hAnsi="宋体"/>
          <w:b/>
          <w:color w:val="auto"/>
          <w:szCs w:val="21"/>
        </w:rPr>
        <w:t>18.4 由于成交供应商放弃成交或未按规定签订合同，造成本项目的合同成交价提高（指询价单位选择第二成交供应商候选单位导致成交金额高于违约单位的成交价），所超出违约单位的成交价部分由违约单位承担赔偿责任。</w:t>
      </w:r>
    </w:p>
    <w:p>
      <w:pPr>
        <w:pStyle w:val="8"/>
        <w:spacing w:line="420" w:lineRule="exact"/>
        <w:rPr>
          <w:rFonts w:hAnsi="宋体"/>
          <w:b/>
          <w:color w:val="auto"/>
        </w:rPr>
      </w:pPr>
      <w:r>
        <w:rPr>
          <w:rFonts w:hint="eastAsia" w:hAnsi="宋体"/>
          <w:b/>
          <w:color w:val="auto"/>
        </w:rPr>
        <w:t>19.履约保证金</w:t>
      </w:r>
    </w:p>
    <w:p>
      <w:pPr>
        <w:pStyle w:val="8"/>
        <w:spacing w:line="420" w:lineRule="exact"/>
        <w:ind w:firstLine="422" w:firstLineChars="200"/>
        <w:rPr>
          <w:rFonts w:hAnsi="宋体"/>
          <w:b/>
          <w:color w:val="auto"/>
        </w:rPr>
      </w:pPr>
      <w:r>
        <w:rPr>
          <w:rFonts w:hint="eastAsia" w:hAnsi="宋体"/>
          <w:b/>
          <w:bCs/>
          <w:color w:val="auto"/>
        </w:rPr>
        <w:t>19.1</w:t>
      </w:r>
      <w:r>
        <w:rPr>
          <w:rFonts w:hint="eastAsia" w:hAnsi="宋体"/>
          <w:b/>
          <w:color w:val="auto"/>
        </w:rPr>
        <w:t>履约保证金：中标后签订百色百矿发电有限公司田东电厂液氨采购合同</w:t>
      </w:r>
      <w:r>
        <w:rPr>
          <w:rFonts w:hint="eastAsia" w:hAnsi="宋体"/>
          <w:b/>
          <w:color w:val="auto"/>
          <w:lang w:val="en-US" w:eastAsia="zh-CN"/>
        </w:rPr>
        <w:t>或靖西市锰矿有限责任公司</w:t>
      </w:r>
      <w:r>
        <w:rPr>
          <w:rFonts w:hint="eastAsia" w:hAnsi="宋体"/>
          <w:b/>
          <w:color w:val="auto"/>
        </w:rPr>
        <w:t>液氨采购合同。合同收取履约保证</w:t>
      </w:r>
      <w:r>
        <w:rPr>
          <w:rFonts w:hint="eastAsia" w:hAnsi="宋体"/>
          <w:b/>
          <w:color w:val="FF0000"/>
          <w:u w:val="single"/>
        </w:rPr>
        <w:t>贰拾万元整</w:t>
      </w:r>
      <w:r>
        <w:rPr>
          <w:rFonts w:hint="eastAsia" w:hAnsi="宋体"/>
          <w:b/>
          <w:color w:val="auto"/>
        </w:rPr>
        <w:t>。由成交供应商在签订合同前，交到我司帐户。否则,不予签订合同。</w:t>
      </w:r>
    </w:p>
    <w:p>
      <w:pPr>
        <w:pStyle w:val="8"/>
        <w:spacing w:line="340" w:lineRule="exact"/>
        <w:rPr>
          <w:rFonts w:hAnsi="宋体"/>
          <w:b/>
          <w:color w:val="auto"/>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b/>
        </w:rPr>
      </w:pPr>
    </w:p>
    <w:p>
      <w:pPr>
        <w:pStyle w:val="8"/>
        <w:spacing w:line="340" w:lineRule="exact"/>
        <w:rPr>
          <w:rFonts w:hAnsi="宋体"/>
          <w:sz w:val="24"/>
        </w:rPr>
      </w:pPr>
    </w:p>
    <w:p>
      <w:pPr>
        <w:pStyle w:val="8"/>
        <w:spacing w:line="440" w:lineRule="exact"/>
        <w:rPr>
          <w:rFonts w:hAnsi="宋体"/>
          <w:sz w:val="24"/>
        </w:rPr>
      </w:pPr>
    </w:p>
    <w:p>
      <w:pPr>
        <w:jc w:val="left"/>
        <w:rPr>
          <w:rFonts w:hAnsi="宋体"/>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8"/>
        <w:rPr>
          <w:sz w:val="24"/>
        </w:rPr>
      </w:pPr>
    </w:p>
    <w:p>
      <w:pPr>
        <w:pStyle w:val="3"/>
        <w:keepLines/>
        <w:numPr>
          <w:ilvl w:val="0"/>
          <w:numId w:val="1"/>
        </w:numPr>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 xml:space="preserve">  项目需求和说明</w:t>
      </w:r>
    </w:p>
    <w:p/>
    <w:p/>
    <w:p/>
    <w:p/>
    <w:p/>
    <w:p/>
    <w:p/>
    <w:p/>
    <w:p/>
    <w:p/>
    <w:p>
      <w:pPr>
        <w:pStyle w:val="18"/>
        <w:widowControl w:val="0"/>
        <w:pBdr>
          <w:left w:val="none" w:color="auto" w:sz="0" w:space="0"/>
          <w:bottom w:val="none" w:color="auto" w:sz="0" w:space="0"/>
          <w:right w:val="none" w:color="auto" w:sz="0" w:space="0"/>
        </w:pBdr>
        <w:spacing w:before="0" w:beforeAutospacing="0" w:after="0" w:afterAutospacing="0"/>
        <w:rPr>
          <w:rFonts w:ascii="宋体" w:hAnsi="Courier New"/>
          <w:kern w:val="2"/>
          <w:sz w:val="24"/>
        </w:rPr>
      </w:pPr>
      <w:r>
        <w:rPr>
          <w:rFonts w:hint="eastAsia" w:ascii="宋体" w:hAnsi="Courier New"/>
          <w:sz w:val="24"/>
        </w:rPr>
        <w:br w:type="page"/>
      </w:r>
    </w:p>
    <w:p>
      <w:pPr>
        <w:jc w:val="center"/>
        <w:rPr>
          <w:rFonts w:hAnsi="宋体"/>
          <w:b/>
          <w:sz w:val="24"/>
        </w:rPr>
      </w:pPr>
    </w:p>
    <w:p>
      <w:pPr>
        <w:jc w:val="center"/>
        <w:rPr>
          <w:rFonts w:hAnsi="宋体"/>
          <w:b/>
          <w:sz w:val="28"/>
          <w:szCs w:val="28"/>
        </w:rPr>
      </w:pPr>
      <w:r>
        <w:rPr>
          <w:rFonts w:hint="eastAsia" w:hAnsi="宋体"/>
          <w:b/>
          <w:sz w:val="28"/>
          <w:szCs w:val="28"/>
        </w:rPr>
        <w:t>项目需求和说明</w:t>
      </w:r>
    </w:p>
    <w:p>
      <w:pPr>
        <w:jc w:val="center"/>
        <w:rPr>
          <w:rFonts w:hAnsi="宋体"/>
          <w:b/>
          <w:sz w:val="28"/>
          <w:szCs w:val="28"/>
        </w:rPr>
      </w:pPr>
    </w:p>
    <w:p>
      <w:pPr>
        <w:jc w:val="center"/>
        <w:rPr>
          <w:rFonts w:hAnsi="宋体"/>
          <w:b/>
          <w:sz w:val="24"/>
        </w:rPr>
      </w:pPr>
    </w:p>
    <w:p>
      <w:pPr>
        <w:autoSpaceDE w:val="0"/>
        <w:autoSpaceDN w:val="0"/>
        <w:adjustRightInd w:val="0"/>
        <w:snapToGrid w:val="0"/>
        <w:spacing w:line="480" w:lineRule="exact"/>
        <w:jc w:val="center"/>
        <w:rPr>
          <w:rFonts w:ascii="宋体" w:hAnsi="宋体"/>
          <w:b/>
          <w:szCs w:val="21"/>
        </w:rPr>
      </w:pPr>
      <w:r>
        <w:rPr>
          <w:rFonts w:hint="eastAsia" w:ascii="宋体" w:hAnsi="宋体"/>
          <w:b/>
          <w:szCs w:val="21"/>
        </w:rPr>
        <w:t>（一）询价范围和内容</w:t>
      </w:r>
    </w:p>
    <w:p>
      <w:pPr>
        <w:spacing w:line="440" w:lineRule="exact"/>
        <w:ind w:firstLine="480"/>
        <w:rPr>
          <w:rFonts w:hAnsi="宋体"/>
          <w:color w:val="auto"/>
        </w:rPr>
      </w:pPr>
      <w:r>
        <w:rPr>
          <w:rFonts w:hint="eastAsia" w:ascii="宋体" w:hAnsi="宋体"/>
          <w:bCs/>
          <w:color w:val="auto"/>
          <w:szCs w:val="21"/>
        </w:rPr>
        <w:t>1、询价范围和内容：负责</w:t>
      </w:r>
      <w:r>
        <w:rPr>
          <w:rFonts w:hint="eastAsia"/>
          <w:color w:val="auto"/>
          <w:szCs w:val="21"/>
        </w:rPr>
        <w:t>百色百矿发电有限公司田东电厂</w:t>
      </w:r>
      <w:r>
        <w:rPr>
          <w:rFonts w:hint="eastAsia"/>
          <w:color w:val="auto"/>
          <w:szCs w:val="21"/>
          <w:lang w:eastAsia="zh-CN"/>
        </w:rPr>
        <w:t>、</w:t>
      </w:r>
      <w:r>
        <w:rPr>
          <w:rFonts w:hint="eastAsia"/>
          <w:color w:val="auto"/>
          <w:szCs w:val="21"/>
          <w:lang w:val="en-US" w:eastAsia="zh-CN"/>
        </w:rPr>
        <w:t>靖西市锰矿有限责任公司</w:t>
      </w:r>
      <w:r>
        <w:rPr>
          <w:rFonts w:hint="eastAsia"/>
          <w:color w:val="auto"/>
          <w:szCs w:val="21"/>
        </w:rPr>
        <w:t>液氨供应</w:t>
      </w:r>
      <w:r>
        <w:rPr>
          <w:rFonts w:hint="eastAsia" w:ascii="宋体" w:hAnsi="宋体"/>
          <w:bCs/>
          <w:color w:val="auto"/>
          <w:szCs w:val="21"/>
        </w:rPr>
        <w:t>。</w:t>
      </w:r>
      <w:r>
        <w:rPr>
          <w:rFonts w:hint="eastAsia" w:hAnsi="宋体"/>
          <w:color w:val="FF0000"/>
        </w:rPr>
        <w:t>本次询价将择优选择两家报价人作为田东电厂202</w:t>
      </w:r>
      <w:r>
        <w:rPr>
          <w:rFonts w:hint="eastAsia" w:hAnsi="宋体"/>
          <w:color w:val="FF0000"/>
          <w:lang w:val="en-US" w:eastAsia="zh-CN"/>
        </w:rPr>
        <w:t>2</w:t>
      </w:r>
      <w:r>
        <w:rPr>
          <w:rFonts w:hint="eastAsia" w:hAnsi="宋体"/>
          <w:color w:val="FF0000"/>
        </w:rPr>
        <w:t>年</w:t>
      </w:r>
      <w:r>
        <w:rPr>
          <w:rFonts w:hint="eastAsia" w:hAnsi="宋体"/>
          <w:color w:val="FF0000"/>
          <w:lang w:val="en-US" w:eastAsia="zh-CN"/>
        </w:rPr>
        <w:t>6</w:t>
      </w:r>
      <w:r>
        <w:rPr>
          <w:rFonts w:hint="eastAsia" w:hAnsi="宋体"/>
          <w:color w:val="FF0000"/>
        </w:rPr>
        <w:t>月份液氨供应商</w:t>
      </w:r>
      <w:r>
        <w:rPr>
          <w:rFonts w:hint="eastAsia" w:hAnsi="宋体"/>
          <w:color w:val="FF0000"/>
          <w:lang w:eastAsia="zh-CN"/>
        </w:rPr>
        <w:t>。</w:t>
      </w:r>
      <w:r>
        <w:rPr>
          <w:rFonts w:hint="eastAsia" w:hAnsi="宋体"/>
          <w:color w:val="FF0000"/>
          <w:lang w:val="en-US" w:eastAsia="zh-CN"/>
        </w:rPr>
        <w:t>所优选的两家报价最终报价按以下比例进行供：</w:t>
      </w:r>
      <w:r>
        <w:rPr>
          <w:rFonts w:hint="default" w:ascii="Calibri" w:hAnsi="Calibri" w:cs="Calibri"/>
          <w:color w:val="FF0000"/>
          <w:lang w:val="en-US" w:eastAsia="zh-CN"/>
        </w:rPr>
        <w:t>①</w:t>
      </w:r>
      <w:r>
        <w:rPr>
          <w:rFonts w:hint="eastAsia" w:ascii="Calibri" w:hAnsi="Calibri" w:cs="Calibri"/>
          <w:color w:val="FF0000"/>
          <w:lang w:val="en-US" w:eastAsia="zh-CN"/>
        </w:rPr>
        <w:t>价格一样，供货比例1：1，</w:t>
      </w:r>
      <w:r>
        <w:rPr>
          <w:rFonts w:hint="default" w:ascii="Calibri" w:hAnsi="Calibri" w:cs="Calibri"/>
          <w:color w:val="FF0000"/>
          <w:lang w:val="en-US" w:eastAsia="zh-CN"/>
        </w:rPr>
        <w:t>②</w:t>
      </w:r>
      <w:r>
        <w:rPr>
          <w:rFonts w:hint="eastAsia" w:ascii="Calibri" w:hAnsi="Calibri" w:cs="Calibri"/>
          <w:color w:val="FF0000"/>
          <w:lang w:val="en-US" w:eastAsia="zh-CN"/>
        </w:rPr>
        <w:t>价格相差在10元/吨（包含10元/吨），供货比例6：4，</w:t>
      </w:r>
      <w:r>
        <w:rPr>
          <w:rFonts w:hint="default" w:ascii="Calibri" w:hAnsi="Calibri" w:cs="Calibri"/>
          <w:color w:val="FF0000"/>
          <w:lang w:val="en-US" w:eastAsia="zh-CN"/>
        </w:rPr>
        <w:t>③</w:t>
      </w:r>
      <w:r>
        <w:rPr>
          <w:rFonts w:hint="eastAsia" w:ascii="Calibri" w:hAnsi="Calibri" w:cs="Calibri"/>
          <w:color w:val="FF0000"/>
          <w:lang w:val="en-US" w:eastAsia="zh-CN"/>
        </w:rPr>
        <w:t>价格相差在20元/吨（包含20元/吨），供货比例7:3，</w:t>
      </w:r>
      <w:r>
        <w:rPr>
          <w:rFonts w:hint="eastAsia" w:ascii="宋体" w:hAnsi="宋体" w:eastAsia="宋体" w:cs="宋体"/>
          <w:color w:val="FF0000"/>
          <w:lang w:val="en-US" w:eastAsia="zh-CN"/>
        </w:rPr>
        <w:t>④</w:t>
      </w:r>
      <w:r>
        <w:rPr>
          <w:rFonts w:hint="eastAsia" w:ascii="Calibri" w:hAnsi="Calibri" w:cs="Calibri"/>
          <w:color w:val="FF0000"/>
          <w:lang w:val="en-US" w:eastAsia="zh-CN"/>
        </w:rPr>
        <w:t>价格相差在20元/吨以上，供货比例8:2</w:t>
      </w:r>
      <w:r>
        <w:rPr>
          <w:rFonts w:hint="eastAsia" w:hAnsi="宋体"/>
          <w:color w:val="auto"/>
        </w:rPr>
        <w:t>。</w:t>
      </w:r>
      <w:r>
        <w:rPr>
          <w:rFonts w:hint="eastAsia" w:hAnsi="宋体"/>
          <w:color w:val="FF0000"/>
        </w:rPr>
        <w:t>择优选择</w:t>
      </w:r>
      <w:r>
        <w:rPr>
          <w:rFonts w:hint="eastAsia" w:hAnsi="宋体"/>
          <w:color w:val="FF0000"/>
          <w:lang w:val="en-US" w:eastAsia="zh-CN"/>
        </w:rPr>
        <w:t>一</w:t>
      </w:r>
      <w:r>
        <w:rPr>
          <w:rFonts w:hint="eastAsia" w:hAnsi="宋体"/>
          <w:color w:val="FF0000"/>
        </w:rPr>
        <w:t>家报价人作为</w:t>
      </w:r>
      <w:r>
        <w:rPr>
          <w:rFonts w:hint="eastAsia"/>
          <w:color w:val="FF0000"/>
          <w:szCs w:val="21"/>
          <w:lang w:val="en-US" w:eastAsia="zh-CN"/>
        </w:rPr>
        <w:t>靖西市锰矿有限责任公司</w:t>
      </w:r>
      <w:r>
        <w:rPr>
          <w:rFonts w:hint="eastAsia" w:hAnsi="宋体"/>
          <w:color w:val="FF0000"/>
        </w:rPr>
        <w:t>202</w:t>
      </w:r>
      <w:r>
        <w:rPr>
          <w:rFonts w:hint="eastAsia" w:hAnsi="宋体"/>
          <w:color w:val="FF0000"/>
          <w:lang w:val="en-US" w:eastAsia="zh-CN"/>
        </w:rPr>
        <w:t>2</w:t>
      </w:r>
      <w:r>
        <w:rPr>
          <w:rFonts w:hint="eastAsia" w:hAnsi="宋体"/>
          <w:color w:val="FF0000"/>
        </w:rPr>
        <w:t>年</w:t>
      </w:r>
      <w:r>
        <w:rPr>
          <w:rFonts w:hint="eastAsia" w:hAnsi="宋体"/>
          <w:color w:val="FF0000"/>
          <w:lang w:val="en-US" w:eastAsia="zh-CN"/>
        </w:rPr>
        <w:t>6</w:t>
      </w:r>
      <w:r>
        <w:rPr>
          <w:rFonts w:hint="eastAsia" w:hAnsi="宋体"/>
          <w:color w:val="FF0000"/>
        </w:rPr>
        <w:t>月份液氨供应商</w:t>
      </w:r>
      <w:r>
        <w:rPr>
          <w:rFonts w:hint="eastAsia" w:hAnsi="宋体"/>
          <w:color w:val="FF0000"/>
          <w:lang w:eastAsia="zh-CN"/>
        </w:rPr>
        <w:t>。</w:t>
      </w:r>
      <w:r>
        <w:rPr>
          <w:rFonts w:hint="eastAsia" w:hAnsi="宋体"/>
          <w:color w:val="auto"/>
        </w:rPr>
        <w:t>成交供应商将与甲方签署采购合同。</w:t>
      </w:r>
    </w:p>
    <w:p>
      <w:pPr>
        <w:adjustRightInd w:val="0"/>
        <w:snapToGrid w:val="0"/>
        <w:spacing w:line="480" w:lineRule="exact"/>
        <w:ind w:firstLine="420" w:firstLineChars="200"/>
        <w:rPr>
          <w:rFonts w:ascii="宋体" w:hAnsi="宋体"/>
          <w:bCs/>
          <w:szCs w:val="21"/>
        </w:rPr>
      </w:pPr>
    </w:p>
    <w:p>
      <w:pPr>
        <w:widowControl/>
        <w:shd w:val="clear" w:color="auto" w:fill="FFFFFF"/>
        <w:spacing w:line="480" w:lineRule="exact"/>
        <w:ind w:firstLine="210" w:firstLineChars="100"/>
        <w:jc w:val="left"/>
        <w:rPr>
          <w:rFonts w:ascii="宋体" w:hAnsi="宋体" w:cs="宋体"/>
          <w:bCs/>
          <w:kern w:val="0"/>
          <w:szCs w:val="21"/>
        </w:rPr>
      </w:pPr>
    </w:p>
    <w:p>
      <w:pPr>
        <w:widowControl/>
        <w:shd w:val="clear" w:color="auto" w:fill="FFFFFF"/>
        <w:spacing w:line="440" w:lineRule="exact"/>
        <w:jc w:val="center"/>
        <w:rPr>
          <w:rFonts w:ascii="宋体" w:hAnsi="宋体" w:cs="宋体"/>
          <w:bCs/>
          <w:kern w:val="0"/>
          <w:szCs w:val="21"/>
        </w:rPr>
      </w:pPr>
      <w:r>
        <w:rPr>
          <w:rFonts w:hint="eastAsia" w:ascii="宋体" w:hAnsi="宋体"/>
          <w:b/>
          <w:szCs w:val="21"/>
        </w:rPr>
        <w:t>（二）</w:t>
      </w:r>
      <w:r>
        <w:rPr>
          <w:rFonts w:hint="eastAsia" w:ascii="宋体" w:hAnsi="宋体"/>
          <w:b/>
          <w:sz w:val="24"/>
          <w:lang w:val="en-US" w:eastAsia="zh-CN"/>
        </w:rPr>
        <w:t>田东电厂</w:t>
      </w:r>
      <w:r>
        <w:rPr>
          <w:rFonts w:hint="eastAsia" w:ascii="宋体" w:hAnsi="宋体"/>
          <w:b/>
          <w:sz w:val="24"/>
        </w:rPr>
        <w:t>脱硫液氨供应工作管理标准</w:t>
      </w:r>
    </w:p>
    <w:p>
      <w:pPr>
        <w:spacing w:line="360" w:lineRule="auto"/>
        <w:ind w:firstLine="480" w:firstLineChars="200"/>
        <w:outlineLvl w:val="1"/>
        <w:rPr>
          <w:rFonts w:ascii="宋体" w:hAnsi="宋体"/>
          <w:sz w:val="24"/>
        </w:rPr>
      </w:pPr>
    </w:p>
    <w:p>
      <w:pPr>
        <w:numPr>
          <w:ilvl w:val="0"/>
          <w:numId w:val="2"/>
        </w:numPr>
        <w:spacing w:line="480" w:lineRule="auto"/>
        <w:ind w:firstLine="422" w:firstLineChars="200"/>
        <w:outlineLvl w:val="1"/>
        <w:rPr>
          <w:rFonts w:ascii="宋体" w:hAnsi="宋体"/>
          <w:b/>
          <w:szCs w:val="21"/>
        </w:rPr>
      </w:pPr>
      <w:r>
        <w:rPr>
          <w:rFonts w:hint="eastAsia" w:ascii="宋体" w:hAnsi="宋体"/>
          <w:b/>
          <w:szCs w:val="21"/>
        </w:rPr>
        <w:t>系统概况</w:t>
      </w:r>
    </w:p>
    <w:p>
      <w:pPr>
        <w:adjustRightInd w:val="0"/>
        <w:snapToGrid w:val="0"/>
        <w:spacing w:line="480" w:lineRule="auto"/>
        <w:ind w:left="105" w:leftChars="50" w:firstLine="315" w:firstLineChars="150"/>
        <w:rPr>
          <w:rFonts w:ascii="宋体" w:hAnsi="宋体"/>
          <w:bCs/>
          <w:szCs w:val="21"/>
        </w:rPr>
      </w:pPr>
      <w:r>
        <w:rPr>
          <w:rFonts w:hint="eastAsia" w:ascii="宋体" w:hAnsi="宋体"/>
          <w:bCs/>
          <w:szCs w:val="21"/>
          <w:lang w:val="en-US" w:eastAsia="zh-CN"/>
        </w:rPr>
        <w:t>甲方</w:t>
      </w:r>
      <w:r>
        <w:rPr>
          <w:rFonts w:hint="eastAsia" w:ascii="宋体" w:hAnsi="宋体"/>
          <w:szCs w:val="21"/>
          <w:shd w:val="clear" w:color="auto" w:fill="FDFDFD"/>
        </w:rPr>
        <w:t>有三液氨贮罐</w:t>
      </w:r>
      <w:r>
        <w:rPr>
          <w:rFonts w:hint="eastAsia" w:ascii="宋体" w:hAnsi="宋体" w:cs="仿宋_GB2312"/>
          <w:szCs w:val="21"/>
          <w:shd w:val="clear" w:color="auto" w:fill="FDFDFD"/>
        </w:rPr>
        <w:t>，</w:t>
      </w:r>
      <w:r>
        <w:rPr>
          <w:rFonts w:hint="eastAsia" w:ascii="宋体" w:hAnsi="宋体"/>
          <w:szCs w:val="21"/>
          <w:shd w:val="clear" w:color="auto" w:fill="FDFDFD"/>
        </w:rPr>
        <w:t>每个罐能装80吨</w:t>
      </w:r>
      <w:r>
        <w:rPr>
          <w:rFonts w:hint="eastAsia" w:ascii="宋体" w:hAnsi="宋体" w:cs="仿宋_GB2312"/>
          <w:szCs w:val="21"/>
          <w:shd w:val="clear" w:color="auto" w:fill="FDFDFD"/>
        </w:rPr>
        <w:t>左右的</w:t>
      </w:r>
      <w:r>
        <w:rPr>
          <w:rFonts w:hint="eastAsia" w:ascii="宋体" w:hAnsi="宋体"/>
          <w:szCs w:val="21"/>
          <w:shd w:val="clear" w:color="auto" w:fill="FDFDFD"/>
        </w:rPr>
        <w:t>液氨，由于液氨属高危化学品，须用</w:t>
      </w:r>
      <w:r>
        <w:rPr>
          <w:rFonts w:hint="eastAsia" w:ascii="宋体" w:hAnsi="宋体" w:cs="仿宋_GB2312"/>
          <w:szCs w:val="21"/>
          <w:shd w:val="clear" w:color="auto" w:fill="FDFDFD"/>
        </w:rPr>
        <w:t>一个做应急备用空罐，只有两个能储氨使用，总储量约1</w:t>
      </w:r>
      <w:r>
        <w:rPr>
          <w:rFonts w:hint="eastAsia" w:ascii="宋体" w:hAnsi="宋体" w:cs="仿宋_GB2312"/>
          <w:szCs w:val="21"/>
          <w:shd w:val="clear" w:color="auto" w:fill="FDFDFD"/>
          <w:lang w:val="en-US" w:eastAsia="zh-CN"/>
        </w:rPr>
        <w:t>2</w:t>
      </w:r>
      <w:r>
        <w:rPr>
          <w:rFonts w:hint="eastAsia" w:ascii="宋体" w:hAnsi="宋体" w:cs="仿宋_GB2312"/>
          <w:szCs w:val="21"/>
          <w:shd w:val="clear" w:color="auto" w:fill="FDFDFD"/>
        </w:rPr>
        <w:t>0吨，双机运行时每天消耗液氨约65吨，需用两液氨罐车送货（每车装25吨左右），储量最多能维持3天</w:t>
      </w:r>
      <w:r>
        <w:rPr>
          <w:rFonts w:hint="eastAsia" w:ascii="宋体" w:hAnsi="宋体" w:cs="宋体"/>
          <w:bCs/>
          <w:kern w:val="0"/>
          <w:szCs w:val="21"/>
        </w:rPr>
        <w:t>。</w:t>
      </w:r>
    </w:p>
    <w:p>
      <w:pPr>
        <w:spacing w:line="480" w:lineRule="exact"/>
        <w:ind w:firstLine="482"/>
        <w:rPr>
          <w:rFonts w:ascii="宋体" w:hAnsi="宋体"/>
          <w:b/>
          <w:szCs w:val="21"/>
        </w:rPr>
      </w:pPr>
      <w:r>
        <w:rPr>
          <w:rFonts w:hint="eastAsia" w:ascii="宋体" w:hAnsi="宋体"/>
          <w:b/>
          <w:szCs w:val="21"/>
        </w:rPr>
        <w:t>2、液氨供应基本要求</w:t>
      </w:r>
    </w:p>
    <w:p>
      <w:pPr>
        <w:spacing w:line="360" w:lineRule="auto"/>
        <w:ind w:firstLine="420" w:firstLineChars="200"/>
        <w:rPr>
          <w:rFonts w:ascii="宋体" w:hAnsi="宋体"/>
          <w:bCs/>
          <w:szCs w:val="21"/>
        </w:rPr>
      </w:pPr>
      <w:r>
        <w:rPr>
          <w:rFonts w:hint="eastAsia" w:ascii="宋体" w:hAnsi="宋体"/>
          <w:bCs/>
          <w:szCs w:val="21"/>
        </w:rPr>
        <w:t>（1）</w:t>
      </w:r>
      <w:r>
        <w:rPr>
          <w:rFonts w:hint="eastAsia"/>
        </w:rPr>
        <w:t>报价</w:t>
      </w:r>
      <w:r>
        <w:rPr>
          <w:rFonts w:hint="eastAsia" w:ascii="宋体" w:hAnsi="宋体"/>
          <w:bCs/>
          <w:szCs w:val="21"/>
        </w:rPr>
        <w:t>方应使用液氨运输专用汽车运输液氨</w:t>
      </w:r>
      <w:r>
        <w:rPr>
          <w:rFonts w:hint="eastAsia" w:ascii="宋体" w:hAnsi="宋体" w:cs="宋体"/>
          <w:bCs/>
          <w:kern w:val="0"/>
          <w:szCs w:val="21"/>
        </w:rPr>
        <w:t>。</w:t>
      </w:r>
    </w:p>
    <w:p>
      <w:pPr>
        <w:spacing w:line="360" w:lineRule="auto"/>
        <w:ind w:firstLine="482"/>
        <w:rPr>
          <w:rFonts w:ascii="宋体" w:hAnsi="宋体"/>
          <w:bCs/>
          <w:szCs w:val="21"/>
        </w:rPr>
      </w:pPr>
      <w:r>
        <w:rPr>
          <w:rFonts w:hint="eastAsia" w:ascii="宋体" w:hAnsi="宋体"/>
          <w:bCs/>
          <w:szCs w:val="21"/>
        </w:rPr>
        <w:t>（2）车辆在厂内行驶按甲方规定线路限速行驶。</w:t>
      </w:r>
    </w:p>
    <w:p>
      <w:pPr>
        <w:spacing w:line="360" w:lineRule="auto"/>
        <w:ind w:firstLine="482"/>
        <w:rPr>
          <w:rFonts w:ascii="宋体" w:hAnsi="宋体"/>
          <w:b/>
          <w:bCs/>
          <w:szCs w:val="21"/>
        </w:rPr>
      </w:pPr>
      <w:r>
        <w:rPr>
          <w:rFonts w:hint="eastAsia" w:ascii="宋体" w:hAnsi="宋体"/>
          <w:bCs/>
          <w:szCs w:val="21"/>
        </w:rPr>
        <w:t>（3）</w:t>
      </w:r>
      <w:r>
        <w:rPr>
          <w:rFonts w:hint="eastAsia" w:ascii="宋体" w:hAnsi="宋体"/>
          <w:szCs w:val="21"/>
        </w:rPr>
        <w:t>因机组利用小时、发电负荷变化、机组检修及煤质变化等原因，对液氨的需求量为不确定值，由此带来的风险由</w:t>
      </w:r>
      <w:r>
        <w:rPr>
          <w:rFonts w:hint="eastAsia"/>
        </w:rPr>
        <w:t>报价</w:t>
      </w:r>
      <w:r>
        <w:rPr>
          <w:rFonts w:hint="eastAsia" w:ascii="宋体" w:hAnsi="宋体"/>
          <w:szCs w:val="21"/>
        </w:rPr>
        <w:t>方承担，</w:t>
      </w:r>
      <w:r>
        <w:rPr>
          <w:rFonts w:hint="eastAsia"/>
        </w:rPr>
        <w:t>报价</w:t>
      </w:r>
      <w:r>
        <w:rPr>
          <w:rFonts w:hint="eastAsia" w:ascii="宋体" w:hAnsi="宋体"/>
          <w:szCs w:val="21"/>
        </w:rPr>
        <w:t>方不能因此向询价方提出任何赔偿要求或其他要求。</w:t>
      </w:r>
    </w:p>
    <w:p>
      <w:pPr>
        <w:tabs>
          <w:tab w:val="left" w:pos="540"/>
          <w:tab w:val="left" w:pos="720"/>
        </w:tabs>
        <w:spacing w:line="360" w:lineRule="auto"/>
        <w:ind w:firstLine="420" w:firstLineChars="200"/>
        <w:rPr>
          <w:rFonts w:ascii="宋体" w:hAnsi="宋体"/>
          <w:bCs/>
          <w:szCs w:val="21"/>
        </w:rPr>
      </w:pPr>
      <w:r>
        <w:rPr>
          <w:rFonts w:hint="eastAsia" w:ascii="宋体" w:hAnsi="宋体"/>
          <w:bCs/>
          <w:szCs w:val="21"/>
        </w:rPr>
        <w:t>（4）</w:t>
      </w:r>
      <w:r>
        <w:rPr>
          <w:rFonts w:hint="eastAsia" w:ascii="宋体" w:hAnsi="宋体"/>
          <w:szCs w:val="21"/>
        </w:rPr>
        <w:t>脱硫脱硝用的液氨按照甲方通知及要求供应，</w:t>
      </w:r>
      <w:r>
        <w:rPr>
          <w:rFonts w:hint="eastAsia" w:ascii="宋体" w:hAnsi="宋体"/>
          <w:bCs/>
          <w:szCs w:val="21"/>
        </w:rPr>
        <w:t>如询价方指定的液氨贮罐料位蓄满时，</w:t>
      </w:r>
      <w:r>
        <w:rPr>
          <w:rFonts w:hint="eastAsia"/>
        </w:rPr>
        <w:t>报价</w:t>
      </w:r>
      <w:r>
        <w:rPr>
          <w:rFonts w:hint="eastAsia" w:ascii="宋体" w:hAnsi="宋体"/>
          <w:bCs/>
          <w:szCs w:val="21"/>
        </w:rPr>
        <w:t>方方无条件暂停供应，待询价方通知供应时方可继续供应。</w:t>
      </w:r>
    </w:p>
    <w:p>
      <w:pPr>
        <w:tabs>
          <w:tab w:val="left" w:pos="540"/>
          <w:tab w:val="left" w:pos="720"/>
        </w:tabs>
        <w:spacing w:line="360" w:lineRule="auto"/>
        <w:ind w:firstLine="420" w:firstLineChars="200"/>
        <w:rPr>
          <w:rFonts w:ascii="宋体" w:hAnsi="宋体"/>
          <w:szCs w:val="21"/>
        </w:rPr>
      </w:pPr>
      <w:r>
        <w:rPr>
          <w:rFonts w:hint="eastAsia" w:ascii="宋体" w:hAnsi="宋体"/>
          <w:bCs/>
          <w:szCs w:val="21"/>
        </w:rPr>
        <w:t>（5）</w:t>
      </w:r>
      <w:r>
        <w:rPr>
          <w:rFonts w:hint="eastAsia"/>
        </w:rPr>
        <w:t>报价</w:t>
      </w:r>
      <w:r>
        <w:rPr>
          <w:rFonts w:hint="eastAsia" w:ascii="宋体" w:hAnsi="宋体"/>
          <w:szCs w:val="21"/>
        </w:rPr>
        <w:t>方在履行本合同时，应接受询价方的监督管理，承运车辆服从现场调度，并遵守询价方现行的各项规章制度，有违反行为的按相关制度考核。对询价方设施、设备、人员造成损失或伤害时，由</w:t>
      </w:r>
      <w:r>
        <w:rPr>
          <w:rFonts w:hint="eastAsia"/>
        </w:rPr>
        <w:t>报价</w:t>
      </w:r>
      <w:r>
        <w:rPr>
          <w:rFonts w:hint="eastAsia" w:ascii="宋体" w:hAnsi="宋体"/>
          <w:szCs w:val="21"/>
        </w:rPr>
        <w:t>方承担全部责任和损失。</w:t>
      </w:r>
    </w:p>
    <w:p>
      <w:pPr>
        <w:tabs>
          <w:tab w:val="left" w:pos="540"/>
          <w:tab w:val="left" w:pos="720"/>
        </w:tabs>
        <w:spacing w:line="360" w:lineRule="auto"/>
        <w:ind w:firstLine="420" w:firstLineChars="200"/>
        <w:rPr>
          <w:rFonts w:ascii="宋体" w:hAnsi="宋体"/>
          <w:szCs w:val="21"/>
        </w:rPr>
      </w:pPr>
      <w:r>
        <w:rPr>
          <w:rFonts w:hint="eastAsia" w:ascii="宋体" w:hAnsi="宋体"/>
          <w:szCs w:val="21"/>
        </w:rPr>
        <w:t>(6)运输安全责任由</w:t>
      </w:r>
      <w:r>
        <w:rPr>
          <w:rFonts w:hint="eastAsia"/>
        </w:rPr>
        <w:t>报价</w:t>
      </w:r>
      <w:r>
        <w:rPr>
          <w:rFonts w:hint="eastAsia" w:ascii="宋体" w:hAnsi="宋体"/>
          <w:szCs w:val="21"/>
        </w:rPr>
        <w:t>方承担，运输作业中所发生的安全事故、人生伤亡事故以及所造成的经济损失，均由</w:t>
      </w:r>
      <w:r>
        <w:rPr>
          <w:rFonts w:hint="eastAsia"/>
        </w:rPr>
        <w:t>报价</w:t>
      </w:r>
      <w:r>
        <w:rPr>
          <w:rFonts w:hint="eastAsia" w:ascii="宋体" w:hAnsi="宋体"/>
          <w:szCs w:val="21"/>
        </w:rPr>
        <w:t>方负责。事故由</w:t>
      </w:r>
      <w:r>
        <w:rPr>
          <w:rFonts w:hint="eastAsia"/>
        </w:rPr>
        <w:t>报价</w:t>
      </w:r>
      <w:r>
        <w:rPr>
          <w:rFonts w:hint="eastAsia" w:ascii="宋体" w:hAnsi="宋体"/>
          <w:szCs w:val="21"/>
        </w:rPr>
        <w:t>方自行处理，因事故给询价方或第三人造成损失的，由</w:t>
      </w:r>
      <w:r>
        <w:rPr>
          <w:rFonts w:hint="eastAsia"/>
        </w:rPr>
        <w:t>报价</w:t>
      </w:r>
      <w:r>
        <w:rPr>
          <w:rFonts w:hint="eastAsia" w:ascii="宋体" w:hAnsi="宋体"/>
          <w:szCs w:val="21"/>
        </w:rPr>
        <w:t>方赔偿。</w:t>
      </w:r>
    </w:p>
    <w:p>
      <w:pPr>
        <w:tabs>
          <w:tab w:val="left" w:pos="540"/>
          <w:tab w:val="left" w:pos="720"/>
        </w:tabs>
        <w:spacing w:line="360" w:lineRule="auto"/>
        <w:ind w:firstLine="420" w:firstLineChars="200"/>
        <w:rPr>
          <w:rFonts w:ascii="宋体" w:hAnsi="宋体"/>
          <w:szCs w:val="21"/>
        </w:rPr>
      </w:pPr>
      <w:r>
        <w:rPr>
          <w:rFonts w:hint="eastAsia" w:ascii="宋体" w:hAnsi="宋体"/>
          <w:szCs w:val="21"/>
        </w:rPr>
        <w:t xml:space="preserve">(7) </w:t>
      </w:r>
      <w:r>
        <w:rPr>
          <w:rFonts w:hint="eastAsia"/>
        </w:rPr>
        <w:t>报价</w:t>
      </w:r>
      <w:r>
        <w:rPr>
          <w:rFonts w:hint="eastAsia" w:ascii="宋体" w:hAnsi="宋体"/>
          <w:szCs w:val="21"/>
        </w:rPr>
        <w:t>方必须保证液氨及时供应，以不影响询价方的生产为前提。如果</w:t>
      </w:r>
      <w:r>
        <w:rPr>
          <w:rFonts w:hint="eastAsia"/>
        </w:rPr>
        <w:t>报价</w:t>
      </w:r>
      <w:r>
        <w:rPr>
          <w:rFonts w:hint="eastAsia" w:ascii="宋体" w:hAnsi="宋体"/>
          <w:szCs w:val="21"/>
        </w:rPr>
        <w:t>方认为某一事件已构成不可抗力并可能影响其履行义务，则在此事件发生时，应立即通知询价方，在双方未协商一致前，</w:t>
      </w:r>
      <w:r>
        <w:rPr>
          <w:rFonts w:hint="eastAsia"/>
        </w:rPr>
        <w:t>报价</w:t>
      </w:r>
      <w:r>
        <w:rPr>
          <w:rFonts w:hint="eastAsia" w:ascii="宋体" w:hAnsi="宋体"/>
          <w:szCs w:val="21"/>
        </w:rPr>
        <w:t>方应尽力继续履行其合同中的义务；另外，</w:t>
      </w:r>
      <w:r>
        <w:rPr>
          <w:rFonts w:hint="eastAsia"/>
        </w:rPr>
        <w:t>报价</w:t>
      </w:r>
      <w:r>
        <w:rPr>
          <w:rFonts w:hint="eastAsia" w:ascii="宋体" w:hAnsi="宋体"/>
          <w:szCs w:val="21"/>
        </w:rPr>
        <w:t>方如有其他合理建议要通知询价方时，必须以书面形式通知，如未经询价方书面同意前，</w:t>
      </w:r>
      <w:r>
        <w:rPr>
          <w:rFonts w:hint="eastAsia"/>
        </w:rPr>
        <w:t>报价</w:t>
      </w:r>
      <w:r>
        <w:rPr>
          <w:rFonts w:hint="eastAsia" w:ascii="宋体" w:hAnsi="宋体"/>
          <w:szCs w:val="21"/>
        </w:rPr>
        <w:t>方不得实施此类建议。</w:t>
      </w:r>
    </w:p>
    <w:p>
      <w:pPr>
        <w:autoSpaceDE w:val="0"/>
        <w:autoSpaceDN w:val="0"/>
        <w:adjustRightInd w:val="0"/>
        <w:snapToGrid w:val="0"/>
        <w:spacing w:line="400" w:lineRule="exact"/>
        <w:jc w:val="left"/>
        <w:rPr>
          <w:rFonts w:ascii="宋体" w:hAnsi="宋体"/>
          <w:b/>
          <w:szCs w:val="21"/>
        </w:rPr>
      </w:pPr>
    </w:p>
    <w:p>
      <w:pPr>
        <w:autoSpaceDE w:val="0"/>
        <w:autoSpaceDN w:val="0"/>
        <w:adjustRightInd w:val="0"/>
        <w:snapToGrid w:val="0"/>
        <w:spacing w:line="400" w:lineRule="exact"/>
        <w:jc w:val="left"/>
        <w:rPr>
          <w:rFonts w:ascii="宋体" w:hAnsi="宋体"/>
          <w:b/>
          <w:szCs w:val="21"/>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autoSpaceDE w:val="0"/>
        <w:autoSpaceDN w:val="0"/>
        <w:adjustRightInd w:val="0"/>
        <w:snapToGrid w:val="0"/>
        <w:spacing w:line="400" w:lineRule="exact"/>
        <w:jc w:val="left"/>
        <w:rPr>
          <w:rFonts w:ascii="宋体" w:hAnsi="宋体"/>
          <w:sz w:val="24"/>
        </w:rPr>
      </w:pPr>
    </w:p>
    <w:p>
      <w:pPr>
        <w:pStyle w:val="8"/>
        <w:numPr>
          <w:ilvl w:val="0"/>
          <w:numId w:val="3"/>
        </w:numPr>
        <w:tabs>
          <w:tab w:val="left" w:pos="2585"/>
        </w:tabs>
        <w:spacing w:line="800" w:lineRule="exact"/>
        <w:jc w:val="center"/>
        <w:rPr>
          <w:rFonts w:ascii="隶书" w:hAnsi="宋体" w:eastAsia="隶书"/>
          <w:kern w:val="0"/>
          <w:sz w:val="44"/>
          <w:szCs w:val="44"/>
        </w:rPr>
      </w:pPr>
      <w:r>
        <w:rPr>
          <w:rFonts w:hint="eastAsia" w:ascii="隶书" w:hAnsi="宋体" w:eastAsia="隶书"/>
          <w:kern w:val="0"/>
          <w:sz w:val="44"/>
          <w:szCs w:val="44"/>
        </w:rPr>
        <w:t xml:space="preserve">  合同书（格式）</w:t>
      </w: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Pr>
        <w:pStyle w:val="8"/>
        <w:tabs>
          <w:tab w:val="left" w:pos="2585"/>
        </w:tabs>
        <w:spacing w:line="800" w:lineRule="exact"/>
        <w:rPr>
          <w:rFonts w:ascii="华文宋体" w:hAnsi="华文宋体" w:eastAsia="华文宋体"/>
          <w:b/>
          <w:sz w:val="28"/>
          <w:szCs w:val="28"/>
        </w:rPr>
      </w:pPr>
    </w:p>
    <w:p/>
    <w:p>
      <w:pPr>
        <w:autoSpaceDE w:val="0"/>
        <w:autoSpaceDN w:val="0"/>
        <w:adjustRightInd w:val="0"/>
        <w:snapToGrid w:val="0"/>
        <w:spacing w:line="400" w:lineRule="exact"/>
        <w:jc w:val="distribute"/>
        <w:rPr>
          <w:rFonts w:ascii="宋体" w:hAnsi="宋体"/>
          <w:b/>
          <w:szCs w:val="21"/>
        </w:rPr>
      </w:pPr>
    </w:p>
    <w:p>
      <w:pPr>
        <w:autoSpaceDE w:val="0"/>
        <w:autoSpaceDN w:val="0"/>
        <w:adjustRightInd w:val="0"/>
        <w:snapToGrid w:val="0"/>
        <w:spacing w:line="400" w:lineRule="exact"/>
        <w:jc w:val="left"/>
        <w:rPr>
          <w:rFonts w:asciiTheme="minorEastAsia" w:hAnsiTheme="minorEastAsia"/>
          <w:b/>
          <w:szCs w:val="21"/>
        </w:rPr>
      </w:pPr>
    </w:p>
    <w:p>
      <w:pPr>
        <w:rPr>
          <w:rFonts w:asciiTheme="minorEastAsia" w:hAnsiTheme="minorEastAsia"/>
          <w:b/>
          <w:bCs/>
          <w:szCs w:val="21"/>
        </w:rPr>
      </w:pPr>
      <w:r>
        <w:rPr>
          <w:rFonts w:hint="eastAsia" w:asciiTheme="minorEastAsia" w:hAnsiTheme="minorEastAsia"/>
          <w:b/>
          <w:bCs/>
          <w:szCs w:val="21"/>
        </w:rPr>
        <w:t xml:space="preserve">                                </w:t>
      </w:r>
    </w:p>
    <w:p>
      <w:pPr>
        <w:jc w:val="center"/>
        <w:rPr>
          <w:rFonts w:asciiTheme="minorEastAsia" w:hAnsiTheme="minorEastAsia"/>
          <w:b/>
          <w:bCs/>
          <w:szCs w:val="21"/>
        </w:rPr>
      </w:pPr>
    </w:p>
    <w:p>
      <w:pPr>
        <w:jc w:val="center"/>
        <w:rPr>
          <w:rFonts w:asciiTheme="minorEastAsia" w:hAnsiTheme="minorEastAsia"/>
          <w:b/>
          <w:bCs/>
          <w:szCs w:val="21"/>
        </w:rPr>
      </w:pPr>
    </w:p>
    <w:p>
      <w:pPr>
        <w:jc w:val="center"/>
        <w:rPr>
          <w:rFonts w:asciiTheme="minorEastAsia" w:hAnsiTheme="minorEastAsia"/>
          <w:b/>
          <w:sz w:val="32"/>
          <w:szCs w:val="32"/>
        </w:rPr>
      </w:pPr>
      <w:r>
        <w:rPr>
          <w:rFonts w:hint="eastAsia" w:asciiTheme="minorEastAsia" w:hAnsiTheme="minorEastAsia"/>
          <w:b/>
          <w:sz w:val="32"/>
          <w:szCs w:val="32"/>
        </w:rPr>
        <w:t>百色百矿发电有限公司田东电厂</w:t>
      </w:r>
    </w:p>
    <w:p>
      <w:pPr>
        <w:jc w:val="center"/>
        <w:rPr>
          <w:rFonts w:hint="eastAsia" w:asciiTheme="minorEastAsia" w:hAnsiTheme="minorEastAsia" w:eastAsiaTheme="minorEastAsia"/>
          <w:b/>
          <w:sz w:val="32"/>
          <w:szCs w:val="32"/>
          <w:lang w:eastAsia="zh-CN"/>
        </w:rPr>
      </w:pP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靖西市锰矿有限责任公司</w:t>
      </w:r>
      <w:r>
        <w:rPr>
          <w:rFonts w:hint="eastAsia" w:asciiTheme="minorEastAsia" w:hAnsiTheme="minorEastAsia"/>
          <w:b/>
          <w:sz w:val="32"/>
          <w:szCs w:val="32"/>
          <w:lang w:eastAsia="zh-CN"/>
        </w:rPr>
        <w:t>）</w:t>
      </w:r>
    </w:p>
    <w:p>
      <w:pPr>
        <w:jc w:val="center"/>
        <w:rPr>
          <w:rFonts w:asciiTheme="minorEastAsia" w:hAnsiTheme="minorEastAsia"/>
          <w:b/>
          <w:sz w:val="32"/>
          <w:szCs w:val="32"/>
        </w:rPr>
      </w:pPr>
      <w:r>
        <w:rPr>
          <w:rFonts w:hint="eastAsia" w:asciiTheme="minorEastAsia" w:hAnsiTheme="minorEastAsia"/>
          <w:b/>
          <w:sz w:val="32"/>
          <w:szCs w:val="32"/>
        </w:rPr>
        <w:t xml:space="preserve">      年  月份脱硫脱硝液氨采购</w:t>
      </w:r>
    </w:p>
    <w:p>
      <w:pPr>
        <w:widowControl/>
        <w:autoSpaceDE w:val="0"/>
        <w:autoSpaceDN w:val="0"/>
        <w:jc w:val="center"/>
        <w:textAlignment w:val="bottom"/>
        <w:rPr>
          <w:rFonts w:asciiTheme="minorEastAsia" w:hAnsiTheme="minorEastAsia"/>
          <w:b/>
          <w:sz w:val="32"/>
          <w:szCs w:val="32"/>
        </w:rPr>
      </w:pPr>
      <w:r>
        <w:rPr>
          <w:rFonts w:hint="eastAsia" w:asciiTheme="minorEastAsia" w:hAnsiTheme="minorEastAsia"/>
          <w:b/>
          <w:sz w:val="32"/>
          <w:szCs w:val="32"/>
        </w:rPr>
        <w:t>合 同 书</w:t>
      </w:r>
    </w:p>
    <w:p>
      <w:pPr>
        <w:widowControl/>
        <w:autoSpaceDE w:val="0"/>
        <w:autoSpaceDN w:val="0"/>
        <w:jc w:val="center"/>
        <w:textAlignment w:val="bottom"/>
        <w:rPr>
          <w:rFonts w:asciiTheme="minorEastAsia" w:hAnsiTheme="minorEastAsia"/>
          <w:b/>
          <w:bCs/>
          <w:szCs w:val="21"/>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买受人：</w:t>
      </w:r>
      <w:r>
        <w:rPr>
          <w:rFonts w:hint="eastAsia" w:ascii="宋体" w:hAnsi="宋体" w:eastAsia="宋体"/>
          <w:sz w:val="21"/>
          <w:szCs w:val="21"/>
          <w:lang w:val="en-US" w:eastAsia="zh-CN"/>
        </w:rPr>
        <w:t xml:space="preserve">                  </w:t>
      </w:r>
      <w:r>
        <w:rPr>
          <w:rFonts w:hint="eastAsia" w:ascii="宋体" w:hAnsi="宋体" w:eastAsia="宋体" w:cs="宋体"/>
          <w:sz w:val="21"/>
          <w:szCs w:val="21"/>
        </w:rPr>
        <w:t xml:space="preserve"> (以下简称“甲方”)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出卖人：</w:t>
      </w:r>
      <w:r>
        <w:rPr>
          <w:rFonts w:hint="eastAsia" w:ascii="宋体" w:hAnsi="宋体" w:eastAsia="宋体"/>
          <w:sz w:val="21"/>
          <w:szCs w:val="21"/>
          <w:lang w:val="en-US" w:eastAsia="zh-CN"/>
        </w:rPr>
        <w:t xml:space="preserve">                   </w:t>
      </w:r>
      <w:r>
        <w:rPr>
          <w:rFonts w:hint="eastAsia" w:ascii="宋体" w:hAnsi="宋体" w:eastAsia="宋体" w:cs="宋体"/>
          <w:sz w:val="21"/>
          <w:szCs w:val="21"/>
        </w:rPr>
        <w:t>(以下简称“乙方”)</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textAlignment w:val="auto"/>
        <w:rPr>
          <w:rFonts w:hint="eastAsia" w:ascii="宋体" w:hAnsi="宋体" w:eastAsia="宋体" w:cs="宋体"/>
          <w:spacing w:val="0"/>
          <w:sz w:val="21"/>
          <w:szCs w:val="21"/>
        </w:rPr>
      </w:pP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甲、乙双方根据《中华人民共和国</w:t>
      </w:r>
      <w:r>
        <w:rPr>
          <w:rFonts w:hint="eastAsia" w:ascii="宋体" w:hAnsi="宋体" w:eastAsia="宋体" w:cs="宋体"/>
          <w:kern w:val="2"/>
          <w:sz w:val="21"/>
          <w:szCs w:val="21"/>
          <w:lang w:val="en-US" w:eastAsia="zh-CN" w:bidi="zh-CN"/>
        </w:rPr>
        <w:t>民</w:t>
      </w:r>
      <w:r>
        <w:rPr>
          <w:rFonts w:hint="eastAsia" w:ascii="宋体" w:hAnsi="宋体" w:eastAsia="宋体" w:cs="宋体"/>
          <w:kern w:val="2"/>
          <w:sz w:val="21"/>
          <w:szCs w:val="21"/>
          <w:lang w:val="zh-CN" w:eastAsia="zh-CN" w:bidi="zh-CN"/>
        </w:rPr>
        <w:t>法</w:t>
      </w:r>
      <w:r>
        <w:rPr>
          <w:rFonts w:hint="eastAsia" w:ascii="宋体" w:hAnsi="宋体" w:eastAsia="宋体" w:cs="宋体"/>
          <w:kern w:val="2"/>
          <w:sz w:val="21"/>
          <w:szCs w:val="21"/>
          <w:lang w:val="en-US" w:eastAsia="zh-CN" w:bidi="zh-CN"/>
        </w:rPr>
        <w:t>典</w:t>
      </w:r>
      <w:r>
        <w:rPr>
          <w:rFonts w:hint="eastAsia" w:ascii="宋体" w:hAnsi="宋体" w:eastAsia="宋体" w:cs="宋体"/>
          <w:kern w:val="2"/>
          <w:sz w:val="21"/>
          <w:szCs w:val="21"/>
          <w:lang w:val="zh-CN" w:eastAsia="zh-CN" w:bidi="zh-CN"/>
        </w:rPr>
        <w:t>》及相关法律、法规的规定，本着自愿公平、诚实信用的原则，经充分、友好协商，达成如下协议，以供恪守。</w:t>
      </w:r>
    </w:p>
    <w:p>
      <w:pPr>
        <w:spacing w:line="360" w:lineRule="auto"/>
        <w:ind w:firstLine="422" w:firstLineChars="200"/>
        <w:rPr>
          <w:rFonts w:ascii="宋体" w:hAnsi="宋体" w:cs="宋体"/>
          <w:b/>
          <w:bCs/>
          <w:kern w:val="0"/>
          <w:sz w:val="21"/>
          <w:szCs w:val="21"/>
        </w:rPr>
      </w:pPr>
      <w:r>
        <w:rPr>
          <w:rFonts w:hint="eastAsia" w:ascii="宋体" w:hAnsi="宋体" w:cs="宋体"/>
          <w:b/>
          <w:bCs/>
          <w:kern w:val="0"/>
          <w:sz w:val="21"/>
          <w:szCs w:val="21"/>
        </w:rPr>
        <w:t>第一条  供货和服务范围</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乙方在合同期限内根据甲方提供的月度供应计划和临时调整通知，向甲方足量供应符合质量要求的液氨及相应的卸运服务（将液氨卸至甲方指定的液氨贮存罐内）。结算量以甲方地磅过磅数量为准。</w:t>
      </w:r>
    </w:p>
    <w:p>
      <w:pPr>
        <w:spacing w:line="360" w:lineRule="auto"/>
        <w:ind w:firstLine="422" w:firstLineChars="200"/>
        <w:rPr>
          <w:rFonts w:ascii="宋体" w:hAnsi="宋体" w:cs="宋体"/>
          <w:b/>
          <w:bCs/>
          <w:kern w:val="0"/>
          <w:sz w:val="21"/>
          <w:szCs w:val="21"/>
        </w:rPr>
      </w:pPr>
      <w:r>
        <w:rPr>
          <w:rFonts w:hint="eastAsia" w:ascii="宋体" w:hAnsi="宋体" w:cs="宋体"/>
          <w:b/>
          <w:bCs/>
          <w:kern w:val="0"/>
          <w:sz w:val="21"/>
          <w:szCs w:val="21"/>
        </w:rPr>
        <w:t>第二条  质量要求</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乙方保证供应合格液氨，质量执行GB536－88标准（合格品，NH3＞99.6，残留物＜0.4），不得影响甲方安全生产。乙方须随车提供液氨质检合格证书，甲方可随机对进厂罐车液氨进行抽检化验，如质量不达标的，甲方有权拒收，退货所产生的费用由乙方负责。</w:t>
      </w:r>
    </w:p>
    <w:p>
      <w:pPr>
        <w:spacing w:line="360" w:lineRule="auto"/>
        <w:ind w:firstLine="422" w:firstLineChars="200"/>
        <w:rPr>
          <w:rFonts w:ascii="宋体" w:hAnsi="宋体" w:cs="宋体"/>
          <w:b/>
          <w:bCs/>
          <w:kern w:val="0"/>
          <w:sz w:val="21"/>
          <w:szCs w:val="21"/>
        </w:rPr>
      </w:pPr>
      <w:r>
        <w:rPr>
          <w:rFonts w:hint="eastAsia" w:ascii="宋体" w:hAnsi="宋体" w:cs="宋体"/>
          <w:b/>
          <w:bCs/>
          <w:kern w:val="0"/>
          <w:sz w:val="21"/>
          <w:szCs w:val="21"/>
        </w:rPr>
        <w:t>第三条  合同单价、数量及质量标准</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3.1合同单价为综合单价:</w:t>
      </w:r>
      <w:r>
        <w:rPr>
          <w:rFonts w:hint="eastAsia" w:ascii="宋体" w:hAnsi="宋体" w:eastAsia="宋体" w:cs="宋体"/>
          <w:kern w:val="2"/>
          <w:sz w:val="21"/>
          <w:szCs w:val="21"/>
          <w:lang w:val="en-US" w:eastAsia="zh-CN" w:bidi="zh-CN"/>
        </w:rPr>
        <w:t xml:space="preserve">   </w:t>
      </w:r>
      <w:r>
        <w:rPr>
          <w:rFonts w:hint="eastAsia" w:ascii="宋体" w:hAnsi="宋体" w:eastAsia="宋体" w:cs="宋体"/>
          <w:kern w:val="2"/>
          <w:sz w:val="21"/>
          <w:szCs w:val="21"/>
          <w:lang w:val="zh-CN" w:eastAsia="zh-CN" w:bidi="zh-CN"/>
        </w:rPr>
        <w:t>元/吨，上述价格为乙方把合格液氨运送并卸货到甲方脱硫系统液氨存贮罐的闭口含税价（含13%增值税）。</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3.2合同数量：以甲方实际生产需求为准，具体以甲方月度供应计划和临时调整通知为准。</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3.3标的物质量标准或技术要求，按如下约定执行：</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3.3.1按国家标准执行；无国家标准而有部颁标准的，按部颁标准执行；无国家和部颁标准的，按行业惯例或公认的企业标准执行。</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3.3.2没有上述标准或虽有上述标准，但甲方有特殊要求的，按甲乙双方在合同中商定的质量标准、样品或特定的技术要求执行。</w:t>
      </w:r>
    </w:p>
    <w:p>
      <w:pPr>
        <w:pStyle w:val="6"/>
        <w:tabs>
          <w:tab w:val="left" w:pos="2087"/>
        </w:tabs>
        <w:autoSpaceDE w:val="0"/>
        <w:autoSpaceDN w:val="0"/>
        <w:spacing w:before="156" w:beforeLines="50" w:after="156" w:afterLines="50" w:line="440" w:lineRule="exact"/>
        <w:ind w:firstLine="422" w:firstLineChars="200"/>
        <w:rPr>
          <w:b/>
          <w:bCs/>
          <w:sz w:val="21"/>
          <w:szCs w:val="21"/>
        </w:rPr>
      </w:pPr>
      <w:r>
        <w:rPr>
          <w:b/>
          <w:bCs/>
          <w:sz w:val="21"/>
          <w:szCs w:val="21"/>
        </w:rPr>
        <w:t>第四条</w:t>
      </w:r>
      <w:r>
        <w:rPr>
          <w:rFonts w:hint="eastAsia"/>
          <w:b/>
          <w:bCs/>
          <w:sz w:val="21"/>
          <w:szCs w:val="21"/>
          <w:lang w:val="en-US"/>
        </w:rPr>
        <w:t xml:space="preserve">  </w:t>
      </w:r>
      <w:r>
        <w:rPr>
          <w:b/>
          <w:bCs/>
          <w:sz w:val="21"/>
          <w:szCs w:val="21"/>
        </w:rPr>
        <w:t>付款方式</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4.1银行转账付款。</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4.2按月结算。每月最后一日为结算截止日，甲方根据乙方上月供货数量（过磅单）和化验单作为结算依据，并出具结算单。乙方如无异议，提供对应金额的13%增值税专用发票。甲方收到发票后1个月后将上月液氨货款支付给乙方。</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4.3</w:t>
      </w:r>
      <w:r>
        <w:rPr>
          <w:rFonts w:hint="eastAsia" w:ascii="宋体" w:hAnsi="宋体" w:eastAsia="宋体" w:cs="宋体"/>
          <w:kern w:val="2"/>
          <w:sz w:val="21"/>
          <w:szCs w:val="21"/>
          <w:lang w:val="zh-CN" w:eastAsia="zh-CN" w:bidi="zh-CN"/>
        </w:rPr>
        <w:t>甲方付款前，乙方必须开具全额增值税专用发票，否则甲方有权拒绝付款，并不承担逾期付款的责任。</w:t>
      </w:r>
    </w:p>
    <w:p>
      <w:pPr>
        <w:pStyle w:val="2"/>
        <w:ind w:firstLine="420" w:firstLineChars="200"/>
        <w:rPr>
          <w:rFonts w:hint="eastAsia"/>
          <w:lang w:val="zh-CN" w:eastAsia="zh-CN"/>
        </w:rPr>
      </w:pPr>
      <w:r>
        <w:rPr>
          <w:rFonts w:hint="eastAsia" w:ascii="宋体" w:hAnsi="宋体" w:eastAsia="宋体" w:cs="宋体"/>
          <w:color w:val="auto"/>
          <w:kern w:val="2"/>
          <w:sz w:val="21"/>
          <w:szCs w:val="21"/>
          <w:lang w:val="zh-CN" w:eastAsia="zh-CN" w:bidi="zh-CN"/>
        </w:rPr>
        <w:t>4.4</w:t>
      </w:r>
      <w:r>
        <w:rPr>
          <w:rFonts w:hint="eastAsia" w:ascii="宋体" w:hAnsi="宋体" w:eastAsia="宋体" w:cs="宋体"/>
          <w:color w:val="FF0000"/>
          <w:kern w:val="2"/>
          <w:sz w:val="21"/>
          <w:szCs w:val="21"/>
          <w:lang w:val="zh-CN" w:eastAsia="zh-CN" w:bidi="zh-CN"/>
        </w:rPr>
        <w:t>合同生效后三日内，乙方应以现金形式向甲方支付20万元履约保证金,人民币（大写）贰拾万元整（¥ 200000 .00）。</w:t>
      </w:r>
      <w:r>
        <w:rPr>
          <w:rFonts w:hint="eastAsia" w:ascii="宋体" w:hAnsi="宋体" w:eastAsia="宋体" w:cs="宋体"/>
          <w:color w:val="auto"/>
          <w:kern w:val="2"/>
          <w:sz w:val="21"/>
          <w:szCs w:val="21"/>
          <w:lang w:val="zh-CN" w:eastAsia="zh-CN" w:bidi="zh-CN"/>
        </w:rPr>
        <w:t>乙方已经缴纳的投标保证金在本合同签订后自动转为履约保证金，不足部分应在本合同签订之日起三日内予以补足。履约保证金在全部液氨到货并经甲方最终验收合格后30个工作日内无息退还。</w:t>
      </w:r>
    </w:p>
    <w:p>
      <w:pPr>
        <w:pStyle w:val="6"/>
        <w:tabs>
          <w:tab w:val="left" w:pos="2087"/>
        </w:tabs>
        <w:autoSpaceDE w:val="0"/>
        <w:autoSpaceDN w:val="0"/>
        <w:spacing w:before="156" w:beforeLines="50" w:after="156" w:afterLines="50" w:line="440" w:lineRule="exact"/>
        <w:ind w:firstLine="422" w:firstLineChars="200"/>
        <w:rPr>
          <w:sz w:val="21"/>
          <w:szCs w:val="21"/>
        </w:rPr>
      </w:pPr>
      <w:r>
        <w:rPr>
          <w:b/>
          <w:bCs/>
          <w:sz w:val="21"/>
          <w:szCs w:val="21"/>
        </w:rPr>
        <w:t>第五条</w:t>
      </w:r>
      <w:r>
        <w:rPr>
          <w:rFonts w:hint="eastAsia"/>
          <w:b/>
          <w:bCs/>
          <w:sz w:val="21"/>
          <w:szCs w:val="21"/>
          <w:lang w:val="en-US"/>
        </w:rPr>
        <w:t xml:space="preserve">  </w:t>
      </w:r>
      <w:r>
        <w:rPr>
          <w:b/>
          <w:bCs/>
          <w:sz w:val="21"/>
          <w:szCs w:val="21"/>
        </w:rPr>
        <w:t>产品的包装、装卸、运输方式及费用负担</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5.1乙方应按照国家和行业标准规定的方式对本合同项下产品包装、装卸、运输并承担包装、装卸、运输费用和保险费用。乙方将产品送到甲方指定地点并卸货后视为交付，交付前的一切风险和费用由乙方承担。</w:t>
      </w:r>
    </w:p>
    <w:p>
      <w:pPr>
        <w:spacing w:before="156" w:beforeLines="50" w:after="156" w:afterLines="50" w:line="440" w:lineRule="exact"/>
        <w:ind w:firstLine="420" w:firstLineChars="20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5.2乙方发货及卸货操作人员必须严格按照国家行业标准规定，穿戴好相关防护用品并严格按流程操作。</w:t>
      </w:r>
    </w:p>
    <w:p>
      <w:pPr>
        <w:pStyle w:val="20"/>
        <w:tabs>
          <w:tab w:val="left" w:pos="1627"/>
        </w:tabs>
        <w:autoSpaceDE w:val="0"/>
        <w:autoSpaceDN w:val="0"/>
        <w:spacing w:before="156" w:beforeLines="50" w:after="156" w:afterLines="50" w:line="440" w:lineRule="exact"/>
        <w:ind w:left="0" w:right="106" w:firstLine="420" w:firstLineChars="200"/>
        <w:jc w:val="left"/>
        <w:rPr>
          <w:rFonts w:hint="eastAsia"/>
          <w:sz w:val="21"/>
          <w:szCs w:val="21"/>
        </w:rPr>
      </w:pPr>
      <w:r>
        <w:rPr>
          <w:rFonts w:hint="eastAsia"/>
          <w:sz w:val="21"/>
          <w:szCs w:val="21"/>
          <w:lang w:val="en-US"/>
        </w:rPr>
        <w:t>5.3</w:t>
      </w:r>
      <w:r>
        <w:rPr>
          <w:rFonts w:hint="eastAsia"/>
          <w:sz w:val="21"/>
          <w:szCs w:val="21"/>
        </w:rPr>
        <w:t>包装方式应符合国家或行业标准及要求，如无相应的国家和行业标准， 则由乙方自行决定包装方式，但应确保产品的安全正常使用。</w:t>
      </w:r>
    </w:p>
    <w:p>
      <w:pPr>
        <w:pStyle w:val="20"/>
        <w:tabs>
          <w:tab w:val="left" w:pos="1601"/>
        </w:tabs>
        <w:autoSpaceDE w:val="0"/>
        <w:autoSpaceDN w:val="0"/>
        <w:spacing w:before="156" w:beforeLines="50" w:after="156" w:afterLines="50" w:line="440" w:lineRule="exact"/>
        <w:ind w:left="0" w:right="106" w:firstLine="420" w:firstLineChars="200"/>
        <w:jc w:val="left"/>
        <w:rPr>
          <w:rFonts w:hint="eastAsia"/>
          <w:sz w:val="21"/>
          <w:szCs w:val="21"/>
        </w:rPr>
      </w:pPr>
      <w:r>
        <w:rPr>
          <w:rFonts w:hint="eastAsia"/>
          <w:sz w:val="21"/>
          <w:szCs w:val="21"/>
          <w:lang w:val="en-US"/>
        </w:rPr>
        <w:t>5.4</w:t>
      </w:r>
      <w:r>
        <w:rPr>
          <w:rFonts w:hint="eastAsia"/>
          <w:sz w:val="21"/>
          <w:szCs w:val="21"/>
        </w:rPr>
        <w:t>包装物如需回收，乙方应在产品交付之前向甲方书面说明，相关回收费用由乙方自行承担。</w:t>
      </w:r>
    </w:p>
    <w:p>
      <w:pPr>
        <w:pStyle w:val="6"/>
        <w:tabs>
          <w:tab w:val="left" w:pos="2087"/>
        </w:tabs>
        <w:autoSpaceDE w:val="0"/>
        <w:autoSpaceDN w:val="0"/>
        <w:spacing w:before="156" w:beforeLines="50" w:after="156" w:afterLines="50" w:line="440" w:lineRule="exact"/>
        <w:ind w:firstLine="422" w:firstLineChars="200"/>
        <w:rPr>
          <w:sz w:val="21"/>
          <w:szCs w:val="21"/>
        </w:rPr>
      </w:pPr>
      <w:r>
        <w:rPr>
          <w:b/>
          <w:bCs/>
          <w:sz w:val="21"/>
          <w:szCs w:val="21"/>
        </w:rPr>
        <w:t>第六条</w:t>
      </w:r>
      <w:r>
        <w:rPr>
          <w:rFonts w:hint="eastAsia"/>
          <w:b/>
          <w:bCs/>
          <w:sz w:val="21"/>
          <w:szCs w:val="21"/>
          <w:lang w:val="en-US"/>
        </w:rPr>
        <w:t xml:space="preserve">  </w:t>
      </w:r>
      <w:r>
        <w:rPr>
          <w:b/>
          <w:bCs/>
          <w:sz w:val="21"/>
          <w:szCs w:val="21"/>
        </w:rPr>
        <w:t>验收和异议</w:t>
      </w:r>
    </w:p>
    <w:p>
      <w:pPr>
        <w:pStyle w:val="20"/>
        <w:tabs>
          <w:tab w:val="left" w:pos="1601"/>
        </w:tabs>
        <w:autoSpaceDE w:val="0"/>
        <w:autoSpaceDN w:val="0"/>
        <w:spacing w:before="156" w:beforeLines="50" w:after="156" w:afterLines="50" w:line="440" w:lineRule="exact"/>
        <w:ind w:left="0" w:right="106" w:firstLine="420" w:firstLineChars="200"/>
        <w:rPr>
          <w:sz w:val="21"/>
          <w:szCs w:val="21"/>
        </w:rPr>
      </w:pPr>
      <w:r>
        <w:rPr>
          <w:rFonts w:hint="eastAsia"/>
          <w:sz w:val="21"/>
          <w:szCs w:val="21"/>
          <w:lang w:val="en-US"/>
        </w:rPr>
        <w:t>6.1</w:t>
      </w:r>
      <w:r>
        <w:rPr>
          <w:sz w:val="21"/>
          <w:szCs w:val="21"/>
        </w:rPr>
        <w:t>产品的验收标准按本合同第二条的约定执行。验收时，乙方应根据甲方要求提供必要的合格证、数据、技术资料及单证，如为进口产品，乙方还应提供制造商采购凭证、制造商产品质量证明及报关单据。</w:t>
      </w:r>
    </w:p>
    <w:p>
      <w:pPr>
        <w:pStyle w:val="20"/>
        <w:tabs>
          <w:tab w:val="left" w:pos="1601"/>
        </w:tabs>
        <w:autoSpaceDE w:val="0"/>
        <w:autoSpaceDN w:val="0"/>
        <w:spacing w:before="156" w:beforeLines="50" w:after="156" w:afterLines="50" w:line="440" w:lineRule="exact"/>
        <w:ind w:left="0" w:right="106" w:firstLine="420" w:firstLineChars="200"/>
        <w:rPr>
          <w:sz w:val="21"/>
          <w:szCs w:val="21"/>
        </w:rPr>
      </w:pPr>
      <w:r>
        <w:rPr>
          <w:rFonts w:hint="eastAsia"/>
          <w:sz w:val="21"/>
          <w:szCs w:val="21"/>
          <w:lang w:val="en-US"/>
        </w:rPr>
        <w:t>6.2</w:t>
      </w:r>
      <w:r>
        <w:rPr>
          <w:sz w:val="21"/>
          <w:szCs w:val="21"/>
        </w:rPr>
        <w:t>甲方对产品数量的异议应于收货时当场提出，对产品质量的异议应于产品的质量保证期内提出。如果甲方在收货时未当场对乙方交付产品的数量提出异议，或在质量保证期内未对乙方提出异议的，视为甲方对乙方交付的产品的数量或质量无异议。</w:t>
      </w:r>
    </w:p>
    <w:p>
      <w:pPr>
        <w:pStyle w:val="20"/>
        <w:tabs>
          <w:tab w:val="left" w:pos="1601"/>
        </w:tabs>
        <w:autoSpaceDE w:val="0"/>
        <w:autoSpaceDN w:val="0"/>
        <w:spacing w:before="156" w:beforeLines="50" w:after="156" w:afterLines="50" w:line="440" w:lineRule="exact"/>
        <w:ind w:left="0" w:right="-94" w:firstLine="420" w:firstLineChars="200"/>
        <w:jc w:val="left"/>
        <w:rPr>
          <w:sz w:val="21"/>
          <w:szCs w:val="21"/>
        </w:rPr>
      </w:pPr>
      <w:r>
        <w:rPr>
          <w:rFonts w:hint="eastAsia"/>
          <w:sz w:val="21"/>
          <w:szCs w:val="21"/>
          <w:lang w:val="en-US"/>
        </w:rPr>
        <w:t>6.3</w:t>
      </w:r>
      <w:r>
        <w:rPr>
          <w:sz w:val="21"/>
          <w:szCs w:val="21"/>
        </w:rPr>
        <w:t>甲乙双方对产品质量发生争议的，应按相关法律、法规的规定，提交合同履行地具有法定资质的鉴定机构进行鉴定。产品鉴定费用先由异议提出方垫付， 产品鉴定符合双方约定的质量标准的，鉴定费用由甲方承担；鉴定不合格的，鉴定费用由乙方承担。</w:t>
      </w:r>
    </w:p>
    <w:p>
      <w:pPr>
        <w:pStyle w:val="6"/>
        <w:tabs>
          <w:tab w:val="left" w:pos="2087"/>
        </w:tabs>
        <w:autoSpaceDE w:val="0"/>
        <w:autoSpaceDN w:val="0"/>
        <w:spacing w:before="156" w:beforeLines="50" w:after="156" w:afterLines="50" w:line="440" w:lineRule="exact"/>
        <w:ind w:firstLine="422" w:firstLineChars="200"/>
        <w:rPr>
          <w:b/>
          <w:bCs/>
          <w:sz w:val="21"/>
          <w:szCs w:val="21"/>
        </w:rPr>
      </w:pPr>
      <w:r>
        <w:rPr>
          <w:rFonts w:hint="eastAsia"/>
          <w:b/>
          <w:bCs/>
          <w:sz w:val="21"/>
          <w:szCs w:val="21"/>
          <w:lang w:val="en-US"/>
        </w:rPr>
        <w:t xml:space="preserve">第七条  </w:t>
      </w:r>
      <w:r>
        <w:rPr>
          <w:b/>
          <w:bCs/>
          <w:sz w:val="21"/>
          <w:szCs w:val="21"/>
        </w:rPr>
        <w:t>交付</w:t>
      </w:r>
      <w:r>
        <w:rPr>
          <w:rFonts w:hint="eastAsia"/>
          <w:b/>
          <w:bCs/>
          <w:sz w:val="21"/>
          <w:szCs w:val="21"/>
          <w:lang w:val="en-US"/>
        </w:rPr>
        <w:t>时间、</w:t>
      </w:r>
      <w:r>
        <w:rPr>
          <w:b/>
          <w:bCs/>
          <w:sz w:val="21"/>
          <w:szCs w:val="21"/>
        </w:rPr>
        <w:t>地点</w:t>
      </w:r>
    </w:p>
    <w:p>
      <w:pPr>
        <w:pStyle w:val="6"/>
        <w:tabs>
          <w:tab w:val="left" w:pos="2087"/>
        </w:tabs>
        <w:autoSpaceDE w:val="0"/>
        <w:autoSpaceDN w:val="0"/>
        <w:spacing w:before="156" w:beforeLines="50" w:after="156" w:afterLines="50" w:line="440" w:lineRule="exact"/>
        <w:ind w:firstLine="367" w:firstLineChars="175"/>
        <w:rPr>
          <w:sz w:val="21"/>
          <w:szCs w:val="21"/>
          <w:lang w:val="en-US"/>
        </w:rPr>
      </w:pPr>
      <w:r>
        <w:rPr>
          <w:rFonts w:hint="eastAsia"/>
          <w:sz w:val="21"/>
          <w:szCs w:val="21"/>
          <w:lang w:val="en-US"/>
        </w:rPr>
        <w:t>7.1交付时间：</w:t>
      </w:r>
      <w:r>
        <w:rPr>
          <w:rFonts w:hint="eastAsia"/>
          <w:sz w:val="21"/>
          <w:szCs w:val="21"/>
        </w:rPr>
        <w:t>202</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日起至 202</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日止，</w:t>
      </w:r>
      <w:r>
        <w:rPr>
          <w:rFonts w:hint="eastAsia"/>
          <w:sz w:val="21"/>
          <w:szCs w:val="21"/>
          <w:lang w:val="en-US"/>
        </w:rPr>
        <w:t>具体</w:t>
      </w:r>
      <w:r>
        <w:rPr>
          <w:rFonts w:hint="eastAsia"/>
          <w:sz w:val="21"/>
          <w:szCs w:val="21"/>
        </w:rPr>
        <w:t>交货时间和数量由甲方确定，并提前通知乙方。</w:t>
      </w:r>
    </w:p>
    <w:p>
      <w:pPr>
        <w:spacing w:line="360" w:lineRule="exact"/>
        <w:ind w:left="0" w:leftChars="0" w:firstLine="367" w:firstLineChars="175"/>
        <w:rPr>
          <w:rFonts w:hint="eastAsia" w:ascii="宋体" w:hAnsi="宋体" w:eastAsia="宋体" w:cs="宋体"/>
          <w:kern w:val="2"/>
          <w:sz w:val="21"/>
          <w:szCs w:val="21"/>
          <w:lang w:val="en-US" w:eastAsia="zh-CN" w:bidi="zh-CN"/>
        </w:rPr>
      </w:pPr>
      <w:r>
        <w:rPr>
          <w:rFonts w:hint="eastAsia" w:ascii="宋体" w:hAnsi="宋体" w:eastAsia="宋体" w:cs="宋体"/>
          <w:kern w:val="2"/>
          <w:sz w:val="21"/>
          <w:szCs w:val="21"/>
          <w:lang w:val="en-US" w:eastAsia="zh-CN" w:bidi="zh-CN"/>
        </w:rPr>
        <w:t>7.2交付地点：百色百矿发电有限公司田东电厂厂内液氨站。</w:t>
      </w:r>
    </w:p>
    <w:p>
      <w:pPr>
        <w:pStyle w:val="6"/>
        <w:tabs>
          <w:tab w:val="left" w:pos="2087"/>
        </w:tabs>
        <w:autoSpaceDE w:val="0"/>
        <w:autoSpaceDN w:val="0"/>
        <w:spacing w:before="156" w:beforeLines="50" w:after="156" w:afterLines="50" w:line="440" w:lineRule="exact"/>
        <w:ind w:firstLine="422" w:firstLineChars="200"/>
        <w:rPr>
          <w:sz w:val="21"/>
          <w:szCs w:val="21"/>
        </w:rPr>
      </w:pPr>
      <w:r>
        <w:rPr>
          <w:b/>
          <w:bCs/>
          <w:sz w:val="21"/>
          <w:szCs w:val="21"/>
        </w:rPr>
        <w:t>第八条</w:t>
      </w:r>
      <w:r>
        <w:rPr>
          <w:rFonts w:hint="eastAsia"/>
          <w:b/>
          <w:bCs/>
          <w:sz w:val="21"/>
          <w:szCs w:val="21"/>
          <w:lang w:val="en-US"/>
        </w:rPr>
        <w:t xml:space="preserve">  </w:t>
      </w:r>
      <w:r>
        <w:rPr>
          <w:b/>
          <w:bCs/>
          <w:sz w:val="21"/>
          <w:szCs w:val="21"/>
        </w:rPr>
        <w:t>售后服务</w:t>
      </w:r>
    </w:p>
    <w:p>
      <w:pPr>
        <w:pStyle w:val="6"/>
        <w:autoSpaceDE w:val="0"/>
        <w:autoSpaceDN w:val="0"/>
        <w:spacing w:before="156" w:beforeLines="50" w:after="156" w:afterLines="50" w:line="440" w:lineRule="exact"/>
        <w:ind w:firstLine="420" w:firstLineChars="200"/>
        <w:rPr>
          <w:sz w:val="21"/>
          <w:szCs w:val="21"/>
        </w:rPr>
      </w:pPr>
      <w:r>
        <w:rPr>
          <w:sz w:val="21"/>
          <w:szCs w:val="21"/>
        </w:rPr>
        <w:t>在质量保证期内，产品出现质量问题的，乙方应在接到甲方通知后</w:t>
      </w:r>
      <w:r>
        <w:rPr>
          <w:rFonts w:hint="eastAsia"/>
          <w:sz w:val="21"/>
          <w:szCs w:val="21"/>
          <w:u w:val="single"/>
          <w:lang w:val="en-US"/>
        </w:rPr>
        <w:t xml:space="preserve"> 2  </w:t>
      </w:r>
      <w:r>
        <w:rPr>
          <w:sz w:val="21"/>
          <w:szCs w:val="21"/>
        </w:rPr>
        <w:t>小时内应有回复，接到甲方通知后</w:t>
      </w:r>
      <w:r>
        <w:rPr>
          <w:rFonts w:hint="eastAsia"/>
          <w:sz w:val="21"/>
          <w:szCs w:val="21"/>
          <w:u w:val="single"/>
          <w:lang w:val="en-US"/>
        </w:rPr>
        <w:t>48</w:t>
      </w:r>
      <w:r>
        <w:rPr>
          <w:sz w:val="21"/>
          <w:szCs w:val="21"/>
        </w:rPr>
        <w:t>小时内进行</w:t>
      </w:r>
      <w:r>
        <w:rPr>
          <w:rFonts w:hint="eastAsia"/>
          <w:sz w:val="21"/>
          <w:szCs w:val="21"/>
          <w:lang w:val="en-US"/>
        </w:rPr>
        <w:t>处理</w:t>
      </w:r>
      <w:r>
        <w:rPr>
          <w:sz w:val="21"/>
          <w:szCs w:val="21"/>
        </w:rPr>
        <w:t>。甲方有技术问题向乙方咨询的， 乙方应提供技术支持。质量保证期届满后产品出现质量问题，乙方应以优惠价格继续提供售后服务。</w:t>
      </w:r>
    </w:p>
    <w:p>
      <w:pPr>
        <w:pStyle w:val="6"/>
        <w:autoSpaceDE w:val="0"/>
        <w:autoSpaceDN w:val="0"/>
        <w:spacing w:before="156" w:beforeLines="50" w:after="156" w:afterLines="50" w:line="440" w:lineRule="exact"/>
        <w:ind w:firstLine="422" w:firstLineChars="200"/>
        <w:rPr>
          <w:rFonts w:ascii="微软雅黑"/>
          <w:b/>
          <w:bCs/>
          <w:sz w:val="21"/>
          <w:szCs w:val="21"/>
        </w:rPr>
      </w:pPr>
      <w:r>
        <w:rPr>
          <w:b/>
          <w:bCs/>
          <w:sz w:val="21"/>
          <w:szCs w:val="21"/>
        </w:rPr>
        <w:t>第九条 保密条款</w:t>
      </w:r>
    </w:p>
    <w:p>
      <w:pPr>
        <w:pStyle w:val="20"/>
        <w:tabs>
          <w:tab w:val="left" w:pos="1601"/>
        </w:tabs>
        <w:autoSpaceDE w:val="0"/>
        <w:autoSpaceDN w:val="0"/>
        <w:spacing w:before="156" w:beforeLines="50" w:after="156" w:afterLines="50" w:line="440" w:lineRule="exact"/>
        <w:ind w:left="0" w:right="106" w:firstLine="420" w:firstLineChars="200"/>
        <w:rPr>
          <w:sz w:val="21"/>
          <w:szCs w:val="21"/>
        </w:rPr>
      </w:pPr>
      <w:r>
        <w:rPr>
          <w:rFonts w:hint="eastAsia"/>
          <w:sz w:val="21"/>
          <w:szCs w:val="21"/>
          <w:lang w:val="en-US"/>
        </w:rPr>
        <w:t>9.1</w:t>
      </w:r>
      <w:r>
        <w:rPr>
          <w:sz w:val="21"/>
          <w:szCs w:val="21"/>
        </w:rPr>
        <w:t>乙方不得向第三方披露或泄漏在履行本合同过程中获知的信息，应为保守该信息而采取必要且充分的措施。乙方应使其雇员保守本条规定的信息，并对其行为负责。</w:t>
      </w:r>
    </w:p>
    <w:p>
      <w:pPr>
        <w:pStyle w:val="20"/>
        <w:tabs>
          <w:tab w:val="left" w:pos="1601"/>
        </w:tabs>
        <w:autoSpaceDE w:val="0"/>
        <w:autoSpaceDN w:val="0"/>
        <w:spacing w:before="156" w:beforeLines="50" w:after="156" w:afterLines="50" w:line="440" w:lineRule="exact"/>
        <w:ind w:left="0" w:right="106" w:firstLine="420" w:firstLineChars="200"/>
        <w:rPr>
          <w:sz w:val="21"/>
          <w:szCs w:val="21"/>
        </w:rPr>
      </w:pPr>
      <w:r>
        <w:rPr>
          <w:rFonts w:hint="eastAsia"/>
          <w:sz w:val="21"/>
          <w:szCs w:val="21"/>
          <w:lang w:val="en-US"/>
        </w:rPr>
        <w:t>9.2</w:t>
      </w:r>
      <w:r>
        <w:rPr>
          <w:sz w:val="21"/>
          <w:szCs w:val="21"/>
        </w:rPr>
        <w:t>本条项下乙方的保密义务，在本合同因任何原因终止或解除后</w:t>
      </w:r>
      <w:r>
        <w:rPr>
          <w:sz w:val="21"/>
          <w:szCs w:val="21"/>
          <w:u w:val="single"/>
        </w:rPr>
        <w:t>【10】</w:t>
      </w:r>
      <w:r>
        <w:rPr>
          <w:sz w:val="21"/>
          <w:szCs w:val="21"/>
        </w:rPr>
        <w:t>年内继续有效。由于乙方或其雇员违反本条项下保密义务而使甲方遭受损失的，乙方向甲方承担损失赔偿责任。损失无法界定的，按照合同总金额的 30%支付违约金。</w:t>
      </w:r>
    </w:p>
    <w:p>
      <w:pPr>
        <w:pStyle w:val="20"/>
        <w:tabs>
          <w:tab w:val="left" w:pos="1601"/>
        </w:tabs>
        <w:autoSpaceDE w:val="0"/>
        <w:autoSpaceDN w:val="0"/>
        <w:spacing w:before="156" w:beforeLines="50" w:after="156" w:afterLines="50" w:line="440" w:lineRule="exact"/>
        <w:ind w:left="0" w:right="106" w:firstLine="420" w:firstLineChars="200"/>
        <w:rPr>
          <w:sz w:val="21"/>
          <w:szCs w:val="21"/>
        </w:rPr>
      </w:pPr>
      <w:r>
        <w:rPr>
          <w:rFonts w:hint="eastAsia"/>
          <w:sz w:val="21"/>
          <w:szCs w:val="21"/>
          <w:lang w:val="en-US"/>
        </w:rPr>
        <w:t>9.3</w:t>
      </w:r>
      <w:r>
        <w:rPr>
          <w:sz w:val="21"/>
          <w:szCs w:val="21"/>
        </w:rPr>
        <w:t>本条项下的信息包括但不限于甲方向乙方提供的，或者乙方在履行本合同期间所了解到的甲方技术信息、经营信息或其他信息，但通过外界能够公开获取的除外。</w:t>
      </w:r>
    </w:p>
    <w:p>
      <w:pPr>
        <w:pStyle w:val="20"/>
        <w:tabs>
          <w:tab w:val="left" w:pos="1601"/>
        </w:tabs>
        <w:autoSpaceDE w:val="0"/>
        <w:autoSpaceDN w:val="0"/>
        <w:spacing w:before="156" w:beforeLines="50" w:after="156" w:afterLines="50" w:line="440" w:lineRule="exact"/>
        <w:ind w:left="0" w:firstLine="422" w:firstLineChars="200"/>
        <w:jc w:val="left"/>
        <w:rPr>
          <w:b/>
          <w:bCs/>
          <w:sz w:val="21"/>
          <w:szCs w:val="21"/>
          <w:lang w:val="en-US"/>
        </w:rPr>
      </w:pPr>
      <w:r>
        <w:rPr>
          <w:rFonts w:hint="eastAsia"/>
          <w:b/>
          <w:bCs/>
          <w:sz w:val="21"/>
          <w:szCs w:val="21"/>
          <w:lang w:val="en-US"/>
        </w:rPr>
        <w:t xml:space="preserve">第十条  </w:t>
      </w:r>
      <w:r>
        <w:rPr>
          <w:b/>
          <w:bCs/>
          <w:sz w:val="21"/>
          <w:szCs w:val="21"/>
        </w:rPr>
        <w:t>违约责任</w:t>
      </w:r>
    </w:p>
    <w:p>
      <w:pPr>
        <w:spacing w:line="360" w:lineRule="exact"/>
        <w:ind w:firstLine="472" w:firstLineChars="225"/>
        <w:rPr>
          <w:rFonts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10.1乙方接到甲方供货通知后，若供货当天乙方不能按时按量供货，每车次扣罚1000元。</w:t>
      </w:r>
    </w:p>
    <w:p>
      <w:pPr>
        <w:spacing w:line="360" w:lineRule="exact"/>
        <w:ind w:firstLine="472" w:firstLineChars="225"/>
        <w:rPr>
          <w:rFonts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10.2</w:t>
      </w:r>
      <w:r>
        <w:rPr>
          <w:rFonts w:ascii="sans-serif" w:hAnsi="sans-serif" w:eastAsia="sans-serif" w:cs="sans-serif"/>
          <w:i w:val="0"/>
          <w:caps w:val="0"/>
          <w:color w:val="333333"/>
          <w:spacing w:val="0"/>
          <w:sz w:val="21"/>
          <w:szCs w:val="21"/>
          <w:shd w:val="clear" w:fill="FFFFFF"/>
        </w:rPr>
        <w:t>因乙方不能按时按量供应液氨或所供液氨质量达不到合同规定要求，影响甲方脱硫系统或机组运行，造成脱硫系统或机组停运或被环保部门通报的，乙方应向甲方承担赔偿责任，甲方可先扣除履约保证金，不足部分再向乙方追偿，同时甲方有权解除合同</w:t>
      </w:r>
    </w:p>
    <w:p>
      <w:pPr>
        <w:spacing w:line="360" w:lineRule="exact"/>
        <w:ind w:firstLine="472" w:firstLineChars="225"/>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zh-CN" w:eastAsia="zh-CN" w:bidi="zh-CN"/>
        </w:rPr>
        <w:t>10.3双方签订合同后，乙方不履行合同或中途擅自终止合同的，甲方可以不予返还履约保证金。</w:t>
      </w:r>
    </w:p>
    <w:p>
      <w:pPr>
        <w:pStyle w:val="2"/>
        <w:ind w:firstLine="420"/>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kern w:val="2"/>
          <w:sz w:val="21"/>
          <w:szCs w:val="21"/>
          <w:lang w:val="zh-CN" w:eastAsia="zh-CN" w:bidi="zh-CN"/>
        </w:rPr>
        <w:t>10.</w:t>
      </w:r>
      <w:r>
        <w:rPr>
          <w:rFonts w:hint="eastAsia" w:ascii="宋体" w:hAnsi="宋体" w:cs="宋体"/>
          <w:kern w:val="2"/>
          <w:sz w:val="21"/>
          <w:szCs w:val="21"/>
          <w:lang w:val="en-US" w:eastAsia="zh-CN" w:bidi="zh-CN"/>
        </w:rPr>
        <w:t>4</w:t>
      </w:r>
      <w:r>
        <w:rPr>
          <w:rFonts w:hint="eastAsia" w:ascii="宋体" w:hAnsi="宋体" w:eastAsia="宋体" w:cs="宋体"/>
          <w:i w:val="0"/>
          <w:caps w:val="0"/>
          <w:color w:val="333333"/>
          <w:spacing w:val="0"/>
          <w:sz w:val="21"/>
          <w:szCs w:val="21"/>
          <w:shd w:val="clear" w:fill="FFFFFF"/>
        </w:rPr>
        <w:t>乙方交付的产品质量不符合约定的，应按照甲方要求在甲方指定时间内更换，更换后还不符合约定的，乙方应按合同总金额的 30% 向甲方支付违约金，同时甲方有权解除合同</w:t>
      </w:r>
      <w:r>
        <w:rPr>
          <w:rFonts w:hint="eastAsia" w:ascii="宋体" w:hAnsi="宋体" w:eastAsia="宋体" w:cs="宋体"/>
          <w:i w:val="0"/>
          <w:caps w:val="0"/>
          <w:color w:val="333333"/>
          <w:spacing w:val="0"/>
          <w:sz w:val="21"/>
          <w:szCs w:val="21"/>
          <w:shd w:val="clear" w:fill="FFFFFF"/>
          <w:lang w:eastAsia="zh-CN"/>
        </w:rPr>
        <w:t>。</w:t>
      </w:r>
    </w:p>
    <w:p>
      <w:pPr>
        <w:pStyle w:val="2"/>
        <w:ind w:firstLine="420"/>
        <w:rPr>
          <w:rFonts w:hint="eastAsia" w:ascii="宋体" w:hAnsi="宋体" w:eastAsia="宋体" w:cs="宋体"/>
          <w:kern w:val="2"/>
          <w:sz w:val="21"/>
          <w:szCs w:val="21"/>
          <w:lang w:val="zh-CN" w:eastAsia="zh-CN" w:bidi="zh-CN"/>
        </w:rPr>
      </w:pPr>
      <w:r>
        <w:rPr>
          <w:rFonts w:hint="eastAsia" w:ascii="宋体" w:hAnsi="宋体" w:eastAsia="宋体" w:cs="宋体"/>
          <w:kern w:val="2"/>
          <w:sz w:val="21"/>
          <w:szCs w:val="21"/>
          <w:lang w:val="en-US" w:eastAsia="zh-CN" w:bidi="zh-CN"/>
        </w:rPr>
        <w:t>10.5</w:t>
      </w:r>
      <w:r>
        <w:rPr>
          <w:rFonts w:hint="eastAsia" w:ascii="宋体" w:hAnsi="宋体" w:eastAsia="宋体" w:cs="宋体"/>
          <w:i w:val="0"/>
          <w:caps w:val="0"/>
          <w:color w:val="333333"/>
          <w:spacing w:val="0"/>
          <w:sz w:val="21"/>
          <w:szCs w:val="21"/>
          <w:shd w:val="clear" w:fill="FFFFFF"/>
        </w:rPr>
        <w:t>乙方延期交付的（包括修理、更换等引起的延期），每延期一天，应按合同总金额的5% 向甲方支付违约金，按日累进计算。乙方延期交付超过15天的，应向甲方支付延期交付的违约金，同时甲方有权解除合同。</w:t>
      </w:r>
    </w:p>
    <w:p>
      <w:pPr>
        <w:pStyle w:val="6"/>
        <w:tabs>
          <w:tab w:val="left" w:pos="2327"/>
        </w:tabs>
        <w:autoSpaceDE w:val="0"/>
        <w:autoSpaceDN w:val="0"/>
        <w:spacing w:before="156" w:beforeLines="50" w:after="156" w:afterLines="50" w:line="440" w:lineRule="exact"/>
        <w:ind w:firstLine="422" w:firstLineChars="200"/>
        <w:rPr>
          <w:sz w:val="21"/>
          <w:szCs w:val="21"/>
        </w:rPr>
      </w:pPr>
      <w:r>
        <w:rPr>
          <w:b/>
          <w:bCs/>
          <w:sz w:val="21"/>
          <w:szCs w:val="21"/>
        </w:rPr>
        <w:t>第十一条</w:t>
      </w:r>
      <w:r>
        <w:rPr>
          <w:rFonts w:hint="eastAsia"/>
          <w:b/>
          <w:bCs/>
          <w:sz w:val="21"/>
          <w:szCs w:val="21"/>
          <w:lang w:val="en-US"/>
        </w:rPr>
        <w:t xml:space="preserve">  </w:t>
      </w:r>
      <w:r>
        <w:rPr>
          <w:b/>
          <w:bCs/>
          <w:sz w:val="21"/>
          <w:szCs w:val="21"/>
        </w:rPr>
        <w:t>争议解决</w:t>
      </w:r>
    </w:p>
    <w:p>
      <w:pPr>
        <w:pStyle w:val="6"/>
        <w:autoSpaceDE w:val="0"/>
        <w:autoSpaceDN w:val="0"/>
        <w:spacing w:before="156" w:beforeLines="50" w:after="156" w:afterLines="50" w:line="440" w:lineRule="exact"/>
        <w:ind w:right="106" w:firstLine="420" w:firstLineChars="200"/>
        <w:rPr>
          <w:sz w:val="21"/>
          <w:szCs w:val="21"/>
        </w:rPr>
      </w:pPr>
      <w:r>
        <w:rPr>
          <w:sz w:val="21"/>
          <w:szCs w:val="21"/>
        </w:rPr>
        <w:t>因履行本合同所发生的争议，双方应友好协商解决；协商不成的，双方同意由甲方住所地人民法院管辖诉讼解决。</w:t>
      </w:r>
    </w:p>
    <w:p>
      <w:pPr>
        <w:pStyle w:val="6"/>
        <w:tabs>
          <w:tab w:val="left" w:pos="2327"/>
        </w:tabs>
        <w:autoSpaceDE w:val="0"/>
        <w:autoSpaceDN w:val="0"/>
        <w:spacing w:before="156" w:beforeLines="50" w:after="156" w:afterLines="50" w:line="440" w:lineRule="exact"/>
        <w:ind w:firstLine="422" w:firstLineChars="200"/>
        <w:rPr>
          <w:sz w:val="21"/>
          <w:szCs w:val="21"/>
        </w:rPr>
      </w:pPr>
      <w:r>
        <w:rPr>
          <w:b/>
          <w:bCs/>
          <w:sz w:val="21"/>
          <w:szCs w:val="21"/>
        </w:rPr>
        <w:t>第十二条</w:t>
      </w:r>
      <w:r>
        <w:rPr>
          <w:rFonts w:hint="eastAsia"/>
          <w:b/>
          <w:bCs/>
          <w:sz w:val="21"/>
          <w:szCs w:val="21"/>
          <w:lang w:val="en-US"/>
        </w:rPr>
        <w:t xml:space="preserve">  </w:t>
      </w:r>
      <w:r>
        <w:rPr>
          <w:b/>
          <w:bCs/>
          <w:sz w:val="21"/>
          <w:szCs w:val="21"/>
        </w:rPr>
        <w:t>诚信自律特别条款</w:t>
      </w:r>
    </w:p>
    <w:p>
      <w:pPr>
        <w:pStyle w:val="20"/>
        <w:tabs>
          <w:tab w:val="left" w:pos="1661"/>
        </w:tabs>
        <w:autoSpaceDE w:val="0"/>
        <w:autoSpaceDN w:val="0"/>
        <w:spacing w:before="156" w:beforeLines="50" w:after="156" w:afterLines="50" w:line="440" w:lineRule="exact"/>
        <w:ind w:left="105" w:leftChars="50" w:right="283" w:firstLine="420" w:firstLineChars="200"/>
        <w:jc w:val="left"/>
        <w:rPr>
          <w:sz w:val="21"/>
          <w:szCs w:val="21"/>
        </w:rPr>
      </w:pPr>
      <w:r>
        <w:rPr>
          <w:rFonts w:hint="eastAsia"/>
          <w:sz w:val="21"/>
          <w:szCs w:val="21"/>
          <w:lang w:val="en-US"/>
        </w:rPr>
        <w:t>12.1</w:t>
      </w:r>
      <w:r>
        <w:rPr>
          <w:sz w:val="21"/>
          <w:szCs w:val="21"/>
        </w:rPr>
        <w:t>双方承诺在业务往来期间严格遵守以下约定：</w:t>
      </w:r>
    </w:p>
    <w:p>
      <w:pPr>
        <w:pStyle w:val="20"/>
        <w:tabs>
          <w:tab w:val="left" w:pos="1901"/>
        </w:tabs>
        <w:autoSpaceDE w:val="0"/>
        <w:autoSpaceDN w:val="0"/>
        <w:spacing w:before="156" w:beforeLines="50" w:after="156" w:afterLines="50" w:line="440" w:lineRule="exact"/>
        <w:ind w:left="105" w:leftChars="50" w:right="106" w:firstLine="420" w:firstLineChars="200"/>
        <w:jc w:val="left"/>
        <w:rPr>
          <w:sz w:val="21"/>
          <w:szCs w:val="21"/>
        </w:rPr>
      </w:pPr>
      <w:r>
        <w:rPr>
          <w:rFonts w:hint="eastAsia"/>
          <w:sz w:val="21"/>
          <w:szCs w:val="21"/>
          <w:lang w:val="en-US"/>
        </w:rPr>
        <w:t>12.1.1</w:t>
      </w:r>
      <w:r>
        <w:rPr>
          <w:sz w:val="21"/>
          <w:szCs w:val="21"/>
        </w:rPr>
        <w:t>不以任何名义向对方（包括其参股、控股、实际控制或其他关联关系的单位，下同）人员（包括其亲属或其他利益关系人等，下同）输送各种财产性和非财产性利益或好处。</w:t>
      </w:r>
    </w:p>
    <w:p>
      <w:pPr>
        <w:pStyle w:val="20"/>
        <w:tabs>
          <w:tab w:val="left" w:pos="1901"/>
        </w:tabs>
        <w:autoSpaceDE w:val="0"/>
        <w:autoSpaceDN w:val="0"/>
        <w:spacing w:before="156" w:beforeLines="50" w:after="156" w:afterLines="50" w:line="440" w:lineRule="exact"/>
        <w:ind w:left="105" w:leftChars="50" w:right="106" w:firstLine="420" w:firstLineChars="200"/>
        <w:jc w:val="left"/>
        <w:rPr>
          <w:sz w:val="21"/>
          <w:szCs w:val="21"/>
        </w:rPr>
      </w:pPr>
      <w:r>
        <w:rPr>
          <w:rFonts w:hint="eastAsia"/>
          <w:sz w:val="21"/>
          <w:szCs w:val="21"/>
          <w:lang w:val="en-US"/>
        </w:rPr>
        <w:t>12.1.2</w:t>
      </w:r>
      <w:r>
        <w:rPr>
          <w:sz w:val="21"/>
          <w:szCs w:val="21"/>
        </w:rPr>
        <w:t>不得与对方人员开展经营活动，相互有亲属关系的人员应主动回避。在双方合作终止后 2 年内未经对方同意不得接受对方人员任职或提供服务。</w:t>
      </w:r>
    </w:p>
    <w:p>
      <w:pPr>
        <w:pStyle w:val="20"/>
        <w:tabs>
          <w:tab w:val="left" w:pos="1721"/>
        </w:tabs>
        <w:autoSpaceDE w:val="0"/>
        <w:autoSpaceDN w:val="0"/>
        <w:spacing w:before="156" w:beforeLines="50" w:after="156" w:afterLines="50" w:line="440" w:lineRule="exact"/>
        <w:ind w:left="105" w:leftChars="50" w:right="106" w:firstLine="420" w:firstLineChars="200"/>
        <w:jc w:val="left"/>
        <w:rPr>
          <w:sz w:val="21"/>
          <w:szCs w:val="21"/>
        </w:rPr>
      </w:pPr>
      <w:r>
        <w:rPr>
          <w:rFonts w:hint="eastAsia"/>
          <w:sz w:val="21"/>
          <w:szCs w:val="21"/>
          <w:lang w:val="en-US"/>
        </w:rPr>
        <w:t>12.2</w:t>
      </w:r>
      <w:r>
        <w:rPr>
          <w:sz w:val="21"/>
          <w:szCs w:val="21"/>
        </w:rPr>
        <w:t>如违反前述约定，违约方应按合同金额（非固定金额的合同按照实际已发生的金额，下同）的 30%向守约方支付违约金；无法确定合同金额的，应向守约方支付违约金 30 万元。构成犯罪的，则送交司法机关追究其刑事责任。</w:t>
      </w:r>
    </w:p>
    <w:p>
      <w:pPr>
        <w:pStyle w:val="22"/>
        <w:tabs>
          <w:tab w:val="left" w:pos="1721"/>
        </w:tabs>
        <w:autoSpaceDE w:val="0"/>
        <w:autoSpaceDN w:val="0"/>
        <w:spacing w:before="156" w:beforeLines="50" w:after="156" w:afterLines="50" w:line="440" w:lineRule="exact"/>
        <w:ind w:left="105" w:leftChars="50" w:right="106" w:firstLine="420" w:firstLineChars="200"/>
        <w:jc w:val="left"/>
        <w:rPr>
          <w:sz w:val="21"/>
          <w:szCs w:val="21"/>
        </w:rPr>
      </w:pPr>
      <w:r>
        <w:rPr>
          <w:rFonts w:hint="eastAsia"/>
          <w:sz w:val="21"/>
          <w:szCs w:val="21"/>
          <w:lang w:val="en-US"/>
        </w:rPr>
        <w:t>12.3</w:t>
      </w:r>
      <w:r>
        <w:rPr>
          <w:sz w:val="21"/>
          <w:szCs w:val="21"/>
        </w:rPr>
        <w:t>一方发现对方人员存在违反前述诚信自律条款行为的，应向对方合规部门或司法机关举报。甲方举报途径：集团法务合规部举报电话：4000160023，邮箱：coc-t@geely.com。</w:t>
      </w:r>
    </w:p>
    <w:p>
      <w:pPr>
        <w:pStyle w:val="20"/>
        <w:tabs>
          <w:tab w:val="left" w:pos="1661"/>
        </w:tabs>
        <w:autoSpaceDE w:val="0"/>
        <w:autoSpaceDN w:val="0"/>
        <w:spacing w:before="156" w:beforeLines="50" w:after="156" w:afterLines="50" w:line="440" w:lineRule="exact"/>
        <w:ind w:left="105" w:leftChars="50" w:right="106" w:firstLine="420" w:firstLineChars="200"/>
        <w:jc w:val="left"/>
        <w:rPr>
          <w:sz w:val="21"/>
          <w:szCs w:val="21"/>
        </w:rPr>
      </w:pPr>
      <w:r>
        <w:rPr>
          <w:rFonts w:hint="eastAsia"/>
          <w:sz w:val="21"/>
          <w:szCs w:val="21"/>
          <w:lang w:val="en-US"/>
        </w:rPr>
        <w:t>12.4</w:t>
      </w:r>
      <w:r>
        <w:rPr>
          <w:sz w:val="21"/>
          <w:szCs w:val="21"/>
        </w:rPr>
        <w:t>合同的变更、转让、终止或被撤销、无效不影响前述诚信自律条款的效力。</w:t>
      </w:r>
    </w:p>
    <w:p>
      <w:pPr>
        <w:pStyle w:val="20"/>
        <w:tabs>
          <w:tab w:val="left" w:pos="1661"/>
        </w:tabs>
        <w:autoSpaceDE w:val="0"/>
        <w:autoSpaceDN w:val="0"/>
        <w:spacing w:before="156" w:beforeLines="50" w:after="156" w:afterLines="50" w:line="440" w:lineRule="exact"/>
        <w:ind w:left="105" w:leftChars="50" w:right="283" w:firstLine="422" w:firstLineChars="200"/>
        <w:jc w:val="left"/>
        <w:rPr>
          <w:rFonts w:hint="eastAsia"/>
          <w:b/>
          <w:bCs/>
          <w:kern w:val="0"/>
          <w:sz w:val="21"/>
          <w:szCs w:val="21"/>
        </w:rPr>
      </w:pPr>
      <w:r>
        <w:rPr>
          <w:b/>
          <w:bCs/>
          <w:sz w:val="21"/>
          <w:szCs w:val="21"/>
        </w:rPr>
        <w:t>第十</w:t>
      </w:r>
      <w:r>
        <w:rPr>
          <w:rFonts w:hint="eastAsia"/>
          <w:b/>
          <w:bCs/>
          <w:sz w:val="21"/>
          <w:szCs w:val="21"/>
          <w:lang w:val="en-US"/>
        </w:rPr>
        <w:t>三</w:t>
      </w:r>
      <w:r>
        <w:rPr>
          <w:b/>
          <w:bCs/>
          <w:sz w:val="21"/>
          <w:szCs w:val="21"/>
        </w:rPr>
        <w:t>条</w:t>
      </w:r>
      <w:r>
        <w:rPr>
          <w:rFonts w:hint="eastAsia"/>
          <w:b/>
          <w:bCs/>
          <w:sz w:val="21"/>
          <w:szCs w:val="21"/>
          <w:lang w:val="en-US"/>
        </w:rPr>
        <w:t xml:space="preserve">  </w:t>
      </w:r>
      <w:r>
        <w:rPr>
          <w:rFonts w:hint="eastAsia"/>
          <w:b/>
          <w:bCs/>
          <w:kern w:val="0"/>
          <w:sz w:val="21"/>
          <w:szCs w:val="21"/>
        </w:rPr>
        <w:t>其他说明</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13.1由于甲方机组利用小时、发电负荷变化、机组检修及煤质变化等原因，对液氨的需求量为不确定值，由此带来的风险由乙方承担，乙方不能因此向甲方提出任何赔偿要求或其他要求。</w:t>
      </w:r>
    </w:p>
    <w:p>
      <w:pPr>
        <w:pStyle w:val="22"/>
        <w:tabs>
          <w:tab w:val="left" w:pos="1721"/>
          <w:tab w:val="left" w:pos="8200"/>
        </w:tabs>
        <w:autoSpaceDE w:val="0"/>
        <w:autoSpaceDN w:val="0"/>
        <w:spacing w:before="156" w:beforeLines="50" w:after="156" w:afterLines="50" w:line="440" w:lineRule="exact"/>
        <w:ind w:left="105" w:leftChars="50" w:right="283" w:firstLine="420" w:firstLineChars="200"/>
        <w:jc w:val="left"/>
        <w:rPr>
          <w:rFonts w:hint="eastAsia"/>
          <w:sz w:val="21"/>
          <w:szCs w:val="21"/>
          <w:lang w:val="en-US"/>
        </w:rPr>
      </w:pPr>
      <w:r>
        <w:rPr>
          <w:rFonts w:hint="eastAsia"/>
          <w:sz w:val="21"/>
          <w:szCs w:val="21"/>
          <w:lang w:val="en-US"/>
        </w:rPr>
        <w:t>13.2如甲方指定的液氨存放罐料位蓄满时，乙方无条件暂停供应，待甲方通知供应时方可继续供应。</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13.3乙方在履行本合同时，应接受甲方的监督管理，承运车辆服从现场调度，并遵守甲方现行的各项规章制度，有违反行为的按相关制度考核。对甲方或甲方厂区内的第三方设施、设备、人员造成损失或伤害时，由乙方承担全部责任和损失。</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13.4运输安全责任由乙方承担，运输作业中所发生的安全事故、人生伤亡事故以及所造成的经济损失，均由乙方负责。事故由乙方自行处理，因事故给甲方或第三人造成损失的，由乙方赔偿。</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13.5乙方以不影响甲方的生产为前提，保证液氨及时、足额、按质量要求供应。如果乙方认为某一事件已构成不可抗力并可能影响其履行义务，则在此事件发生时，应立即通知甲方，在双方未协商一致前，乙方应尽力继续履行其合同中的义务；另外，乙方如有其他合理建议要通知甲方时，必须以书面形式通知，如未经甲方书面同意前，乙方不得实施此类建议。</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 xml:space="preserve"> 13.6合同一经生效，任何一方不得擅自变更、修改和终止。如一方需要变更、修改和终止合同的，应当以书面形式向对方提出建议，经双方协商达成一致意见的，双方应订立补充协议或解除协议，与本合同具有同等效力。</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13.7乙方应保证甲方在使用本采购合同项下的货物或其任何一部分时免受第三方侵犯其知识产权、商标权或工业设计权的起诉。</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13.8甲方不对乙方提供的货物的商标、专利是否侵犯他人的权利负责，如因乙方提供货物引发争议、诉讼或处罚导致甲方受损的，乙方应赔偿。</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13.9乙方应保证提供货物的商标、专利等知识产权归乙方所有，对于非乙方所有知识产权的货物，乙方有义务提供许可文件或其他证明文件。</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lang w:val="en-US"/>
        </w:rPr>
        <w:t>13.10任何一方未经对方同意，将本合同项下的权利义务全部或部分转让给第三方时，本合同即自行终止，并由转让方承担全部责任和损失。</w:t>
      </w:r>
    </w:p>
    <w:p>
      <w:pPr>
        <w:spacing w:line="360" w:lineRule="auto"/>
        <w:ind w:firstLine="422" w:firstLineChars="200"/>
        <w:rPr>
          <w:rFonts w:ascii="宋体" w:hAnsi="宋体"/>
          <w:sz w:val="21"/>
          <w:szCs w:val="21"/>
        </w:rPr>
      </w:pPr>
      <w:r>
        <w:rPr>
          <w:b/>
          <w:bCs/>
          <w:sz w:val="21"/>
          <w:szCs w:val="21"/>
        </w:rPr>
        <w:t>第十</w:t>
      </w:r>
      <w:r>
        <w:rPr>
          <w:rFonts w:hint="eastAsia"/>
          <w:b/>
          <w:bCs/>
          <w:sz w:val="21"/>
          <w:szCs w:val="21"/>
        </w:rPr>
        <w:t>四</w:t>
      </w:r>
      <w:r>
        <w:rPr>
          <w:b/>
          <w:bCs/>
          <w:sz w:val="21"/>
          <w:szCs w:val="21"/>
        </w:rPr>
        <w:t>条</w:t>
      </w:r>
      <w:r>
        <w:rPr>
          <w:rFonts w:hint="eastAsia"/>
          <w:b/>
          <w:bCs/>
          <w:sz w:val="21"/>
          <w:szCs w:val="21"/>
        </w:rPr>
        <w:t xml:space="preserve">  </w:t>
      </w:r>
      <w:r>
        <w:rPr>
          <w:rFonts w:hint="eastAsia" w:ascii="宋体" w:hAnsi="宋体" w:cs="宋体"/>
          <w:b/>
          <w:bCs/>
          <w:kern w:val="0"/>
          <w:sz w:val="21"/>
          <w:szCs w:val="21"/>
        </w:rPr>
        <w:t>合同期限</w:t>
      </w:r>
    </w:p>
    <w:p>
      <w:pPr>
        <w:pStyle w:val="22"/>
        <w:tabs>
          <w:tab w:val="left" w:pos="1721"/>
        </w:tabs>
        <w:autoSpaceDE w:val="0"/>
        <w:autoSpaceDN w:val="0"/>
        <w:spacing w:before="156" w:beforeLines="50" w:after="156" w:afterLines="50" w:line="440" w:lineRule="exact"/>
        <w:ind w:left="105" w:leftChars="50" w:right="106" w:firstLine="420" w:firstLineChars="200"/>
        <w:jc w:val="left"/>
        <w:rPr>
          <w:rFonts w:hint="eastAsia"/>
          <w:sz w:val="21"/>
          <w:szCs w:val="21"/>
          <w:lang w:val="en-US"/>
        </w:rPr>
      </w:pPr>
      <w:r>
        <w:rPr>
          <w:rFonts w:hint="eastAsia"/>
          <w:sz w:val="21"/>
          <w:szCs w:val="21"/>
        </w:rPr>
        <w:t>合同期限自202</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日起至202</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日止，合同到期自动终止。</w:t>
      </w:r>
    </w:p>
    <w:p>
      <w:pPr>
        <w:pStyle w:val="6"/>
        <w:tabs>
          <w:tab w:val="left" w:pos="2327"/>
        </w:tabs>
        <w:autoSpaceDE w:val="0"/>
        <w:autoSpaceDN w:val="0"/>
        <w:spacing w:before="156" w:beforeLines="50" w:after="156" w:afterLines="50" w:line="440" w:lineRule="exact"/>
        <w:ind w:left="105" w:leftChars="50" w:right="283" w:firstLine="422" w:firstLineChars="200"/>
        <w:jc w:val="left"/>
        <w:rPr>
          <w:sz w:val="21"/>
          <w:szCs w:val="21"/>
        </w:rPr>
      </w:pPr>
      <w:r>
        <w:rPr>
          <w:b/>
          <w:bCs/>
          <w:sz w:val="21"/>
          <w:szCs w:val="21"/>
        </w:rPr>
        <w:t>第十</w:t>
      </w:r>
      <w:r>
        <w:rPr>
          <w:rFonts w:hint="eastAsia"/>
          <w:b/>
          <w:bCs/>
          <w:sz w:val="21"/>
          <w:szCs w:val="21"/>
          <w:lang w:val="en-US"/>
        </w:rPr>
        <w:t>五</w:t>
      </w:r>
      <w:r>
        <w:rPr>
          <w:b/>
          <w:bCs/>
          <w:sz w:val="21"/>
          <w:szCs w:val="21"/>
        </w:rPr>
        <w:t>条</w:t>
      </w:r>
      <w:r>
        <w:rPr>
          <w:rFonts w:hint="eastAsia"/>
          <w:b/>
          <w:bCs/>
          <w:sz w:val="21"/>
          <w:szCs w:val="21"/>
          <w:lang w:val="en-US"/>
        </w:rPr>
        <w:t xml:space="preserve">  </w:t>
      </w:r>
      <w:r>
        <w:rPr>
          <w:b/>
          <w:bCs/>
          <w:sz w:val="21"/>
          <w:szCs w:val="21"/>
        </w:rPr>
        <w:t>附则</w:t>
      </w:r>
    </w:p>
    <w:p>
      <w:pPr>
        <w:pStyle w:val="20"/>
        <w:tabs>
          <w:tab w:val="left" w:pos="1747"/>
        </w:tabs>
        <w:autoSpaceDE w:val="0"/>
        <w:autoSpaceDN w:val="0"/>
        <w:spacing w:before="156" w:beforeLines="50" w:after="156" w:afterLines="50" w:line="440" w:lineRule="exact"/>
        <w:ind w:left="105" w:leftChars="50" w:right="106" w:firstLine="420" w:firstLineChars="200"/>
        <w:jc w:val="left"/>
        <w:rPr>
          <w:sz w:val="21"/>
          <w:szCs w:val="21"/>
        </w:rPr>
      </w:pPr>
      <w:r>
        <w:rPr>
          <w:rFonts w:hint="eastAsia"/>
          <w:sz w:val="21"/>
          <w:szCs w:val="21"/>
          <w:lang w:val="en-US"/>
        </w:rPr>
        <w:t>15.1</w:t>
      </w:r>
      <w:r>
        <w:rPr>
          <w:sz w:val="21"/>
          <w:szCs w:val="21"/>
        </w:rPr>
        <w:t>本合同一式六份，甲方持四份，乙方持二份。本合同经双方签字并盖章后生效。</w:t>
      </w: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1494" w:firstLine="420" w:firstLineChars="200"/>
        <w:textAlignment w:val="auto"/>
        <w:rPr>
          <w:sz w:val="21"/>
          <w:szCs w:val="21"/>
        </w:rPr>
      </w:pPr>
      <w:r>
        <w:rPr>
          <w:sz w:val="21"/>
          <w:szCs w:val="21"/>
        </w:rPr>
        <w:t>1</w:t>
      </w:r>
      <w:r>
        <w:rPr>
          <w:rFonts w:hint="eastAsia"/>
          <w:sz w:val="21"/>
          <w:szCs w:val="21"/>
          <w:lang w:val="en-US"/>
        </w:rPr>
        <w:t>5</w:t>
      </w:r>
      <w:r>
        <w:rPr>
          <w:sz w:val="21"/>
          <w:szCs w:val="21"/>
        </w:rPr>
        <w:t>.</w:t>
      </w:r>
      <w:r>
        <w:rPr>
          <w:rFonts w:hint="eastAsia"/>
          <w:sz w:val="21"/>
          <w:szCs w:val="21"/>
        </w:rPr>
        <w:t>2</w:t>
      </w:r>
      <w:r>
        <w:rPr>
          <w:sz w:val="21"/>
          <w:szCs w:val="21"/>
        </w:rPr>
        <w:t xml:space="preserve"> 对本合同正文或附件作任何更改，须经双方协商一致。</w:t>
      </w: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1494"/>
        <w:textAlignment w:val="auto"/>
        <w:rPr>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1494" w:firstLine="420" w:firstLineChars="200"/>
        <w:textAlignment w:val="auto"/>
        <w:rPr>
          <w:sz w:val="21"/>
          <w:szCs w:val="21"/>
        </w:rPr>
      </w:pPr>
    </w:p>
    <w:p>
      <w:pPr>
        <w:pStyle w:val="6"/>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1494" w:firstLine="420" w:firstLineChars="200"/>
        <w:textAlignment w:val="auto"/>
        <w:rPr>
          <w:sz w:val="21"/>
          <w:szCs w:val="21"/>
        </w:rPr>
      </w:pPr>
    </w:p>
    <w:tbl>
      <w:tblPr>
        <w:tblStyle w:val="14"/>
        <w:tblW w:w="0" w:type="auto"/>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29"/>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trPr>
        <w:tc>
          <w:tcPr>
            <w:tcW w:w="5029" w:type="dxa"/>
            <w:noWrap w:val="0"/>
            <w:vAlign w:val="top"/>
          </w:tcPr>
          <w:p>
            <w:pPr>
              <w:spacing w:before="157" w:beforeLines="50" w:after="157" w:afterLines="50" w:line="440" w:lineRule="exact"/>
              <w:ind w:firstLine="560"/>
              <w:jc w:val="center"/>
              <w:rPr>
                <w:rFonts w:hint="eastAsia" w:ascii="宋体" w:hAnsi="宋体" w:eastAsia="宋体" w:cs="宋体"/>
                <w:color w:val="000000"/>
                <w:sz w:val="21"/>
                <w:szCs w:val="21"/>
              </w:rPr>
            </w:pPr>
            <w:r>
              <w:rPr>
                <w:rFonts w:hint="eastAsia" w:ascii="宋体" w:hAnsi="宋体" w:cs="宋体"/>
                <w:color w:val="000000"/>
                <w:sz w:val="21"/>
                <w:szCs w:val="21"/>
                <w:lang w:val="en-US" w:eastAsia="zh-CN"/>
              </w:rPr>
              <w:t>甲</w:t>
            </w:r>
            <w:r>
              <w:rPr>
                <w:rFonts w:hint="eastAsia" w:ascii="宋体" w:hAnsi="宋体" w:eastAsia="宋体" w:cs="宋体"/>
                <w:color w:val="000000"/>
                <w:sz w:val="21"/>
                <w:szCs w:val="21"/>
              </w:rPr>
              <w:t>方</w:t>
            </w:r>
          </w:p>
        </w:tc>
        <w:tc>
          <w:tcPr>
            <w:tcW w:w="4961" w:type="dxa"/>
            <w:noWrap w:val="0"/>
            <w:vAlign w:val="top"/>
          </w:tcPr>
          <w:p>
            <w:pPr>
              <w:spacing w:before="157" w:beforeLines="50" w:after="157" w:afterLines="50" w:line="440" w:lineRule="exact"/>
              <w:ind w:firstLine="560"/>
              <w:jc w:val="center"/>
              <w:rPr>
                <w:rFonts w:hint="eastAsia" w:ascii="宋体" w:hAnsi="宋体" w:eastAsia="宋体" w:cs="宋体"/>
                <w:color w:val="000000"/>
                <w:sz w:val="21"/>
                <w:szCs w:val="21"/>
              </w:rPr>
            </w:pPr>
            <w:r>
              <w:rPr>
                <w:rFonts w:hint="eastAsia" w:ascii="宋体" w:hAnsi="宋体" w:cs="宋体"/>
                <w:color w:val="000000"/>
                <w:sz w:val="21"/>
                <w:szCs w:val="21"/>
              </w:rPr>
              <w:t>乙</w:t>
            </w:r>
            <w:r>
              <w:rPr>
                <w:rFonts w:hint="eastAsia" w:ascii="宋体" w:hAnsi="宋体" w:eastAsia="宋体" w:cs="宋体"/>
                <w:color w:val="000000"/>
                <w:sz w:val="21"/>
                <w:szCs w:val="21"/>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2"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单位名称：</w:t>
            </w:r>
          </w:p>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（盖章）</w:t>
            </w:r>
          </w:p>
          <w:p>
            <w:pPr>
              <w:spacing w:before="157" w:beforeLines="50" w:after="157" w:afterLines="50" w:line="440" w:lineRule="exact"/>
              <w:ind w:firstLine="560"/>
              <w:jc w:val="left"/>
              <w:rPr>
                <w:rFonts w:hint="eastAsia" w:ascii="宋体" w:hAnsi="宋体" w:eastAsia="宋体" w:cs="宋体"/>
                <w:color w:val="000000"/>
                <w:sz w:val="21"/>
                <w:szCs w:val="21"/>
              </w:rPr>
            </w:pP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单位名称：            </w:t>
            </w:r>
          </w:p>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法定代表人或授权代表：</w:t>
            </w:r>
          </w:p>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（签字）</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法定代表人或授权代表：</w:t>
            </w:r>
          </w:p>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exac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4961" w:type="dxa"/>
            <w:noWrap w:val="0"/>
            <w:vAlign w:val="top"/>
          </w:tcPr>
          <w:p>
            <w:pPr>
              <w:spacing w:before="157" w:beforeLines="50" w:after="157" w:afterLines="50" w:line="44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cs="宋体"/>
                <w:color w:val="000000"/>
                <w:sz w:val="21"/>
                <w:szCs w:val="21"/>
                <w:lang w:val="en-US" w:eastAsia="zh-CN"/>
              </w:rPr>
              <w:t xml:space="preserve">   </w:t>
            </w:r>
            <w:r>
              <w:rPr>
                <w:rFonts w:hint="eastAsia" w:ascii="宋体" w:hAnsi="宋体" w:eastAsia="宋体" w:cs="宋体"/>
                <w:color w:val="000000"/>
                <w:sz w:val="21"/>
                <w:szCs w:val="21"/>
              </w:rPr>
              <w:t xml:space="preserve"> 地  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帐    号：</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税    号：</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税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联 系 人：</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联 系 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电    话：</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传    真：</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8" w:hRule="atLeast"/>
        </w:trPr>
        <w:tc>
          <w:tcPr>
            <w:tcW w:w="5029"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 xml:space="preserve">2  </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日</w:t>
            </w:r>
          </w:p>
        </w:tc>
        <w:tc>
          <w:tcPr>
            <w:tcW w:w="4961" w:type="dxa"/>
            <w:noWrap w:val="0"/>
            <w:vAlign w:val="top"/>
          </w:tcPr>
          <w:p>
            <w:pPr>
              <w:spacing w:before="157" w:beforeLines="50" w:after="157" w:afterLines="50" w:line="440" w:lineRule="exact"/>
              <w:ind w:firstLine="560"/>
              <w:jc w:val="left"/>
              <w:rPr>
                <w:rFonts w:hint="eastAsia" w:ascii="宋体" w:hAnsi="宋体" w:eastAsia="宋体" w:cs="宋体"/>
                <w:color w:val="000000"/>
                <w:sz w:val="21"/>
                <w:szCs w:val="21"/>
              </w:rPr>
            </w:pPr>
            <w:r>
              <w:rPr>
                <w:rFonts w:hint="eastAsia" w:ascii="宋体" w:hAnsi="宋体" w:eastAsia="宋体" w:cs="宋体"/>
                <w:color w:val="000000"/>
                <w:sz w:val="21"/>
                <w:szCs w:val="21"/>
              </w:rPr>
              <w:t>20</w:t>
            </w:r>
            <w:r>
              <w:rPr>
                <w:rFonts w:hint="eastAsia" w:ascii="宋体" w:hAnsi="宋体" w:eastAsia="宋体" w:cs="宋体"/>
                <w:color w:val="000000"/>
                <w:sz w:val="21"/>
                <w:szCs w:val="21"/>
                <w:lang w:val="en-US" w:eastAsia="zh-CN"/>
              </w:rPr>
              <w:t xml:space="preserve">2  </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日</w:t>
            </w:r>
          </w:p>
        </w:tc>
      </w:tr>
    </w:tbl>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hint="eastAsia" w:asciiTheme="minorEastAsia" w:hAnsiTheme="minorEastAsia"/>
          <w:szCs w:val="21"/>
          <w:lang w:val="en-US" w:eastAsia="zh-CN"/>
        </w:rPr>
      </w:pPr>
      <w:r>
        <w:rPr>
          <w:rFonts w:hint="eastAsia" w:asciiTheme="minorEastAsia" w:hAnsiTheme="minorEastAsia"/>
          <w:szCs w:val="21"/>
          <w:lang w:val="en-US" w:eastAsia="zh-CN"/>
        </w:rPr>
        <w:t xml:space="preserve">  </w:t>
      </w:r>
    </w:p>
    <w:p>
      <w:pPr>
        <w:rPr>
          <w:rFonts w:hint="eastAsia" w:asciiTheme="minorEastAsia" w:hAnsiTheme="minorEastAsia"/>
          <w:szCs w:val="21"/>
          <w:lang w:val="en-US" w:eastAsia="zh-CN"/>
        </w:rPr>
      </w:pPr>
    </w:p>
    <w:p>
      <w:pPr>
        <w:rPr>
          <w:rFonts w:hint="eastAsia" w:asciiTheme="minorEastAsia" w:hAnsiTheme="minorEastAsia"/>
          <w:szCs w:val="21"/>
          <w:lang w:val="en-US" w:eastAsia="zh-CN"/>
        </w:rPr>
      </w:pPr>
    </w:p>
    <w:p>
      <w:pPr>
        <w:rPr>
          <w:rFonts w:asciiTheme="minorEastAsia" w:hAnsiTheme="minorEastAsia"/>
          <w:szCs w:val="21"/>
        </w:rPr>
      </w:pPr>
    </w:p>
    <w:p>
      <w:pPr>
        <w:rPr>
          <w:rFonts w:asciiTheme="minorEastAsia" w:hAnsiTheme="minorEastAsia"/>
          <w:szCs w:val="21"/>
        </w:rPr>
      </w:pPr>
    </w:p>
    <w:p/>
    <w:p/>
    <w:p/>
    <w:p/>
    <w:p/>
    <w:p/>
    <w:p/>
    <w:p/>
    <w:p>
      <w:pPr>
        <w:rPr>
          <w:rFonts w:ascii="隶书" w:hAnsi="宋体" w:eastAsia="隶书"/>
          <w:kern w:val="0"/>
          <w:sz w:val="44"/>
          <w:szCs w:val="44"/>
        </w:rPr>
      </w:pPr>
    </w:p>
    <w:p>
      <w:pPr>
        <w:pStyle w:val="3"/>
        <w:keepLines/>
        <w:numPr>
          <w:ilvl w:val="0"/>
          <w:numId w:val="3"/>
        </w:numPr>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报价文件（单一报价）</w:t>
      </w:r>
    </w:p>
    <w:p/>
    <w:p/>
    <w:p/>
    <w:p/>
    <w:p/>
    <w:p/>
    <w:p/>
    <w:p/>
    <w:p/>
    <w:p/>
    <w:p/>
    <w:p/>
    <w:p>
      <w:pPr>
        <w:pStyle w:val="8"/>
        <w:rPr>
          <w:rFonts w:ascii="Times New Roman" w:hAnsi="Times New Roman" w:cs="Times New Roman"/>
          <w:b/>
          <w:bCs/>
          <w:sz w:val="24"/>
        </w:rPr>
      </w:pPr>
      <w:r>
        <w:rPr>
          <w:rFonts w:hint="eastAsia"/>
        </w:rPr>
        <w:br w:type="page"/>
      </w:r>
    </w:p>
    <w:p>
      <w:pPr>
        <w:pStyle w:val="8"/>
        <w:spacing w:line="440" w:lineRule="exact"/>
        <w:jc w:val="center"/>
        <w:rPr>
          <w:rFonts w:ascii="Times New Roman" w:hAnsi="Times New Roman" w:cs="Times New Roman"/>
          <w:b/>
          <w:bCs/>
          <w:sz w:val="24"/>
        </w:rPr>
      </w:pPr>
      <w:r>
        <w:rPr>
          <w:rFonts w:hint="eastAsia" w:ascii="Times New Roman" w:hAnsi="Times New Roman" w:cs="Times New Roman"/>
          <w:b/>
          <w:bCs/>
          <w:sz w:val="24"/>
        </w:rPr>
        <w:t>报价表（格式）</w:t>
      </w:r>
    </w:p>
    <w:p>
      <w:pPr>
        <w:pStyle w:val="8"/>
        <w:spacing w:line="440" w:lineRule="exact"/>
        <w:jc w:val="center"/>
        <w:rPr>
          <w:rFonts w:ascii="Times New Roman" w:hAnsi="Times New Roman" w:cs="Times New Roman"/>
          <w:b/>
          <w:bCs/>
          <w:sz w:val="28"/>
        </w:rPr>
      </w:pPr>
    </w:p>
    <w:p>
      <w:pPr>
        <w:pStyle w:val="8"/>
        <w:spacing w:line="440" w:lineRule="exact"/>
        <w:jc w:val="center"/>
        <w:rPr>
          <w:rFonts w:ascii="Times New Roman" w:hAnsi="Times New Roman" w:cs="Times New Roman"/>
          <w:b/>
          <w:bCs/>
          <w:sz w:val="24"/>
        </w:rPr>
      </w:pPr>
      <w:r>
        <w:rPr>
          <w:rFonts w:hint="eastAsia" w:ascii="Times New Roman" w:hAnsi="宋体" w:cs="Times New Roman"/>
          <w:b/>
          <w:bCs/>
          <w:sz w:val="28"/>
        </w:rPr>
        <w:t>田东电厂</w:t>
      </w:r>
      <w:r>
        <w:rPr>
          <w:rFonts w:hint="eastAsia" w:ascii="Times New Roman" w:hAnsi="宋体" w:cs="Times New Roman"/>
          <w:b/>
          <w:bCs/>
          <w:sz w:val="28"/>
          <w:lang w:val="en-US" w:eastAsia="zh-CN"/>
        </w:rPr>
        <w:t>7</w:t>
      </w:r>
      <w:r>
        <w:rPr>
          <w:rFonts w:hint="eastAsia" w:ascii="Times New Roman" w:hAnsi="宋体" w:cs="Times New Roman"/>
          <w:b/>
          <w:bCs/>
          <w:sz w:val="28"/>
        </w:rPr>
        <w:t>月份液氨采购</w:t>
      </w:r>
      <w:r>
        <w:rPr>
          <w:rFonts w:ascii="Times New Roman" w:hAnsi="宋体" w:cs="Times New Roman"/>
          <w:b/>
          <w:bCs/>
          <w:sz w:val="28"/>
        </w:rPr>
        <w:t>报价表</w:t>
      </w:r>
    </w:p>
    <w:tbl>
      <w:tblPr>
        <w:tblStyle w:val="1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0"/>
        <w:gridCol w:w="1455"/>
        <w:gridCol w:w="420"/>
        <w:gridCol w:w="1043"/>
        <w:gridCol w:w="973"/>
        <w:gridCol w:w="1290"/>
        <w:gridCol w:w="131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序号</w:t>
            </w:r>
          </w:p>
        </w:tc>
        <w:tc>
          <w:tcPr>
            <w:tcW w:w="126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项目名称</w:t>
            </w:r>
          </w:p>
        </w:tc>
        <w:tc>
          <w:tcPr>
            <w:tcW w:w="1455" w:type="dxa"/>
            <w:vAlign w:val="center"/>
          </w:tcPr>
          <w:p>
            <w:pPr>
              <w:spacing w:line="360" w:lineRule="auto"/>
              <w:rPr>
                <w:rFonts w:ascii="Times New Roman" w:hAnsi="宋体" w:cs="Times New Roman"/>
                <w:sz w:val="24"/>
              </w:rPr>
            </w:pPr>
            <w:r>
              <w:rPr>
                <w:rFonts w:hint="eastAsia"/>
              </w:rPr>
              <w:t>质量执行标准</w:t>
            </w:r>
          </w:p>
        </w:tc>
        <w:tc>
          <w:tcPr>
            <w:tcW w:w="42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单位</w:t>
            </w:r>
          </w:p>
        </w:tc>
        <w:tc>
          <w:tcPr>
            <w:tcW w:w="1043" w:type="dxa"/>
          </w:tcPr>
          <w:p>
            <w:pPr>
              <w:pStyle w:val="8"/>
              <w:snapToGrid w:val="0"/>
              <w:spacing w:line="440" w:lineRule="exact"/>
              <w:rPr>
                <w:rFonts w:ascii="Times New Roman" w:hAnsi="宋体" w:cs="Times New Roman"/>
                <w:sz w:val="24"/>
                <w:szCs w:val="24"/>
              </w:rPr>
            </w:pPr>
            <w:r>
              <w:rPr>
                <w:rFonts w:hint="eastAsia" w:ascii="Times New Roman" w:hAnsi="宋体" w:cs="Times New Roman"/>
                <w:sz w:val="24"/>
                <w:szCs w:val="24"/>
              </w:rPr>
              <w:t>计划采购</w:t>
            </w:r>
            <w:r>
              <w:rPr>
                <w:rFonts w:ascii="Times New Roman" w:hAnsi="宋体" w:cs="Times New Roman"/>
                <w:sz w:val="24"/>
                <w:szCs w:val="24"/>
              </w:rPr>
              <w:t>数量</w:t>
            </w:r>
          </w:p>
        </w:tc>
        <w:tc>
          <w:tcPr>
            <w:tcW w:w="973"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投标数量</w:t>
            </w:r>
          </w:p>
        </w:tc>
        <w:tc>
          <w:tcPr>
            <w:tcW w:w="1290" w:type="dxa"/>
            <w:vAlign w:val="center"/>
          </w:tcPr>
          <w:p>
            <w:pPr>
              <w:pStyle w:val="8"/>
              <w:snapToGrid w:val="0"/>
              <w:spacing w:line="440" w:lineRule="exact"/>
              <w:rPr>
                <w:rFonts w:ascii="Times New Roman" w:hAnsi="Times New Roman" w:cs="Times New Roman"/>
                <w:sz w:val="24"/>
                <w:szCs w:val="24"/>
              </w:rPr>
            </w:pPr>
            <w:r>
              <w:rPr>
                <w:rFonts w:hint="eastAsia" w:ascii="Times New Roman" w:hAnsi="宋体" w:cs="Times New Roman"/>
                <w:sz w:val="24"/>
                <w:szCs w:val="24"/>
              </w:rPr>
              <w:t>综合单价</w:t>
            </w:r>
          </w:p>
        </w:tc>
        <w:tc>
          <w:tcPr>
            <w:tcW w:w="1314"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合计</w:t>
            </w:r>
          </w:p>
        </w:tc>
        <w:tc>
          <w:tcPr>
            <w:tcW w:w="1468"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hAnsi="宋体" w:cs="Times New Roman"/>
                <w:sz w:val="24"/>
                <w:szCs w:val="24"/>
              </w:rPr>
            </w:pPr>
            <w:r>
              <w:rPr>
                <w:rFonts w:hAnsi="宋体" w:cs="Times New Roman"/>
                <w:sz w:val="24"/>
                <w:szCs w:val="24"/>
              </w:rPr>
              <w:t>1</w:t>
            </w:r>
          </w:p>
        </w:tc>
        <w:tc>
          <w:tcPr>
            <w:tcW w:w="1260" w:type="dxa"/>
            <w:vAlign w:val="center"/>
          </w:tcPr>
          <w:p>
            <w:pPr>
              <w:pStyle w:val="8"/>
              <w:snapToGrid w:val="0"/>
              <w:spacing w:line="440" w:lineRule="exact"/>
              <w:rPr>
                <w:rFonts w:ascii="Times New Roman" w:hAnsi="Times New Roman" w:cs="Times New Roman"/>
                <w:sz w:val="24"/>
                <w:szCs w:val="24"/>
              </w:rPr>
            </w:pPr>
            <w:r>
              <w:rPr>
                <w:rFonts w:hint="eastAsia" w:ascii="Times New Roman" w:hAnsi="宋体" w:cs="Times New Roman"/>
                <w:sz w:val="24"/>
                <w:szCs w:val="24"/>
              </w:rPr>
              <w:t>液氨（氨水）</w:t>
            </w:r>
          </w:p>
        </w:tc>
        <w:tc>
          <w:tcPr>
            <w:tcW w:w="1455"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rPr>
              <w:t>GB536－88标准（合格品，NH3＞99.6，残留物＜0.4）</w:t>
            </w:r>
          </w:p>
        </w:tc>
        <w:tc>
          <w:tcPr>
            <w:tcW w:w="420" w:type="dxa"/>
            <w:vAlign w:val="center"/>
          </w:tcPr>
          <w:p>
            <w:pPr>
              <w:pStyle w:val="8"/>
              <w:snapToGrid w:val="0"/>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吨</w:t>
            </w:r>
          </w:p>
        </w:tc>
        <w:tc>
          <w:tcPr>
            <w:tcW w:w="1043" w:type="dxa"/>
          </w:tcPr>
          <w:p>
            <w:pPr>
              <w:pStyle w:val="8"/>
              <w:snapToGrid w:val="0"/>
              <w:spacing w:line="440" w:lineRule="exact"/>
              <w:jc w:val="center"/>
              <w:rPr>
                <w:rFonts w:asciiTheme="minorEastAsia" w:hAnsiTheme="minorEastAsia" w:cstheme="minorEastAsia"/>
                <w:sz w:val="24"/>
                <w:szCs w:val="24"/>
              </w:rPr>
            </w:pPr>
          </w:p>
          <w:p>
            <w:pPr>
              <w:pStyle w:val="8"/>
              <w:snapToGrid w:val="0"/>
              <w:spacing w:line="440" w:lineRule="exact"/>
              <w:ind w:firstLine="240" w:firstLineChars="100"/>
              <w:rPr>
                <w:rFonts w:asciiTheme="minorEastAsia" w:hAnsiTheme="minorEastAsia" w:cstheme="minorEastAsia"/>
                <w:sz w:val="24"/>
                <w:szCs w:val="24"/>
              </w:rPr>
            </w:pPr>
          </w:p>
          <w:p>
            <w:pPr>
              <w:pStyle w:val="8"/>
              <w:snapToGrid w:val="0"/>
              <w:spacing w:line="440" w:lineRule="exact"/>
              <w:ind w:firstLine="240" w:firstLineChars="100"/>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15</w:t>
            </w:r>
            <w:r>
              <w:rPr>
                <w:rFonts w:hint="eastAsia" w:asciiTheme="minorEastAsia" w:hAnsiTheme="minorEastAsia" w:cstheme="minorEastAsia"/>
                <w:sz w:val="24"/>
                <w:szCs w:val="24"/>
              </w:rPr>
              <w:t>00</w:t>
            </w:r>
          </w:p>
        </w:tc>
        <w:tc>
          <w:tcPr>
            <w:tcW w:w="973" w:type="dxa"/>
          </w:tcPr>
          <w:p>
            <w:pPr>
              <w:pStyle w:val="8"/>
              <w:snapToGrid w:val="0"/>
              <w:spacing w:line="440" w:lineRule="exact"/>
              <w:jc w:val="center"/>
              <w:rPr>
                <w:rFonts w:ascii="Times New Roman" w:hAnsi="Times New Roman" w:cs="Times New Roman"/>
                <w:sz w:val="24"/>
                <w:szCs w:val="24"/>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tcPr>
          <w:p>
            <w:pPr>
              <w:pStyle w:val="8"/>
              <w:snapToGrid w:val="0"/>
              <w:spacing w:line="44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u w:val="single"/>
              </w:rPr>
            </w:pPr>
          </w:p>
        </w:tc>
        <w:tc>
          <w:tcPr>
            <w:tcW w:w="1260" w:type="dxa"/>
            <w:vAlign w:val="center"/>
          </w:tcPr>
          <w:p>
            <w:pPr>
              <w:pStyle w:val="8"/>
              <w:snapToGrid w:val="0"/>
              <w:spacing w:line="440" w:lineRule="exact"/>
              <w:rPr>
                <w:rFonts w:ascii="Times New Roman" w:hAnsi="Times New Roman" w:cs="Times New Roman"/>
                <w:sz w:val="24"/>
                <w:szCs w:val="24"/>
              </w:rPr>
            </w:pPr>
            <w:r>
              <w:rPr>
                <w:rFonts w:ascii="Times New Roman" w:hAnsi="宋体" w:cs="Times New Roman"/>
                <w:sz w:val="24"/>
                <w:szCs w:val="24"/>
              </w:rPr>
              <w:t>总计</w:t>
            </w:r>
          </w:p>
        </w:tc>
        <w:tc>
          <w:tcPr>
            <w:tcW w:w="1455" w:type="dxa"/>
            <w:vAlign w:val="center"/>
          </w:tcPr>
          <w:p>
            <w:pPr>
              <w:pStyle w:val="8"/>
              <w:snapToGrid w:val="0"/>
              <w:spacing w:line="440" w:lineRule="exact"/>
              <w:rPr>
                <w:rFonts w:ascii="Times New Roman" w:hAnsi="宋体" w:cs="Times New Roman"/>
                <w:sz w:val="24"/>
                <w:szCs w:val="24"/>
              </w:rPr>
            </w:pPr>
          </w:p>
        </w:tc>
        <w:tc>
          <w:tcPr>
            <w:tcW w:w="420" w:type="dxa"/>
            <w:vAlign w:val="center"/>
          </w:tcPr>
          <w:p>
            <w:pPr>
              <w:pStyle w:val="8"/>
              <w:snapToGrid w:val="0"/>
              <w:spacing w:line="440" w:lineRule="exact"/>
              <w:jc w:val="center"/>
              <w:rPr>
                <w:rFonts w:ascii="Times New Roman" w:hAnsi="Times New Roman" w:cs="Times New Roman"/>
                <w:sz w:val="24"/>
                <w:szCs w:val="24"/>
                <w:u w:val="single"/>
              </w:rPr>
            </w:pPr>
          </w:p>
        </w:tc>
        <w:tc>
          <w:tcPr>
            <w:tcW w:w="1043" w:type="dxa"/>
          </w:tcPr>
          <w:p>
            <w:pPr>
              <w:pStyle w:val="8"/>
              <w:snapToGrid w:val="0"/>
              <w:spacing w:line="440" w:lineRule="exact"/>
              <w:jc w:val="center"/>
              <w:rPr>
                <w:rFonts w:ascii="Times New Roman" w:hAnsi="Times New Roman" w:cs="Times New Roman"/>
                <w:sz w:val="24"/>
                <w:szCs w:val="24"/>
                <w:u w:val="single"/>
              </w:rPr>
            </w:pPr>
          </w:p>
        </w:tc>
        <w:tc>
          <w:tcPr>
            <w:tcW w:w="973" w:type="dxa"/>
          </w:tcPr>
          <w:p>
            <w:pPr>
              <w:pStyle w:val="8"/>
              <w:snapToGrid w:val="0"/>
              <w:spacing w:line="440" w:lineRule="exact"/>
              <w:jc w:val="center"/>
              <w:rPr>
                <w:rFonts w:ascii="Times New Roman" w:hAnsi="Times New Roman" w:cs="Times New Roman"/>
                <w:sz w:val="24"/>
                <w:szCs w:val="24"/>
                <w:u w:val="single"/>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tcPr>
          <w:p>
            <w:pPr>
              <w:pStyle w:val="8"/>
              <w:snapToGrid w:val="0"/>
              <w:spacing w:line="440" w:lineRule="exact"/>
              <w:jc w:val="center"/>
              <w:rPr>
                <w:rFonts w:ascii="Times New Roman" w:hAnsi="Times New Roman" w:cs="Times New Roman"/>
                <w:sz w:val="24"/>
                <w:szCs w:val="24"/>
              </w:rPr>
            </w:pPr>
          </w:p>
        </w:tc>
      </w:tr>
    </w:tbl>
    <w:p>
      <w:pPr>
        <w:spacing w:line="500" w:lineRule="exact"/>
        <w:ind w:firstLine="568"/>
        <w:rPr>
          <w:rFonts w:ascii="Times New Roman" w:hAnsi="宋体" w:cs="Times New Roman"/>
          <w:sz w:val="24"/>
        </w:rPr>
      </w:pPr>
      <w:r>
        <w:rPr>
          <w:rFonts w:ascii="Times New Roman" w:hAnsi="宋体" w:cs="Times New Roman"/>
          <w:sz w:val="24"/>
        </w:rPr>
        <w:t>注：</w:t>
      </w:r>
      <w:r>
        <w:rPr>
          <w:rFonts w:hint="eastAsia" w:ascii="Times New Roman" w:hAnsi="宋体" w:cs="Times New Roman"/>
          <w:sz w:val="24"/>
        </w:rPr>
        <w:t xml:space="preserve"> 本报价表为一次报价，在一次报价的基础上询价方根据各报价供应商一次报价的单价、数量及询价方的实际采购需求可要求报价方进行二次报价直至达到询价方所需要的采购要求为止。</w:t>
      </w:r>
    </w:p>
    <w:p>
      <w:pPr>
        <w:spacing w:line="500" w:lineRule="exact"/>
        <w:ind w:firstLine="568"/>
        <w:rPr>
          <w:rFonts w:ascii="Times New Roman" w:hAnsi="宋体" w:cs="Times New Roman"/>
          <w:sz w:val="24"/>
        </w:rPr>
      </w:pPr>
      <w:r>
        <w:rPr>
          <w:rFonts w:hint="eastAsia" w:ascii="Times New Roman" w:hAnsi="宋体" w:cs="Times New Roman"/>
          <w:sz w:val="24"/>
        </w:rPr>
        <w:t>本表数量为本次报价估算数量，实际采购及结算数量以根据需方的需求计划双方签订的订单为准。</w:t>
      </w:r>
    </w:p>
    <w:p>
      <w:pPr>
        <w:spacing w:line="500" w:lineRule="exact"/>
        <w:ind w:firstLine="568"/>
        <w:rPr>
          <w:rFonts w:ascii="Times New Roman" w:hAnsi="宋体" w:cs="Times New Roman"/>
          <w:sz w:val="24"/>
        </w:rPr>
      </w:pPr>
      <w:r>
        <w:rPr>
          <w:rFonts w:hint="eastAsia" w:ascii="Times New Roman" w:hAnsi="宋体" w:cs="Times New Roman"/>
          <w:sz w:val="24"/>
        </w:rPr>
        <w:t>报价方式：</w:t>
      </w:r>
    </w:p>
    <w:p>
      <w:pPr>
        <w:spacing w:line="500" w:lineRule="exact"/>
        <w:ind w:firstLine="568"/>
        <w:rPr>
          <w:rFonts w:ascii="仿宋" w:hAnsi="仿宋"/>
          <w:sz w:val="24"/>
        </w:rPr>
      </w:pPr>
      <w:r>
        <w:rPr>
          <w:rFonts w:hint="eastAsia" w:ascii="仿宋" w:hAnsi="仿宋"/>
          <w:sz w:val="24"/>
        </w:rPr>
        <w:t>1.固定价格</w:t>
      </w:r>
    </w:p>
    <w:p>
      <w:pPr>
        <w:pStyle w:val="8"/>
        <w:spacing w:line="440" w:lineRule="exact"/>
        <w:ind w:firstLine="480"/>
        <w:rPr>
          <w:rFonts w:ascii="Times New Roman" w:hAnsi="宋体" w:cs="Times New Roman"/>
          <w:sz w:val="24"/>
          <w:szCs w:val="24"/>
        </w:rPr>
      </w:pPr>
      <w:r>
        <w:rPr>
          <w:rFonts w:hint="eastAsia" w:ascii="Times New Roman" w:hAnsi="宋体" w:cs="Times New Roman"/>
          <w:sz w:val="24"/>
          <w:szCs w:val="24"/>
        </w:rPr>
        <w:t>本表综合单价，包括为液氨生产直至安全卸货至需方液氨罐储存的所发生的人工、材料、设备、税金（13%增值税专用发票）、利润、保险等一切费用，包括设计、生产、运输、保险等一切环节。</w:t>
      </w:r>
    </w:p>
    <w:p>
      <w:pPr>
        <w:pStyle w:val="8"/>
        <w:spacing w:line="440" w:lineRule="exact"/>
        <w:ind w:firstLine="446" w:firstLineChars="186"/>
        <w:rPr>
          <w:rFonts w:ascii="Times New Roman" w:hAnsi="Times New Roman" w:cs="Times New Roman"/>
          <w:sz w:val="24"/>
        </w:rPr>
      </w:pPr>
    </w:p>
    <w:p>
      <w:pPr>
        <w:pStyle w:val="8"/>
        <w:spacing w:line="440" w:lineRule="exact"/>
        <w:ind w:firstLine="1440" w:firstLineChars="600"/>
        <w:rPr>
          <w:rFonts w:hAnsi="宋体"/>
          <w:sz w:val="24"/>
          <w:szCs w:val="24"/>
          <w:u w:val="single"/>
        </w:rPr>
      </w:pPr>
      <w:r>
        <w:rPr>
          <w:rFonts w:hint="eastAsia" w:hAnsi="宋体"/>
          <w:sz w:val="24"/>
          <w:szCs w:val="24"/>
        </w:rPr>
        <w:t>（法定代表人或授权代理人签字）</w:t>
      </w:r>
    </w:p>
    <w:p>
      <w:pPr>
        <w:pStyle w:val="8"/>
        <w:spacing w:line="440" w:lineRule="exact"/>
        <w:ind w:firstLine="4095"/>
        <w:rPr>
          <w:rFonts w:hAnsi="宋体"/>
          <w:sz w:val="24"/>
          <w:szCs w:val="24"/>
          <w:u w:val="single"/>
        </w:rPr>
      </w:pPr>
      <w:r>
        <w:rPr>
          <w:rFonts w:hint="eastAsia" w:hAnsi="宋体"/>
          <w:sz w:val="24"/>
          <w:szCs w:val="24"/>
        </w:rPr>
        <w:t>（日期）</w:t>
      </w:r>
    </w:p>
    <w:p>
      <w:pPr>
        <w:pStyle w:val="8"/>
        <w:spacing w:line="440" w:lineRule="exact"/>
        <w:ind w:firstLine="4095"/>
        <w:rPr>
          <w:rFonts w:hAnsi="宋体"/>
          <w:sz w:val="24"/>
          <w:szCs w:val="24"/>
          <w:u w:val="single"/>
        </w:rPr>
      </w:pPr>
      <w:r>
        <w:rPr>
          <w:rFonts w:hint="eastAsia" w:hAnsi="宋体"/>
          <w:sz w:val="24"/>
          <w:szCs w:val="24"/>
        </w:rPr>
        <w:t>（印刷体姓名）</w:t>
      </w:r>
    </w:p>
    <w:p>
      <w:pPr>
        <w:pStyle w:val="8"/>
        <w:spacing w:line="440" w:lineRule="exact"/>
        <w:ind w:firstLine="4095"/>
        <w:rPr>
          <w:rFonts w:hAnsi="宋体"/>
          <w:sz w:val="24"/>
          <w:szCs w:val="24"/>
          <w:u w:val="single"/>
        </w:rPr>
      </w:pPr>
      <w:r>
        <w:rPr>
          <w:rFonts w:hint="eastAsia" w:hAnsi="宋体"/>
          <w:sz w:val="24"/>
          <w:szCs w:val="24"/>
        </w:rPr>
        <w:t>（职务）</w:t>
      </w:r>
    </w:p>
    <w:p>
      <w:pPr>
        <w:pStyle w:val="8"/>
        <w:spacing w:line="440" w:lineRule="exact"/>
        <w:ind w:firstLine="4095"/>
        <w:rPr>
          <w:rFonts w:hAnsi="宋体"/>
          <w:color w:val="auto"/>
          <w:sz w:val="24"/>
          <w:szCs w:val="24"/>
          <w:u w:val="single"/>
        </w:rPr>
      </w:pPr>
      <w:r>
        <w:rPr>
          <w:rFonts w:hint="eastAsia" w:hAnsi="宋体"/>
          <w:color w:val="auto"/>
          <w:sz w:val="24"/>
          <w:szCs w:val="24"/>
        </w:rPr>
        <w:t>（报价人名称）</w:t>
      </w:r>
    </w:p>
    <w:p>
      <w:pPr>
        <w:pStyle w:val="8"/>
        <w:spacing w:line="440" w:lineRule="exact"/>
        <w:ind w:firstLine="4095"/>
        <w:rPr>
          <w:rFonts w:hAnsi="宋体"/>
          <w:color w:val="auto"/>
          <w:sz w:val="24"/>
          <w:szCs w:val="24"/>
          <w:u w:val="single"/>
        </w:rPr>
      </w:pPr>
      <w:r>
        <w:rPr>
          <w:rFonts w:hint="eastAsia" w:hAnsi="宋体"/>
          <w:color w:val="auto"/>
          <w:sz w:val="24"/>
          <w:szCs w:val="24"/>
        </w:rPr>
        <w:t>（报价人地址）</w:t>
      </w:r>
    </w:p>
    <w:p>
      <w:pPr>
        <w:pStyle w:val="8"/>
        <w:spacing w:line="440" w:lineRule="exact"/>
        <w:ind w:firstLine="4095"/>
        <w:rPr>
          <w:rFonts w:hint="eastAsia" w:hAnsi="宋体"/>
          <w:color w:val="auto"/>
          <w:sz w:val="24"/>
          <w:szCs w:val="24"/>
        </w:rPr>
      </w:pPr>
      <w:r>
        <w:rPr>
          <w:rFonts w:hint="eastAsia" w:hAnsi="宋体"/>
          <w:color w:val="auto"/>
          <w:sz w:val="24"/>
          <w:szCs w:val="24"/>
        </w:rPr>
        <w:t xml:space="preserve">（印章）    </w:t>
      </w:r>
    </w:p>
    <w:p>
      <w:pPr>
        <w:pStyle w:val="8"/>
        <w:spacing w:line="440" w:lineRule="exact"/>
        <w:jc w:val="center"/>
        <w:rPr>
          <w:rFonts w:ascii="Times New Roman" w:hAnsi="Times New Roman" w:cs="Times New Roman"/>
          <w:b/>
          <w:bCs/>
          <w:sz w:val="24"/>
        </w:rPr>
      </w:pPr>
      <w:r>
        <w:rPr>
          <w:rFonts w:hint="eastAsia" w:ascii="Times New Roman" w:hAnsi="Times New Roman" w:cs="Times New Roman"/>
          <w:b/>
          <w:bCs/>
          <w:sz w:val="24"/>
        </w:rPr>
        <w:t>报价表（格式）</w:t>
      </w:r>
    </w:p>
    <w:p>
      <w:pPr>
        <w:pStyle w:val="8"/>
        <w:spacing w:line="440" w:lineRule="exact"/>
        <w:jc w:val="center"/>
        <w:rPr>
          <w:rFonts w:ascii="Times New Roman" w:hAnsi="Times New Roman" w:cs="Times New Roman"/>
          <w:b/>
          <w:bCs/>
          <w:sz w:val="28"/>
        </w:rPr>
      </w:pPr>
    </w:p>
    <w:p>
      <w:pPr>
        <w:pStyle w:val="8"/>
        <w:spacing w:line="440" w:lineRule="exact"/>
        <w:jc w:val="center"/>
        <w:rPr>
          <w:rFonts w:ascii="Times New Roman" w:hAnsi="Times New Roman" w:cs="Times New Roman"/>
          <w:b/>
          <w:bCs/>
          <w:sz w:val="24"/>
        </w:rPr>
      </w:pPr>
      <w:r>
        <w:rPr>
          <w:rFonts w:hint="eastAsia" w:ascii="Times New Roman" w:hAnsi="宋体" w:cs="Times New Roman"/>
          <w:b/>
          <w:bCs/>
          <w:sz w:val="28"/>
          <w:lang w:val="en-US" w:eastAsia="zh-CN"/>
        </w:rPr>
        <w:t>靖锰公司7</w:t>
      </w:r>
      <w:r>
        <w:rPr>
          <w:rFonts w:hint="eastAsia" w:ascii="Times New Roman" w:hAnsi="宋体" w:cs="Times New Roman"/>
          <w:b/>
          <w:bCs/>
          <w:sz w:val="28"/>
        </w:rPr>
        <w:t>月份液氨采购</w:t>
      </w:r>
      <w:r>
        <w:rPr>
          <w:rFonts w:ascii="Times New Roman" w:hAnsi="宋体" w:cs="Times New Roman"/>
          <w:b/>
          <w:bCs/>
          <w:sz w:val="28"/>
        </w:rPr>
        <w:t>报价表</w:t>
      </w:r>
    </w:p>
    <w:tbl>
      <w:tblPr>
        <w:tblStyle w:val="1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260"/>
        <w:gridCol w:w="1455"/>
        <w:gridCol w:w="420"/>
        <w:gridCol w:w="1043"/>
        <w:gridCol w:w="973"/>
        <w:gridCol w:w="1290"/>
        <w:gridCol w:w="131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序号</w:t>
            </w:r>
          </w:p>
        </w:tc>
        <w:tc>
          <w:tcPr>
            <w:tcW w:w="126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项目名称</w:t>
            </w:r>
          </w:p>
        </w:tc>
        <w:tc>
          <w:tcPr>
            <w:tcW w:w="1455" w:type="dxa"/>
            <w:vAlign w:val="center"/>
          </w:tcPr>
          <w:p>
            <w:pPr>
              <w:spacing w:line="360" w:lineRule="auto"/>
              <w:rPr>
                <w:rFonts w:ascii="Times New Roman" w:hAnsi="宋体" w:cs="Times New Roman"/>
                <w:sz w:val="24"/>
              </w:rPr>
            </w:pPr>
            <w:r>
              <w:rPr>
                <w:rFonts w:hint="eastAsia"/>
              </w:rPr>
              <w:t>质量执行标准</w:t>
            </w:r>
          </w:p>
        </w:tc>
        <w:tc>
          <w:tcPr>
            <w:tcW w:w="420"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单位</w:t>
            </w:r>
          </w:p>
        </w:tc>
        <w:tc>
          <w:tcPr>
            <w:tcW w:w="1043" w:type="dxa"/>
          </w:tcPr>
          <w:p>
            <w:pPr>
              <w:pStyle w:val="8"/>
              <w:snapToGrid w:val="0"/>
              <w:spacing w:line="440" w:lineRule="exact"/>
              <w:rPr>
                <w:rFonts w:ascii="Times New Roman" w:hAnsi="宋体" w:cs="Times New Roman"/>
                <w:sz w:val="24"/>
                <w:szCs w:val="24"/>
              </w:rPr>
            </w:pPr>
            <w:r>
              <w:rPr>
                <w:rFonts w:hint="eastAsia" w:ascii="Times New Roman" w:hAnsi="宋体" w:cs="Times New Roman"/>
                <w:sz w:val="24"/>
                <w:szCs w:val="24"/>
              </w:rPr>
              <w:t>计划采购</w:t>
            </w:r>
            <w:r>
              <w:rPr>
                <w:rFonts w:ascii="Times New Roman" w:hAnsi="宋体" w:cs="Times New Roman"/>
                <w:sz w:val="24"/>
                <w:szCs w:val="24"/>
              </w:rPr>
              <w:t>数量</w:t>
            </w:r>
          </w:p>
        </w:tc>
        <w:tc>
          <w:tcPr>
            <w:tcW w:w="973"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投标数量</w:t>
            </w:r>
          </w:p>
        </w:tc>
        <w:tc>
          <w:tcPr>
            <w:tcW w:w="1290" w:type="dxa"/>
            <w:vAlign w:val="center"/>
          </w:tcPr>
          <w:p>
            <w:pPr>
              <w:pStyle w:val="8"/>
              <w:snapToGrid w:val="0"/>
              <w:spacing w:line="440" w:lineRule="exact"/>
              <w:rPr>
                <w:rFonts w:ascii="Times New Roman" w:hAnsi="Times New Roman" w:cs="Times New Roman"/>
                <w:sz w:val="24"/>
                <w:szCs w:val="24"/>
              </w:rPr>
            </w:pPr>
            <w:r>
              <w:rPr>
                <w:rFonts w:hint="eastAsia" w:ascii="Times New Roman" w:hAnsi="宋体" w:cs="Times New Roman"/>
                <w:sz w:val="24"/>
                <w:szCs w:val="24"/>
              </w:rPr>
              <w:t>综合单价</w:t>
            </w:r>
          </w:p>
        </w:tc>
        <w:tc>
          <w:tcPr>
            <w:tcW w:w="1314" w:type="dxa"/>
            <w:vAlign w:val="center"/>
          </w:tcPr>
          <w:p>
            <w:pPr>
              <w:pStyle w:val="8"/>
              <w:snapToGrid w:val="0"/>
              <w:spacing w:line="440" w:lineRule="exact"/>
              <w:jc w:val="center"/>
              <w:rPr>
                <w:rFonts w:ascii="Times New Roman" w:hAnsi="Times New Roman" w:cs="Times New Roman"/>
                <w:sz w:val="24"/>
                <w:szCs w:val="24"/>
              </w:rPr>
            </w:pPr>
            <w:r>
              <w:rPr>
                <w:rFonts w:ascii="Times New Roman" w:hAnsi="宋体" w:cs="Times New Roman"/>
                <w:sz w:val="24"/>
                <w:szCs w:val="24"/>
              </w:rPr>
              <w:t>合计</w:t>
            </w:r>
          </w:p>
        </w:tc>
        <w:tc>
          <w:tcPr>
            <w:tcW w:w="1468" w:type="dxa"/>
          </w:tcPr>
          <w:p>
            <w:pPr>
              <w:pStyle w:val="8"/>
              <w:snapToGrid w:val="0"/>
              <w:spacing w:line="440" w:lineRule="exact"/>
              <w:jc w:val="center"/>
              <w:rPr>
                <w:rFonts w:ascii="Times New Roman" w:hAnsi="宋体" w:cs="Times New Roman"/>
                <w:sz w:val="24"/>
                <w:szCs w:val="24"/>
              </w:rPr>
            </w:pPr>
            <w:r>
              <w:rPr>
                <w:rFonts w:hint="eastAsia" w:ascii="Times New Roman" w:hAnsi="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hAnsi="宋体" w:cs="Times New Roman"/>
                <w:sz w:val="24"/>
                <w:szCs w:val="24"/>
              </w:rPr>
            </w:pPr>
            <w:r>
              <w:rPr>
                <w:rFonts w:hAnsi="宋体" w:cs="Times New Roman"/>
                <w:sz w:val="24"/>
                <w:szCs w:val="24"/>
              </w:rPr>
              <w:t>1</w:t>
            </w:r>
          </w:p>
        </w:tc>
        <w:tc>
          <w:tcPr>
            <w:tcW w:w="1260" w:type="dxa"/>
            <w:vAlign w:val="center"/>
          </w:tcPr>
          <w:p>
            <w:pPr>
              <w:pStyle w:val="8"/>
              <w:snapToGrid w:val="0"/>
              <w:spacing w:line="440" w:lineRule="exact"/>
              <w:rPr>
                <w:rFonts w:ascii="Times New Roman" w:hAnsi="Times New Roman" w:cs="Times New Roman"/>
                <w:sz w:val="24"/>
                <w:szCs w:val="24"/>
              </w:rPr>
            </w:pPr>
            <w:r>
              <w:rPr>
                <w:rFonts w:hint="eastAsia" w:ascii="Times New Roman" w:hAnsi="宋体" w:cs="Times New Roman"/>
                <w:sz w:val="24"/>
                <w:szCs w:val="24"/>
              </w:rPr>
              <w:t>液氨（氨水）</w:t>
            </w:r>
          </w:p>
        </w:tc>
        <w:tc>
          <w:tcPr>
            <w:tcW w:w="1455"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rPr>
              <w:t>GB536－88标准（合格品，NH3＞99.6，残留物＜0.4）</w:t>
            </w:r>
          </w:p>
        </w:tc>
        <w:tc>
          <w:tcPr>
            <w:tcW w:w="420" w:type="dxa"/>
            <w:vAlign w:val="center"/>
          </w:tcPr>
          <w:p>
            <w:pPr>
              <w:pStyle w:val="8"/>
              <w:snapToGrid w:val="0"/>
              <w:spacing w:line="44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吨</w:t>
            </w:r>
          </w:p>
        </w:tc>
        <w:tc>
          <w:tcPr>
            <w:tcW w:w="1043" w:type="dxa"/>
          </w:tcPr>
          <w:p>
            <w:pPr>
              <w:pStyle w:val="8"/>
              <w:snapToGrid w:val="0"/>
              <w:spacing w:line="440" w:lineRule="exact"/>
              <w:jc w:val="center"/>
              <w:rPr>
                <w:rFonts w:asciiTheme="minorEastAsia" w:hAnsiTheme="minorEastAsia" w:cstheme="minorEastAsia"/>
                <w:sz w:val="24"/>
                <w:szCs w:val="24"/>
              </w:rPr>
            </w:pPr>
          </w:p>
          <w:p>
            <w:pPr>
              <w:pStyle w:val="8"/>
              <w:snapToGrid w:val="0"/>
              <w:spacing w:line="440" w:lineRule="exact"/>
              <w:ind w:firstLine="240" w:firstLineChars="100"/>
              <w:rPr>
                <w:rFonts w:asciiTheme="minorEastAsia" w:hAnsiTheme="minorEastAsia" w:cstheme="minorEastAsia"/>
                <w:sz w:val="24"/>
                <w:szCs w:val="24"/>
              </w:rPr>
            </w:pPr>
          </w:p>
          <w:p>
            <w:pPr>
              <w:pStyle w:val="8"/>
              <w:snapToGrid w:val="0"/>
              <w:spacing w:line="440" w:lineRule="exact"/>
              <w:ind w:firstLine="240" w:firstLineChars="100"/>
              <w:rPr>
                <w:rFonts w:hint="default" w:asciiTheme="minorEastAsia" w:hAnsiTheme="minorEastAsia" w:cstheme="minorEastAsia"/>
                <w:sz w:val="24"/>
                <w:szCs w:val="24"/>
                <w:lang w:val="en-US"/>
              </w:rPr>
            </w:pPr>
            <w:r>
              <w:rPr>
                <w:rFonts w:hint="eastAsia" w:asciiTheme="minorEastAsia" w:hAnsiTheme="minorEastAsia" w:cstheme="minorEastAsia"/>
                <w:sz w:val="24"/>
                <w:szCs w:val="24"/>
                <w:lang w:val="en-US" w:eastAsia="zh-CN"/>
              </w:rPr>
              <w:t>20</w:t>
            </w:r>
            <w:bookmarkStart w:id="1" w:name="_GoBack"/>
            <w:bookmarkEnd w:id="1"/>
            <w:r>
              <w:rPr>
                <w:rFonts w:hint="eastAsia" w:asciiTheme="minorEastAsia" w:hAnsiTheme="minorEastAsia" w:cstheme="minorEastAsia"/>
                <w:sz w:val="24"/>
                <w:szCs w:val="24"/>
                <w:lang w:val="en-US" w:eastAsia="zh-CN"/>
              </w:rPr>
              <w:t>0</w:t>
            </w:r>
          </w:p>
        </w:tc>
        <w:tc>
          <w:tcPr>
            <w:tcW w:w="973" w:type="dxa"/>
          </w:tcPr>
          <w:p>
            <w:pPr>
              <w:pStyle w:val="8"/>
              <w:snapToGrid w:val="0"/>
              <w:spacing w:line="440" w:lineRule="exact"/>
              <w:jc w:val="center"/>
              <w:rPr>
                <w:rFonts w:ascii="Times New Roman" w:hAnsi="Times New Roman" w:cs="Times New Roman"/>
                <w:sz w:val="24"/>
                <w:szCs w:val="24"/>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tcPr>
          <w:p>
            <w:pPr>
              <w:pStyle w:val="8"/>
              <w:snapToGrid w:val="0"/>
              <w:spacing w:line="44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 w:type="dxa"/>
            <w:vAlign w:val="center"/>
          </w:tcPr>
          <w:p>
            <w:pPr>
              <w:pStyle w:val="8"/>
              <w:snapToGrid w:val="0"/>
              <w:spacing w:line="440" w:lineRule="exact"/>
              <w:jc w:val="center"/>
              <w:rPr>
                <w:rFonts w:ascii="Times New Roman" w:hAnsi="Times New Roman" w:cs="Times New Roman"/>
                <w:sz w:val="24"/>
                <w:szCs w:val="24"/>
                <w:u w:val="single"/>
              </w:rPr>
            </w:pPr>
          </w:p>
        </w:tc>
        <w:tc>
          <w:tcPr>
            <w:tcW w:w="1260" w:type="dxa"/>
            <w:vAlign w:val="center"/>
          </w:tcPr>
          <w:p>
            <w:pPr>
              <w:pStyle w:val="8"/>
              <w:snapToGrid w:val="0"/>
              <w:spacing w:line="440" w:lineRule="exact"/>
              <w:rPr>
                <w:rFonts w:ascii="Times New Roman" w:hAnsi="Times New Roman" w:cs="Times New Roman"/>
                <w:sz w:val="24"/>
                <w:szCs w:val="24"/>
              </w:rPr>
            </w:pPr>
            <w:r>
              <w:rPr>
                <w:rFonts w:ascii="Times New Roman" w:hAnsi="宋体" w:cs="Times New Roman"/>
                <w:sz w:val="24"/>
                <w:szCs w:val="24"/>
              </w:rPr>
              <w:t>总计</w:t>
            </w:r>
          </w:p>
        </w:tc>
        <w:tc>
          <w:tcPr>
            <w:tcW w:w="1455" w:type="dxa"/>
            <w:vAlign w:val="center"/>
          </w:tcPr>
          <w:p>
            <w:pPr>
              <w:pStyle w:val="8"/>
              <w:snapToGrid w:val="0"/>
              <w:spacing w:line="440" w:lineRule="exact"/>
              <w:rPr>
                <w:rFonts w:ascii="Times New Roman" w:hAnsi="宋体" w:cs="Times New Roman"/>
                <w:sz w:val="24"/>
                <w:szCs w:val="24"/>
              </w:rPr>
            </w:pPr>
          </w:p>
        </w:tc>
        <w:tc>
          <w:tcPr>
            <w:tcW w:w="420" w:type="dxa"/>
            <w:vAlign w:val="center"/>
          </w:tcPr>
          <w:p>
            <w:pPr>
              <w:pStyle w:val="8"/>
              <w:snapToGrid w:val="0"/>
              <w:spacing w:line="440" w:lineRule="exact"/>
              <w:jc w:val="center"/>
              <w:rPr>
                <w:rFonts w:ascii="Times New Roman" w:hAnsi="Times New Roman" w:cs="Times New Roman"/>
                <w:sz w:val="24"/>
                <w:szCs w:val="24"/>
                <w:u w:val="single"/>
              </w:rPr>
            </w:pPr>
          </w:p>
        </w:tc>
        <w:tc>
          <w:tcPr>
            <w:tcW w:w="1043" w:type="dxa"/>
          </w:tcPr>
          <w:p>
            <w:pPr>
              <w:pStyle w:val="8"/>
              <w:snapToGrid w:val="0"/>
              <w:spacing w:line="440" w:lineRule="exact"/>
              <w:jc w:val="center"/>
              <w:rPr>
                <w:rFonts w:ascii="Times New Roman" w:hAnsi="Times New Roman" w:cs="Times New Roman"/>
                <w:sz w:val="24"/>
                <w:szCs w:val="24"/>
                <w:u w:val="single"/>
              </w:rPr>
            </w:pPr>
          </w:p>
        </w:tc>
        <w:tc>
          <w:tcPr>
            <w:tcW w:w="973" w:type="dxa"/>
          </w:tcPr>
          <w:p>
            <w:pPr>
              <w:pStyle w:val="8"/>
              <w:snapToGrid w:val="0"/>
              <w:spacing w:line="440" w:lineRule="exact"/>
              <w:jc w:val="center"/>
              <w:rPr>
                <w:rFonts w:ascii="Times New Roman" w:hAnsi="Times New Roman" w:cs="Times New Roman"/>
                <w:sz w:val="24"/>
                <w:szCs w:val="24"/>
                <w:u w:val="single"/>
              </w:rPr>
            </w:pPr>
          </w:p>
        </w:tc>
        <w:tc>
          <w:tcPr>
            <w:tcW w:w="1290" w:type="dxa"/>
            <w:vAlign w:val="center"/>
          </w:tcPr>
          <w:p>
            <w:pPr>
              <w:pStyle w:val="8"/>
              <w:snapToGrid w:val="0"/>
              <w:spacing w:line="440" w:lineRule="exact"/>
              <w:jc w:val="center"/>
              <w:rPr>
                <w:rFonts w:ascii="Times New Roman" w:hAnsi="Times New Roman" w:cs="Times New Roman"/>
                <w:sz w:val="24"/>
                <w:szCs w:val="24"/>
                <w:u w:val="single"/>
              </w:rPr>
            </w:pPr>
          </w:p>
        </w:tc>
        <w:tc>
          <w:tcPr>
            <w:tcW w:w="1314" w:type="dxa"/>
            <w:vAlign w:val="center"/>
          </w:tcPr>
          <w:p>
            <w:pPr>
              <w:pStyle w:val="8"/>
              <w:snapToGrid w:val="0"/>
              <w:spacing w:line="440" w:lineRule="exact"/>
              <w:jc w:val="center"/>
              <w:rPr>
                <w:rFonts w:ascii="Times New Roman" w:hAnsi="Times New Roman" w:cs="Times New Roman"/>
                <w:sz w:val="24"/>
                <w:szCs w:val="24"/>
              </w:rPr>
            </w:pPr>
          </w:p>
        </w:tc>
        <w:tc>
          <w:tcPr>
            <w:tcW w:w="1468" w:type="dxa"/>
          </w:tcPr>
          <w:p>
            <w:pPr>
              <w:pStyle w:val="8"/>
              <w:snapToGrid w:val="0"/>
              <w:spacing w:line="440" w:lineRule="exact"/>
              <w:jc w:val="center"/>
              <w:rPr>
                <w:rFonts w:ascii="Times New Roman" w:hAnsi="Times New Roman" w:cs="Times New Roman"/>
                <w:sz w:val="24"/>
                <w:szCs w:val="24"/>
              </w:rPr>
            </w:pPr>
          </w:p>
        </w:tc>
      </w:tr>
    </w:tbl>
    <w:p>
      <w:pPr>
        <w:spacing w:line="500" w:lineRule="exact"/>
        <w:ind w:firstLine="568"/>
        <w:rPr>
          <w:rFonts w:ascii="Times New Roman" w:hAnsi="宋体" w:cs="Times New Roman"/>
          <w:sz w:val="24"/>
        </w:rPr>
      </w:pPr>
      <w:r>
        <w:rPr>
          <w:rFonts w:ascii="Times New Roman" w:hAnsi="宋体" w:cs="Times New Roman"/>
          <w:sz w:val="24"/>
        </w:rPr>
        <w:t>注：</w:t>
      </w:r>
      <w:r>
        <w:rPr>
          <w:rFonts w:hint="eastAsia" w:ascii="Times New Roman" w:hAnsi="宋体" w:cs="Times New Roman"/>
          <w:sz w:val="24"/>
        </w:rPr>
        <w:t xml:space="preserve"> 本报价表为一次报价，在一次报价的基础上询价方根据各报价供应商一次报价的单价、数量及询价方的实际采购需求可要求报价方进行二次报价直至达到询价方所需要的采购要求为止。</w:t>
      </w:r>
    </w:p>
    <w:p>
      <w:pPr>
        <w:spacing w:line="500" w:lineRule="exact"/>
        <w:ind w:firstLine="568"/>
        <w:rPr>
          <w:rFonts w:ascii="Times New Roman" w:hAnsi="宋体" w:cs="Times New Roman"/>
          <w:sz w:val="24"/>
        </w:rPr>
      </w:pPr>
      <w:r>
        <w:rPr>
          <w:rFonts w:hint="eastAsia" w:ascii="Times New Roman" w:hAnsi="宋体" w:cs="Times New Roman"/>
          <w:sz w:val="24"/>
        </w:rPr>
        <w:t>本表数量为本次报价估算数量，实际采购及结算数量以根据需方的需求计划双方签订的订单为准。</w:t>
      </w:r>
    </w:p>
    <w:p>
      <w:pPr>
        <w:spacing w:line="500" w:lineRule="exact"/>
        <w:ind w:firstLine="568"/>
        <w:rPr>
          <w:rFonts w:ascii="Times New Roman" w:hAnsi="宋体" w:cs="Times New Roman"/>
          <w:sz w:val="24"/>
        </w:rPr>
      </w:pPr>
      <w:r>
        <w:rPr>
          <w:rFonts w:hint="eastAsia" w:ascii="Times New Roman" w:hAnsi="宋体" w:cs="Times New Roman"/>
          <w:sz w:val="24"/>
        </w:rPr>
        <w:t>报价方式：</w:t>
      </w:r>
    </w:p>
    <w:p>
      <w:pPr>
        <w:spacing w:line="500" w:lineRule="exact"/>
        <w:ind w:firstLine="568"/>
        <w:rPr>
          <w:rFonts w:ascii="仿宋" w:hAnsi="仿宋"/>
          <w:sz w:val="24"/>
        </w:rPr>
      </w:pPr>
      <w:r>
        <w:rPr>
          <w:rFonts w:hint="eastAsia" w:ascii="仿宋" w:hAnsi="仿宋"/>
          <w:sz w:val="24"/>
        </w:rPr>
        <w:t>1.固定价格</w:t>
      </w:r>
    </w:p>
    <w:p>
      <w:pPr>
        <w:pStyle w:val="8"/>
        <w:spacing w:line="440" w:lineRule="exact"/>
        <w:ind w:firstLine="480"/>
        <w:rPr>
          <w:rFonts w:ascii="Times New Roman" w:hAnsi="宋体" w:cs="Times New Roman"/>
          <w:sz w:val="24"/>
          <w:szCs w:val="24"/>
        </w:rPr>
      </w:pPr>
      <w:r>
        <w:rPr>
          <w:rFonts w:hint="eastAsia" w:ascii="Times New Roman" w:hAnsi="宋体" w:cs="Times New Roman"/>
          <w:sz w:val="24"/>
          <w:szCs w:val="24"/>
        </w:rPr>
        <w:t>本表综合单价，包括为液氨生产直至安全卸货至需方液氨罐储存的所发生的人工、材料、设备、税金（13%增值税专用发票）、利润、保险等一切费用，包括设计、生产、运输、保险等一切环节。</w:t>
      </w:r>
    </w:p>
    <w:p>
      <w:pPr>
        <w:pStyle w:val="8"/>
        <w:spacing w:line="440" w:lineRule="exact"/>
        <w:ind w:firstLine="446" w:firstLineChars="186"/>
        <w:rPr>
          <w:rFonts w:ascii="Times New Roman" w:hAnsi="Times New Roman" w:cs="Times New Roman"/>
          <w:sz w:val="24"/>
        </w:rPr>
      </w:pPr>
    </w:p>
    <w:p>
      <w:pPr>
        <w:pStyle w:val="8"/>
        <w:spacing w:line="440" w:lineRule="exact"/>
        <w:ind w:firstLine="1440" w:firstLineChars="600"/>
        <w:rPr>
          <w:rFonts w:hAnsi="宋体"/>
          <w:sz w:val="24"/>
          <w:szCs w:val="24"/>
          <w:u w:val="single"/>
        </w:rPr>
      </w:pPr>
      <w:r>
        <w:rPr>
          <w:rFonts w:hint="eastAsia" w:hAnsi="宋体"/>
          <w:sz w:val="24"/>
          <w:szCs w:val="24"/>
        </w:rPr>
        <w:t>（法定代表人或授权代理人签字）</w:t>
      </w:r>
    </w:p>
    <w:p>
      <w:pPr>
        <w:pStyle w:val="8"/>
        <w:spacing w:line="440" w:lineRule="exact"/>
        <w:ind w:firstLine="4095"/>
        <w:rPr>
          <w:rFonts w:hAnsi="宋体"/>
          <w:sz w:val="24"/>
          <w:szCs w:val="24"/>
          <w:u w:val="single"/>
        </w:rPr>
      </w:pPr>
      <w:r>
        <w:rPr>
          <w:rFonts w:hint="eastAsia" w:hAnsi="宋体"/>
          <w:sz w:val="24"/>
          <w:szCs w:val="24"/>
        </w:rPr>
        <w:t>（日期）</w:t>
      </w:r>
    </w:p>
    <w:p>
      <w:pPr>
        <w:pStyle w:val="8"/>
        <w:spacing w:line="440" w:lineRule="exact"/>
        <w:ind w:firstLine="4095"/>
        <w:rPr>
          <w:rFonts w:hAnsi="宋体"/>
          <w:sz w:val="24"/>
          <w:szCs w:val="24"/>
          <w:u w:val="single"/>
        </w:rPr>
      </w:pPr>
      <w:r>
        <w:rPr>
          <w:rFonts w:hint="eastAsia" w:hAnsi="宋体"/>
          <w:sz w:val="24"/>
          <w:szCs w:val="24"/>
        </w:rPr>
        <w:t>（印刷体姓名）</w:t>
      </w:r>
    </w:p>
    <w:p>
      <w:pPr>
        <w:pStyle w:val="8"/>
        <w:spacing w:line="440" w:lineRule="exact"/>
        <w:ind w:firstLine="4095"/>
        <w:rPr>
          <w:rFonts w:hAnsi="宋体"/>
          <w:sz w:val="24"/>
          <w:szCs w:val="24"/>
          <w:u w:val="single"/>
        </w:rPr>
      </w:pPr>
      <w:r>
        <w:rPr>
          <w:rFonts w:hint="eastAsia" w:hAnsi="宋体"/>
          <w:sz w:val="24"/>
          <w:szCs w:val="24"/>
        </w:rPr>
        <w:t>（职务）</w:t>
      </w:r>
    </w:p>
    <w:p>
      <w:pPr>
        <w:pStyle w:val="8"/>
        <w:spacing w:line="440" w:lineRule="exact"/>
        <w:ind w:firstLine="4095"/>
        <w:rPr>
          <w:rFonts w:hAnsi="宋体"/>
          <w:color w:val="auto"/>
          <w:sz w:val="24"/>
          <w:szCs w:val="24"/>
          <w:u w:val="single"/>
        </w:rPr>
      </w:pPr>
      <w:r>
        <w:rPr>
          <w:rFonts w:hint="eastAsia" w:hAnsi="宋体"/>
          <w:color w:val="auto"/>
          <w:sz w:val="24"/>
          <w:szCs w:val="24"/>
        </w:rPr>
        <w:t>（报价人名称）</w:t>
      </w:r>
    </w:p>
    <w:p>
      <w:pPr>
        <w:pStyle w:val="8"/>
        <w:spacing w:line="440" w:lineRule="exact"/>
        <w:ind w:firstLine="4095"/>
        <w:rPr>
          <w:rFonts w:hAnsi="宋体"/>
          <w:color w:val="auto"/>
          <w:sz w:val="24"/>
          <w:szCs w:val="24"/>
          <w:u w:val="single"/>
        </w:rPr>
      </w:pPr>
      <w:r>
        <w:rPr>
          <w:rFonts w:hint="eastAsia" w:hAnsi="宋体"/>
          <w:color w:val="auto"/>
          <w:sz w:val="24"/>
          <w:szCs w:val="24"/>
        </w:rPr>
        <w:t>（报价人地址）</w:t>
      </w:r>
    </w:p>
    <w:p>
      <w:pPr>
        <w:pStyle w:val="8"/>
        <w:spacing w:line="440" w:lineRule="exact"/>
        <w:ind w:firstLine="4095"/>
        <w:rPr>
          <w:rFonts w:hint="eastAsia" w:hAnsi="宋体"/>
          <w:color w:val="auto"/>
          <w:sz w:val="24"/>
          <w:szCs w:val="24"/>
        </w:rPr>
      </w:pPr>
      <w:r>
        <w:rPr>
          <w:rFonts w:hint="eastAsia" w:hAnsi="宋体"/>
          <w:color w:val="auto"/>
          <w:sz w:val="24"/>
          <w:szCs w:val="24"/>
        </w:rPr>
        <w:t xml:space="preserve">（印章）    </w:t>
      </w:r>
    </w:p>
    <w:p>
      <w:pPr>
        <w:pStyle w:val="8"/>
      </w:pPr>
    </w:p>
    <w:p>
      <w:pPr>
        <w:pStyle w:val="8"/>
        <w:spacing w:line="320" w:lineRule="exact"/>
        <w:ind w:firstLine="325"/>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rPr>
          <w:rFonts w:ascii="隶书" w:eastAsia="隶书"/>
          <w:sz w:val="24"/>
        </w:rPr>
      </w:pPr>
    </w:p>
    <w:p>
      <w:pPr>
        <w:pStyle w:val="8"/>
        <w:rPr>
          <w:rFonts w:ascii="隶书" w:eastAsia="隶书"/>
          <w:sz w:val="24"/>
        </w:rPr>
      </w:pPr>
    </w:p>
    <w:p>
      <w:pPr>
        <w:pStyle w:val="8"/>
        <w:jc w:val="center"/>
        <w:rPr>
          <w:rFonts w:ascii="隶书" w:eastAsia="隶书"/>
          <w:sz w:val="24"/>
        </w:rPr>
      </w:pPr>
    </w:p>
    <w:p>
      <w:pPr>
        <w:pStyle w:val="3"/>
        <w:keepLines/>
        <w:tabs>
          <w:tab w:val="left" w:pos="520"/>
        </w:tabs>
        <w:adjustRightInd w:val="0"/>
        <w:textAlignment w:val="baseline"/>
        <w:rPr>
          <w:rFonts w:ascii="隶书" w:hAnsi="宋体" w:eastAsia="隶书"/>
          <w:color w:val="auto"/>
          <w:kern w:val="0"/>
          <w:sz w:val="44"/>
          <w:szCs w:val="44"/>
        </w:rPr>
      </w:pPr>
      <w:r>
        <w:rPr>
          <w:rFonts w:hint="eastAsia" w:ascii="隶书" w:hAnsi="宋体" w:eastAsia="隶书"/>
          <w:color w:val="auto"/>
          <w:kern w:val="0"/>
          <w:sz w:val="44"/>
          <w:szCs w:val="44"/>
        </w:rPr>
        <w:t>第六章   评审方法和评审标准</w:t>
      </w: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pPr>
        <w:pStyle w:val="8"/>
        <w:spacing w:line="440" w:lineRule="exact"/>
        <w:jc w:val="center"/>
        <w:rPr>
          <w:b/>
          <w:sz w:val="24"/>
          <w:szCs w:val="24"/>
        </w:rPr>
      </w:pPr>
      <w:r>
        <w:rPr>
          <w:sz w:val="24"/>
        </w:rPr>
        <w:br w:type="page"/>
      </w:r>
    </w:p>
    <w:p>
      <w:pPr>
        <w:pStyle w:val="8"/>
        <w:jc w:val="center"/>
        <w:rPr>
          <w:sz w:val="28"/>
          <w:szCs w:val="28"/>
        </w:rPr>
      </w:pPr>
      <w:r>
        <w:rPr>
          <w:rFonts w:hint="eastAsia"/>
          <w:b/>
          <w:sz w:val="28"/>
          <w:szCs w:val="28"/>
        </w:rPr>
        <w:t>评审报价方法和评审报价标准</w:t>
      </w:r>
    </w:p>
    <w:p>
      <w:pPr>
        <w:pStyle w:val="8"/>
        <w:spacing w:line="440" w:lineRule="exact"/>
        <w:jc w:val="center"/>
        <w:rPr>
          <w:rFonts w:hAnsi="宋体"/>
          <w:szCs w:val="21"/>
        </w:rPr>
      </w:pPr>
    </w:p>
    <w:p>
      <w:pPr>
        <w:pStyle w:val="8"/>
        <w:spacing w:line="440" w:lineRule="exact"/>
        <w:ind w:firstLine="42" w:firstLineChars="20"/>
        <w:rPr>
          <w:rFonts w:hAnsi="宋体"/>
          <w:b/>
          <w:szCs w:val="21"/>
        </w:rPr>
      </w:pPr>
      <w:r>
        <w:rPr>
          <w:rFonts w:hint="eastAsia" w:hAnsi="宋体"/>
          <w:b/>
          <w:szCs w:val="21"/>
        </w:rPr>
        <w:t>一、评审报价原则</w:t>
      </w:r>
    </w:p>
    <w:p>
      <w:pPr>
        <w:pStyle w:val="8"/>
        <w:spacing w:line="440" w:lineRule="exact"/>
        <w:ind w:firstLine="273" w:firstLineChars="130"/>
        <w:rPr>
          <w:rFonts w:hAnsi="宋体"/>
          <w:bCs/>
          <w:szCs w:val="21"/>
        </w:rPr>
      </w:pPr>
      <w:r>
        <w:rPr>
          <w:rFonts w:hint="eastAsia" w:hAnsi="宋体"/>
          <w:bCs/>
          <w:szCs w:val="21"/>
        </w:rPr>
        <w:t>(一)评委构成：本询价采购项目的评审委员会由询价人代表和有关技术、经济等方面的专家组成。</w:t>
      </w:r>
    </w:p>
    <w:p>
      <w:pPr>
        <w:pStyle w:val="8"/>
        <w:spacing w:line="440" w:lineRule="exact"/>
        <w:ind w:firstLine="289" w:firstLineChars="138"/>
        <w:rPr>
          <w:rFonts w:hAnsi="宋体"/>
          <w:bCs/>
          <w:szCs w:val="21"/>
        </w:rPr>
      </w:pPr>
      <w:r>
        <w:rPr>
          <w:rFonts w:hint="eastAsia" w:hAnsi="宋体"/>
          <w:bCs/>
          <w:szCs w:val="21"/>
        </w:rPr>
        <w:t>(二)评审报价依据：评委将以询价报价为评审报价依据</w:t>
      </w:r>
      <w:r>
        <w:rPr>
          <w:rFonts w:hint="eastAsia" w:hAnsi="宋体"/>
          <w:szCs w:val="21"/>
        </w:rPr>
        <w:t>。</w:t>
      </w:r>
    </w:p>
    <w:p>
      <w:pPr>
        <w:pStyle w:val="8"/>
        <w:spacing w:line="440" w:lineRule="exact"/>
        <w:ind w:firstLine="42" w:firstLineChars="20"/>
        <w:rPr>
          <w:rFonts w:hAnsi="宋体"/>
          <w:b/>
          <w:szCs w:val="21"/>
        </w:rPr>
      </w:pPr>
      <w:r>
        <w:rPr>
          <w:rFonts w:hint="eastAsia" w:hAnsi="宋体"/>
          <w:b/>
          <w:szCs w:val="21"/>
        </w:rPr>
        <w:t>二、评审报价方法</w:t>
      </w:r>
    </w:p>
    <w:p>
      <w:pPr>
        <w:pStyle w:val="8"/>
        <w:spacing w:line="440" w:lineRule="exact"/>
        <w:ind w:firstLine="289" w:firstLineChars="138"/>
        <w:rPr>
          <w:rFonts w:hAnsi="宋体"/>
          <w:bCs/>
          <w:szCs w:val="21"/>
        </w:rPr>
      </w:pPr>
      <w:r>
        <w:rPr>
          <w:rFonts w:hint="eastAsia" w:hAnsi="宋体"/>
          <w:bCs/>
          <w:szCs w:val="21"/>
        </w:rPr>
        <w:t>本次评审报价采用单一价格评分法。</w:t>
      </w:r>
    </w:p>
    <w:p>
      <w:pPr>
        <w:pStyle w:val="8"/>
        <w:spacing w:line="440" w:lineRule="exact"/>
        <w:outlineLvl w:val="0"/>
        <w:rPr>
          <w:rFonts w:hAnsi="宋体"/>
          <w:b/>
          <w:szCs w:val="21"/>
        </w:rPr>
      </w:pPr>
    </w:p>
    <w:p>
      <w:pPr>
        <w:pStyle w:val="8"/>
        <w:spacing w:line="440" w:lineRule="exact"/>
        <w:ind w:firstLine="422" w:firstLineChars="200"/>
        <w:outlineLvl w:val="0"/>
        <w:rPr>
          <w:rFonts w:hAnsi="宋体"/>
          <w:b/>
          <w:szCs w:val="21"/>
        </w:rPr>
      </w:pPr>
      <w:r>
        <w:rPr>
          <w:rFonts w:hint="eastAsia" w:hAnsi="宋体"/>
          <w:b/>
          <w:szCs w:val="21"/>
        </w:rPr>
        <w:t>1、价格分（满分100分）</w:t>
      </w:r>
    </w:p>
    <w:p>
      <w:pPr>
        <w:pStyle w:val="8"/>
        <w:spacing w:line="400" w:lineRule="exact"/>
        <w:ind w:firstLine="420" w:firstLineChars="200"/>
        <w:rPr>
          <w:b/>
          <w:szCs w:val="21"/>
        </w:rPr>
      </w:pPr>
      <w:r>
        <w:rPr>
          <w:rFonts w:hint="eastAsia" w:hAnsi="宋体"/>
        </w:rPr>
        <w:t>报价人可根据对市场了解情况进行报价，本项目为单价报价</w:t>
      </w:r>
      <w:r>
        <w:rPr>
          <w:rFonts w:hint="eastAsia"/>
          <w:b/>
          <w:szCs w:val="21"/>
        </w:rPr>
        <w:t>。</w:t>
      </w:r>
    </w:p>
    <w:p>
      <w:pPr>
        <w:pStyle w:val="8"/>
        <w:spacing w:line="400" w:lineRule="exact"/>
        <w:ind w:firstLine="420" w:firstLineChars="200"/>
        <w:rPr>
          <w:rFonts w:hAnsi="宋体"/>
          <w:strike/>
          <w:color w:val="FF0000"/>
          <w:szCs w:val="21"/>
        </w:rPr>
      </w:pPr>
      <w:r>
        <w:rPr>
          <w:rFonts w:hint="eastAsia" w:hAnsi="宋体"/>
          <w:szCs w:val="21"/>
        </w:rPr>
        <w:t>评分方法：按报价的高低排名，报价最低者排名第一，报价最高者排名最末。（如有报价一样，则取报供应量高者排名靠前，报量低者排名靠后）。</w:t>
      </w:r>
    </w:p>
    <w:p>
      <w:pPr>
        <w:pStyle w:val="8"/>
        <w:spacing w:line="440" w:lineRule="exact"/>
        <w:ind w:firstLine="422" w:firstLineChars="200"/>
        <w:rPr>
          <w:rFonts w:hAnsi="宋体"/>
          <w:b/>
          <w:szCs w:val="21"/>
        </w:rPr>
      </w:pPr>
      <w:r>
        <w:rPr>
          <w:rFonts w:hint="eastAsia" w:hAnsi="宋体"/>
          <w:b/>
          <w:szCs w:val="21"/>
        </w:rPr>
        <w:t>三、中标候选人推荐原则</w:t>
      </w:r>
    </w:p>
    <w:p>
      <w:pPr>
        <w:pStyle w:val="8"/>
        <w:spacing w:line="440" w:lineRule="exact"/>
        <w:ind w:firstLine="420" w:firstLineChars="200"/>
        <w:rPr>
          <w:rFonts w:hAnsi="宋体"/>
          <w:color w:val="auto"/>
          <w:szCs w:val="21"/>
        </w:rPr>
      </w:pPr>
      <w:r>
        <w:rPr>
          <w:rFonts w:hint="eastAsia" w:hAnsi="宋体"/>
          <w:color w:val="auto"/>
          <w:szCs w:val="21"/>
        </w:rPr>
        <w:t>（1）评审报价委员会将根据得分由高到低排列次序推荐成交供应商候选</w:t>
      </w:r>
      <w:r>
        <w:rPr>
          <w:rFonts w:hint="eastAsia" w:hAnsi="宋体"/>
          <w:color w:val="auto"/>
          <w:szCs w:val="21"/>
          <w:lang w:val="en-US" w:eastAsia="zh-CN"/>
        </w:rPr>
        <w:t>报价</w:t>
      </w:r>
      <w:r>
        <w:rPr>
          <w:rFonts w:hint="eastAsia" w:hAnsi="宋体"/>
          <w:color w:val="auto"/>
          <w:szCs w:val="21"/>
        </w:rPr>
        <w:t>人。</w:t>
      </w:r>
    </w:p>
    <w:p>
      <w:pPr>
        <w:pStyle w:val="8"/>
        <w:spacing w:line="440" w:lineRule="exact"/>
        <w:ind w:firstLine="420" w:firstLineChars="200"/>
        <w:rPr>
          <w:rFonts w:hAnsi="宋体"/>
          <w:bCs/>
          <w:color w:val="auto"/>
          <w:szCs w:val="21"/>
        </w:rPr>
      </w:pPr>
      <w:r>
        <w:rPr>
          <w:rFonts w:hint="eastAsia"/>
          <w:color w:val="auto"/>
        </w:rPr>
        <w:t>（2）评</w:t>
      </w:r>
      <w:r>
        <w:rPr>
          <w:rFonts w:hint="eastAsia" w:hAnsi="宋体"/>
          <w:color w:val="auto"/>
          <w:szCs w:val="21"/>
        </w:rPr>
        <w:t>审报价</w:t>
      </w:r>
      <w:r>
        <w:rPr>
          <w:rFonts w:hint="eastAsia"/>
          <w:color w:val="auto"/>
        </w:rPr>
        <w:t>委员会认为，某报价人的报价明显不合理，有可能影响服务质量和不能诚信履约的，应在要求其在规定的期限内提供书面文件予以解释说明，并提交相关证明材料，否则，评审报价委员会可以取消该报价人的成交候选资格，按顺序由排在后面的成交候选人递补，以此类推。</w:t>
      </w:r>
    </w:p>
    <w:p/>
    <w:p/>
    <w:p>
      <w:pPr>
        <w:pStyle w:val="8"/>
        <w:spacing w:line="440" w:lineRule="exact"/>
        <w:jc w:val="center"/>
        <w:rPr>
          <w:sz w:val="24"/>
        </w:rPr>
      </w:pPr>
    </w:p>
    <w:p>
      <w:pPr>
        <w:pStyle w:val="8"/>
        <w:spacing w:line="440" w:lineRule="exact"/>
        <w:jc w:val="center"/>
        <w:rPr>
          <w:sz w:val="24"/>
        </w:rPr>
      </w:pPr>
    </w:p>
    <w:p>
      <w:pPr>
        <w:pStyle w:val="8"/>
        <w:spacing w:line="440" w:lineRule="exact"/>
        <w:jc w:val="center"/>
        <w:rPr>
          <w:sz w:val="24"/>
        </w:rPr>
      </w:pPr>
    </w:p>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微软雅黑"/>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213"/>
        <w:tab w:val="left" w:pos="5308"/>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23</w:t>
                    </w:r>
                    <w:r>
                      <w:fldChar w:fldCharType="end"/>
                    </w:r>
                    <w:r>
                      <w:rPr>
                        <w:rFonts w:hint="eastAsia"/>
                      </w:rPr>
                      <w:t xml:space="preserve"> 页</w:t>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eastAsiaTheme="minorEastAsia"/>
        <w:lang w:val="en-US" w:eastAsia="zh-CN"/>
      </w:rPr>
    </w:pPr>
    <w:r>
      <w:rPr>
        <w:rFonts w:hint="eastAsia"/>
        <w:sz w:val="36"/>
        <w:szCs w:val="36"/>
        <w:lang w:val="en-US" w:eastAsia="zh-CN"/>
      </w:rPr>
      <w:t>吉利百矿集团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F84D"/>
    <w:multiLevelType w:val="singleLevel"/>
    <w:tmpl w:val="5920F84D"/>
    <w:lvl w:ilvl="0" w:tentative="0">
      <w:start w:val="1"/>
      <w:numFmt w:val="decimal"/>
      <w:suff w:val="nothing"/>
      <w:lvlText w:val="%1、"/>
      <w:lvlJc w:val="left"/>
    </w:lvl>
  </w:abstractNum>
  <w:abstractNum w:abstractNumId="1">
    <w:nsid w:val="59490105"/>
    <w:multiLevelType w:val="singleLevel"/>
    <w:tmpl w:val="59490105"/>
    <w:lvl w:ilvl="0" w:tentative="0">
      <w:start w:val="4"/>
      <w:numFmt w:val="chineseCounting"/>
      <w:suff w:val="space"/>
      <w:lvlText w:val="第%1章"/>
      <w:lvlJc w:val="left"/>
    </w:lvl>
  </w:abstractNum>
  <w:abstractNum w:abstractNumId="2">
    <w:nsid w:val="5A1377A1"/>
    <w:multiLevelType w:val="singleLevel"/>
    <w:tmpl w:val="5A1377A1"/>
    <w:lvl w:ilvl="0" w:tentative="0">
      <w:start w:val="3"/>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13EBF"/>
    <w:rsid w:val="0001073A"/>
    <w:rsid w:val="000367B8"/>
    <w:rsid w:val="00057782"/>
    <w:rsid w:val="0009794F"/>
    <w:rsid w:val="000D41F2"/>
    <w:rsid w:val="000E7B0D"/>
    <w:rsid w:val="00106236"/>
    <w:rsid w:val="001154F6"/>
    <w:rsid w:val="00120CFF"/>
    <w:rsid w:val="0016578E"/>
    <w:rsid w:val="001A19BC"/>
    <w:rsid w:val="001E4366"/>
    <w:rsid w:val="00213A16"/>
    <w:rsid w:val="0029632F"/>
    <w:rsid w:val="002B0AB8"/>
    <w:rsid w:val="002D44D9"/>
    <w:rsid w:val="002E49C8"/>
    <w:rsid w:val="002F1330"/>
    <w:rsid w:val="00313038"/>
    <w:rsid w:val="003374B5"/>
    <w:rsid w:val="00371D6F"/>
    <w:rsid w:val="003734E8"/>
    <w:rsid w:val="00382345"/>
    <w:rsid w:val="00401419"/>
    <w:rsid w:val="0040224D"/>
    <w:rsid w:val="00470CE1"/>
    <w:rsid w:val="00485E3D"/>
    <w:rsid w:val="004E3C6B"/>
    <w:rsid w:val="005005DA"/>
    <w:rsid w:val="0051406A"/>
    <w:rsid w:val="005879DB"/>
    <w:rsid w:val="00594AE1"/>
    <w:rsid w:val="00595CF4"/>
    <w:rsid w:val="005A58AB"/>
    <w:rsid w:val="005B2A06"/>
    <w:rsid w:val="005C5428"/>
    <w:rsid w:val="005D24A3"/>
    <w:rsid w:val="0062217B"/>
    <w:rsid w:val="006754C5"/>
    <w:rsid w:val="006D14FA"/>
    <w:rsid w:val="006E7D20"/>
    <w:rsid w:val="006F6888"/>
    <w:rsid w:val="00740B1E"/>
    <w:rsid w:val="00775B27"/>
    <w:rsid w:val="007A4F3A"/>
    <w:rsid w:val="007C1FF9"/>
    <w:rsid w:val="007C5E39"/>
    <w:rsid w:val="007D11A0"/>
    <w:rsid w:val="007F1A7F"/>
    <w:rsid w:val="00881261"/>
    <w:rsid w:val="00885E9A"/>
    <w:rsid w:val="008E4647"/>
    <w:rsid w:val="008F4DC5"/>
    <w:rsid w:val="0090118B"/>
    <w:rsid w:val="00902F3E"/>
    <w:rsid w:val="00920D85"/>
    <w:rsid w:val="00933D24"/>
    <w:rsid w:val="00987745"/>
    <w:rsid w:val="00990772"/>
    <w:rsid w:val="00A16F45"/>
    <w:rsid w:val="00A17BAC"/>
    <w:rsid w:val="00A603AA"/>
    <w:rsid w:val="00A61ACE"/>
    <w:rsid w:val="00A80FA5"/>
    <w:rsid w:val="00A8682D"/>
    <w:rsid w:val="00A97B98"/>
    <w:rsid w:val="00AB5AC1"/>
    <w:rsid w:val="00AC003F"/>
    <w:rsid w:val="00AC62BD"/>
    <w:rsid w:val="00AD0620"/>
    <w:rsid w:val="00AD76F6"/>
    <w:rsid w:val="00B1410D"/>
    <w:rsid w:val="00B1547E"/>
    <w:rsid w:val="00B71B5C"/>
    <w:rsid w:val="00B76869"/>
    <w:rsid w:val="00B8363B"/>
    <w:rsid w:val="00BC5C27"/>
    <w:rsid w:val="00BD2BE6"/>
    <w:rsid w:val="00BE2126"/>
    <w:rsid w:val="00C66900"/>
    <w:rsid w:val="00C75345"/>
    <w:rsid w:val="00C92D38"/>
    <w:rsid w:val="00CF273F"/>
    <w:rsid w:val="00D13F86"/>
    <w:rsid w:val="00D45DCE"/>
    <w:rsid w:val="00D71958"/>
    <w:rsid w:val="00D93F43"/>
    <w:rsid w:val="00DB4500"/>
    <w:rsid w:val="00DF255F"/>
    <w:rsid w:val="00E9746C"/>
    <w:rsid w:val="00EA495E"/>
    <w:rsid w:val="00EB453E"/>
    <w:rsid w:val="00EC38CF"/>
    <w:rsid w:val="00EE17DA"/>
    <w:rsid w:val="00EE22AD"/>
    <w:rsid w:val="00EE5BCE"/>
    <w:rsid w:val="00F23A00"/>
    <w:rsid w:val="00F453E2"/>
    <w:rsid w:val="00F86375"/>
    <w:rsid w:val="00FA3BDC"/>
    <w:rsid w:val="00FD26AB"/>
    <w:rsid w:val="00FF514B"/>
    <w:rsid w:val="021412EC"/>
    <w:rsid w:val="035C03FB"/>
    <w:rsid w:val="038C120F"/>
    <w:rsid w:val="038C3E72"/>
    <w:rsid w:val="04896E7A"/>
    <w:rsid w:val="04A211BF"/>
    <w:rsid w:val="05F61D80"/>
    <w:rsid w:val="060F7F4A"/>
    <w:rsid w:val="08CF4733"/>
    <w:rsid w:val="0969282C"/>
    <w:rsid w:val="09694387"/>
    <w:rsid w:val="0AE06F1B"/>
    <w:rsid w:val="0BBC24DD"/>
    <w:rsid w:val="0DBB528E"/>
    <w:rsid w:val="0E617B25"/>
    <w:rsid w:val="0EE303CF"/>
    <w:rsid w:val="111E7052"/>
    <w:rsid w:val="12AA79DE"/>
    <w:rsid w:val="12BC27D9"/>
    <w:rsid w:val="137D603E"/>
    <w:rsid w:val="139F6BEF"/>
    <w:rsid w:val="13C76E0E"/>
    <w:rsid w:val="15CA7AED"/>
    <w:rsid w:val="15D161FF"/>
    <w:rsid w:val="16060346"/>
    <w:rsid w:val="1A5A7C47"/>
    <w:rsid w:val="1C210120"/>
    <w:rsid w:val="1D235935"/>
    <w:rsid w:val="1DE07AC1"/>
    <w:rsid w:val="1EEA5825"/>
    <w:rsid w:val="1F476325"/>
    <w:rsid w:val="1F68557C"/>
    <w:rsid w:val="217664B7"/>
    <w:rsid w:val="22A5032D"/>
    <w:rsid w:val="24832E86"/>
    <w:rsid w:val="25D703CB"/>
    <w:rsid w:val="26E02074"/>
    <w:rsid w:val="273D002F"/>
    <w:rsid w:val="27547FCF"/>
    <w:rsid w:val="2A1855E6"/>
    <w:rsid w:val="2A266C92"/>
    <w:rsid w:val="2D065369"/>
    <w:rsid w:val="2DD07977"/>
    <w:rsid w:val="2E4779B4"/>
    <w:rsid w:val="2FC35B31"/>
    <w:rsid w:val="30146F48"/>
    <w:rsid w:val="312E4138"/>
    <w:rsid w:val="31973ECE"/>
    <w:rsid w:val="32213EBF"/>
    <w:rsid w:val="328855D1"/>
    <w:rsid w:val="335C2C0D"/>
    <w:rsid w:val="33C66B4F"/>
    <w:rsid w:val="36815CAF"/>
    <w:rsid w:val="36877793"/>
    <w:rsid w:val="375D4312"/>
    <w:rsid w:val="37E16AF4"/>
    <w:rsid w:val="3A2C526B"/>
    <w:rsid w:val="3AF55913"/>
    <w:rsid w:val="3AF83450"/>
    <w:rsid w:val="3C5A4C6F"/>
    <w:rsid w:val="3CB42AD0"/>
    <w:rsid w:val="3CBA7A7D"/>
    <w:rsid w:val="3D244820"/>
    <w:rsid w:val="3D252F6C"/>
    <w:rsid w:val="3D644580"/>
    <w:rsid w:val="3E7C62CD"/>
    <w:rsid w:val="3EAA1780"/>
    <w:rsid w:val="3ED028D4"/>
    <w:rsid w:val="3EDD0A2E"/>
    <w:rsid w:val="40873A2D"/>
    <w:rsid w:val="40B228F3"/>
    <w:rsid w:val="40C54438"/>
    <w:rsid w:val="40FF35B8"/>
    <w:rsid w:val="41045D61"/>
    <w:rsid w:val="41466FEE"/>
    <w:rsid w:val="426441F0"/>
    <w:rsid w:val="456A16E4"/>
    <w:rsid w:val="46D21161"/>
    <w:rsid w:val="46FE5D1F"/>
    <w:rsid w:val="47267207"/>
    <w:rsid w:val="472E70A7"/>
    <w:rsid w:val="47753AED"/>
    <w:rsid w:val="47B84387"/>
    <w:rsid w:val="481F637E"/>
    <w:rsid w:val="481F6C41"/>
    <w:rsid w:val="48532D17"/>
    <w:rsid w:val="489C3300"/>
    <w:rsid w:val="48D355ED"/>
    <w:rsid w:val="49664DBB"/>
    <w:rsid w:val="49B975F1"/>
    <w:rsid w:val="4A632C4A"/>
    <w:rsid w:val="4C4A5E78"/>
    <w:rsid w:val="4E223DDF"/>
    <w:rsid w:val="4E2A3FD6"/>
    <w:rsid w:val="4EB07E2B"/>
    <w:rsid w:val="51CC4C8B"/>
    <w:rsid w:val="52693B89"/>
    <w:rsid w:val="53240CA3"/>
    <w:rsid w:val="53AA160B"/>
    <w:rsid w:val="542E4DD2"/>
    <w:rsid w:val="54F35D1D"/>
    <w:rsid w:val="55685987"/>
    <w:rsid w:val="56DB3A7E"/>
    <w:rsid w:val="595A7DFD"/>
    <w:rsid w:val="5A1F512A"/>
    <w:rsid w:val="5AB00323"/>
    <w:rsid w:val="5BA23FF4"/>
    <w:rsid w:val="5BF31CE3"/>
    <w:rsid w:val="5C156E96"/>
    <w:rsid w:val="5C3015DA"/>
    <w:rsid w:val="5CC5344D"/>
    <w:rsid w:val="5E4E76FA"/>
    <w:rsid w:val="5E80506B"/>
    <w:rsid w:val="5E97261B"/>
    <w:rsid w:val="5EA67283"/>
    <w:rsid w:val="5EE8242F"/>
    <w:rsid w:val="5F332A4A"/>
    <w:rsid w:val="60F97111"/>
    <w:rsid w:val="61BF1D3F"/>
    <w:rsid w:val="625C7A3E"/>
    <w:rsid w:val="63637048"/>
    <w:rsid w:val="64973E0A"/>
    <w:rsid w:val="651C3568"/>
    <w:rsid w:val="65DA0830"/>
    <w:rsid w:val="680D5171"/>
    <w:rsid w:val="6832086C"/>
    <w:rsid w:val="6A0E388B"/>
    <w:rsid w:val="6A3D27F3"/>
    <w:rsid w:val="6C3476A2"/>
    <w:rsid w:val="6D7F3959"/>
    <w:rsid w:val="6D842594"/>
    <w:rsid w:val="6F624269"/>
    <w:rsid w:val="700E6107"/>
    <w:rsid w:val="729E72CA"/>
    <w:rsid w:val="74545EA9"/>
    <w:rsid w:val="750E0F0E"/>
    <w:rsid w:val="76BC1B6C"/>
    <w:rsid w:val="787D0101"/>
    <w:rsid w:val="78FE107D"/>
    <w:rsid w:val="7A633260"/>
    <w:rsid w:val="7A7A7CFD"/>
    <w:rsid w:val="7B861CFC"/>
    <w:rsid w:val="7C3B7FE3"/>
    <w:rsid w:val="7DD112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jc w:val="center"/>
      <w:outlineLvl w:val="0"/>
    </w:pPr>
    <w:rPr>
      <w:b/>
      <w:bCs/>
      <w:color w:val="FF0000"/>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qFormat/>
    <w:uiPriority w:val="0"/>
    <w:rPr>
      <w:rFonts w:ascii="宋体" w:hAnsi="宋体" w:eastAsia="宋体" w:cs="宋体"/>
      <w:sz w:val="24"/>
      <w:szCs w:val="24"/>
      <w:lang w:val="zh-CN" w:eastAsia="zh-CN" w:bidi="zh-CN"/>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rPr>
      <w:rFonts w:ascii="宋体" w:hAnsi="Courier New"/>
      <w:szCs w:val="20"/>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rPr>
      <w:szCs w:val="20"/>
    </w:rPr>
  </w:style>
  <w:style w:type="paragraph" w:styleId="13">
    <w:name w:val="index 1"/>
    <w:basedOn w:val="1"/>
    <w:next w:val="1"/>
    <w:qFormat/>
    <w:uiPriority w:val="0"/>
    <w:pPr>
      <w:spacing w:line="400" w:lineRule="exact"/>
      <w:ind w:firstLine="420" w:firstLineChars="200"/>
    </w:pPr>
    <w:rPr>
      <w:rFonts w:ascii="宋体" w:hAnsi="Courier New"/>
      <w:b/>
      <w:szCs w:val="20"/>
    </w:rPr>
  </w:style>
  <w:style w:type="character" w:styleId="16">
    <w:name w:val="page number"/>
    <w:basedOn w:val="15"/>
    <w:qFormat/>
    <w:uiPriority w:val="0"/>
  </w:style>
  <w:style w:type="character" w:styleId="17">
    <w:name w:val="Hyperlink"/>
    <w:qFormat/>
    <w:uiPriority w:val="0"/>
    <w:rPr>
      <w:color w:val="0000FF"/>
      <w:u w:val="single"/>
    </w:rPr>
  </w:style>
  <w:style w:type="paragraph" w:customStyle="1" w:styleId="18">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0"/>
    </w:rPr>
  </w:style>
  <w:style w:type="character" w:customStyle="1" w:styleId="19">
    <w:name w:val="批注框文本 Char"/>
    <w:basedOn w:val="15"/>
    <w:link w:val="9"/>
    <w:qFormat/>
    <w:uiPriority w:val="0"/>
    <w:rPr>
      <w:rFonts w:asciiTheme="minorHAnsi" w:hAnsiTheme="minorHAnsi" w:eastAsiaTheme="minorEastAsia" w:cstheme="minorBidi"/>
      <w:kern w:val="2"/>
      <w:sz w:val="18"/>
      <w:szCs w:val="18"/>
    </w:rPr>
  </w:style>
  <w:style w:type="paragraph" w:customStyle="1" w:styleId="20">
    <w:name w:val="_Style 2"/>
    <w:basedOn w:val="1"/>
    <w:qFormat/>
    <w:uiPriority w:val="1"/>
    <w:pPr>
      <w:spacing w:before="66"/>
      <w:ind w:left="640" w:right="637" w:firstLine="479"/>
    </w:pPr>
    <w:rPr>
      <w:rFonts w:ascii="宋体" w:hAnsi="宋体" w:eastAsia="宋体" w:cs="宋体"/>
      <w:lang w:val="zh-CN" w:eastAsia="zh-CN" w:bidi="zh-CN"/>
    </w:rPr>
  </w:style>
  <w:style w:type="paragraph" w:customStyle="1" w:styleId="21">
    <w:name w:val="Body text|1"/>
    <w:basedOn w:val="1"/>
    <w:qFormat/>
    <w:uiPriority w:val="0"/>
    <w:pPr>
      <w:widowControl w:val="0"/>
      <w:shd w:val="clear" w:color="auto" w:fill="auto"/>
      <w:spacing w:line="413" w:lineRule="auto"/>
    </w:pPr>
    <w:rPr>
      <w:rFonts w:ascii="宋体" w:hAnsi="宋体" w:eastAsia="宋体" w:cs="宋体"/>
      <w:color w:val="100E14"/>
      <w:sz w:val="22"/>
      <w:szCs w:val="22"/>
      <w:u w:val="none"/>
      <w:shd w:val="clear" w:color="auto" w:fill="auto"/>
      <w:lang w:val="zh-TW" w:eastAsia="zh-TW" w:bidi="zh-TW"/>
    </w:rPr>
  </w:style>
  <w:style w:type="paragraph" w:customStyle="1" w:styleId="22">
    <w:name w:val="_Style 1"/>
    <w:basedOn w:val="1"/>
    <w:qFormat/>
    <w:uiPriority w:val="1"/>
    <w:pPr>
      <w:spacing w:before="66"/>
      <w:ind w:left="640" w:right="637" w:firstLine="47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23</Pages>
  <Words>1557</Words>
  <Characters>8875</Characters>
  <Lines>73</Lines>
  <Paragraphs>20</Paragraphs>
  <TotalTime>8</TotalTime>
  <ScaleCrop>false</ScaleCrop>
  <LinksUpToDate>false</LinksUpToDate>
  <CharactersWithSpaces>10412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2018-09-10T02:05:00Z</dcterms:created>
  <dc:creator>曾庆碧(611445)</dc:creator>
  <cp:lastModifiedBy>陆祖仁</cp:lastModifiedBy>
  <cp:lastPrinted>2019-10-09T03:00:00Z</cp:lastPrinted>
  <dcterms:modified xsi:type="dcterms:W3CDTF">2022-06-17T01:41:10Z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