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D76" w:rsidRDefault="005B510D">
      <w:pPr>
        <w:jc w:val="center"/>
        <w:rPr>
          <w:rFonts w:ascii="微软雅黑" w:eastAsia="微软雅黑" w:hAnsi="微软雅黑" w:cs="Times New Roman"/>
          <w:b/>
          <w:sz w:val="32"/>
          <w:szCs w:val="32"/>
        </w:rPr>
      </w:pPr>
      <w:r>
        <w:rPr>
          <w:rFonts w:ascii="微软雅黑" w:eastAsia="微软雅黑" w:hAnsi="微软雅黑" w:cs="微软雅黑" w:hint="eastAsia"/>
          <w:b/>
          <w:sz w:val="32"/>
          <w:szCs w:val="32"/>
        </w:rPr>
        <w:t>2022</w:t>
      </w:r>
      <w:r>
        <w:rPr>
          <w:rFonts w:ascii="微软雅黑" w:eastAsia="微软雅黑" w:hAnsi="微软雅黑" w:cs="微软雅黑" w:hint="eastAsia"/>
          <w:b/>
          <w:sz w:val="32"/>
          <w:szCs w:val="32"/>
        </w:rPr>
        <w:t>年广西百矿新材料技术有限公司除尘系统粉尘渣</w:t>
      </w:r>
      <w:r>
        <w:rPr>
          <w:rFonts w:ascii="微软雅黑" w:eastAsia="微软雅黑" w:hAnsi="微软雅黑" w:cs="微软雅黑" w:hint="eastAsia"/>
          <w:b/>
          <w:sz w:val="32"/>
          <w:szCs w:val="32"/>
        </w:rPr>
        <w:t xml:space="preserve">      </w:t>
      </w:r>
      <w:r>
        <w:rPr>
          <w:rFonts w:ascii="微软雅黑" w:eastAsia="微软雅黑" w:hAnsi="微软雅黑" w:cs="微软雅黑" w:hint="eastAsia"/>
          <w:b/>
          <w:sz w:val="32"/>
          <w:szCs w:val="32"/>
        </w:rPr>
        <w:t>销售处理项目邀请书</w:t>
      </w:r>
    </w:p>
    <w:p w:rsidR="00D85D76" w:rsidRDefault="00D85D76">
      <w:pPr>
        <w:pStyle w:val="Default"/>
      </w:pPr>
    </w:p>
    <w:p w:rsidR="00D85D76" w:rsidRDefault="005B510D">
      <w:pPr>
        <w:pStyle w:val="Default"/>
        <w:rPr>
          <w:rFonts w:ascii="宋体" w:eastAsia="宋体" w:hAnsi="宋体" w:cs="宋体"/>
        </w:rPr>
      </w:pPr>
      <w:r>
        <w:rPr>
          <w:rFonts w:ascii="宋体" w:eastAsia="宋体" w:hAnsi="宋体" w:cs="宋体" w:hint="eastAsia"/>
        </w:rPr>
        <w:t>采购类别：废旧物资类（注：新用户时请选择此类别，否则无法报名）</w:t>
      </w:r>
    </w:p>
    <w:p w:rsidR="00D85D76" w:rsidRDefault="005B510D">
      <w:pPr>
        <w:pStyle w:val="2TimesNewRoman5020"/>
        <w:rPr>
          <w:rFonts w:eastAsia="宋体" w:cs="Times New Roman"/>
          <w:b/>
          <w:sz w:val="24"/>
          <w:szCs w:val="24"/>
        </w:rPr>
      </w:pPr>
      <w:bookmarkStart w:id="0" w:name="_Toc33189455"/>
      <w:r>
        <w:rPr>
          <w:rFonts w:eastAsia="宋体" w:cs="Times New Roman"/>
          <w:b/>
          <w:sz w:val="24"/>
          <w:szCs w:val="24"/>
        </w:rPr>
        <w:t xml:space="preserve">1. </w:t>
      </w:r>
      <w:r>
        <w:rPr>
          <w:rFonts w:eastAsia="宋体" w:cs="Times New Roman" w:hint="eastAsia"/>
          <w:b/>
          <w:sz w:val="24"/>
          <w:szCs w:val="24"/>
        </w:rPr>
        <w:t>采购项目</w:t>
      </w:r>
      <w:r>
        <w:rPr>
          <w:rFonts w:eastAsia="宋体" w:cs="Times New Roman"/>
          <w:b/>
          <w:sz w:val="24"/>
          <w:szCs w:val="24"/>
        </w:rPr>
        <w:t>条件</w:t>
      </w:r>
      <w:bookmarkEnd w:id="0"/>
    </w:p>
    <w:p w:rsidR="00D85D76" w:rsidRDefault="005B510D">
      <w:pPr>
        <w:spacing w:line="400" w:lineRule="exact"/>
        <w:rPr>
          <w:rFonts w:ascii="Times New Roman" w:eastAsia="宋体" w:hAnsi="Times New Roman" w:cs="Times New Roman"/>
          <w:b/>
          <w:sz w:val="24"/>
          <w:szCs w:val="24"/>
          <w:u w:val="single"/>
        </w:rPr>
      </w:pP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u w:val="single"/>
        </w:rPr>
        <w:t>各材料供应商</w:t>
      </w:r>
      <w:r>
        <w:rPr>
          <w:rFonts w:ascii="Times New Roman" w:eastAsia="宋体" w:hAnsi="Times New Roman" w:cs="Times New Roman"/>
          <w:b/>
          <w:sz w:val="24"/>
          <w:szCs w:val="24"/>
          <w:u w:val="single"/>
        </w:rPr>
        <w:t>：</w:t>
      </w:r>
    </w:p>
    <w:p w:rsidR="00D85D76" w:rsidRDefault="005B510D">
      <w:pPr>
        <w:spacing w:line="440" w:lineRule="exact"/>
        <w:ind w:firstLineChars="200" w:firstLine="480"/>
        <w:rPr>
          <w:rFonts w:ascii="宋体" w:eastAsia="宋体" w:hAnsi="宋体" w:cs="宋体"/>
          <w:b/>
          <w:sz w:val="24"/>
          <w:szCs w:val="24"/>
        </w:rPr>
      </w:pPr>
      <w:r>
        <w:rPr>
          <w:rFonts w:ascii="宋体" w:hAnsi="宋体" w:hint="eastAsia"/>
          <w:sz w:val="24"/>
          <w:szCs w:val="24"/>
          <w:u w:val="single"/>
        </w:rPr>
        <w:t>2022</w:t>
      </w:r>
      <w:r>
        <w:rPr>
          <w:rFonts w:ascii="宋体" w:hAnsi="宋体" w:hint="eastAsia"/>
          <w:sz w:val="24"/>
          <w:szCs w:val="24"/>
          <w:u w:val="single"/>
        </w:rPr>
        <w:t>年广西百矿新材料技术有限公司除尘系统粉尘渣销售处理项目</w:t>
      </w:r>
      <w:r>
        <w:rPr>
          <w:rFonts w:ascii="宋体" w:hAnsi="宋体" w:hint="eastAsia"/>
          <w:sz w:val="24"/>
          <w:szCs w:val="24"/>
        </w:rPr>
        <w:t>已具</w:t>
      </w:r>
      <w:r>
        <w:rPr>
          <w:rFonts w:ascii="宋体" w:hAnsi="宋体" w:hint="eastAsia"/>
          <w:sz w:val="24"/>
          <w:szCs w:val="24"/>
        </w:rPr>
        <w:t>备处理条件，现邀请贵司参与本项目报单。</w:t>
      </w:r>
    </w:p>
    <w:p w:rsidR="00D85D76" w:rsidRDefault="005B510D">
      <w:pPr>
        <w:spacing w:line="440" w:lineRule="exact"/>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t>项目概况与</w:t>
      </w:r>
      <w:r>
        <w:rPr>
          <w:rFonts w:ascii="宋体" w:eastAsia="宋体" w:hAnsi="宋体" w:cs="宋体" w:hint="eastAsia"/>
          <w:b/>
          <w:sz w:val="24"/>
          <w:szCs w:val="24"/>
        </w:rPr>
        <w:t>采购</w:t>
      </w:r>
      <w:r>
        <w:rPr>
          <w:rFonts w:ascii="宋体" w:eastAsia="宋体" w:hAnsi="宋体" w:cs="宋体" w:hint="eastAsia"/>
          <w:b/>
          <w:sz w:val="24"/>
          <w:szCs w:val="24"/>
        </w:rPr>
        <w:t>范围</w:t>
      </w:r>
    </w:p>
    <w:p w:rsidR="00D85D76" w:rsidRDefault="005B510D">
      <w:pPr>
        <w:spacing w:line="440" w:lineRule="exact"/>
        <w:rPr>
          <w:rFonts w:ascii="宋体" w:eastAsia="宋体" w:hAnsi="宋体"/>
          <w:b/>
          <w:bCs/>
          <w:sz w:val="24"/>
          <w:szCs w:val="24"/>
        </w:rPr>
      </w:pPr>
      <w:r>
        <w:rPr>
          <w:rFonts w:ascii="宋体" w:eastAsia="宋体" w:hAnsi="宋体" w:hint="eastAsia"/>
          <w:b/>
          <w:bCs/>
          <w:sz w:val="24"/>
          <w:szCs w:val="24"/>
        </w:rPr>
        <w:t>2.1</w:t>
      </w:r>
      <w:r>
        <w:rPr>
          <w:rFonts w:ascii="宋体" w:eastAsia="宋体" w:hAnsi="宋体" w:cs="华文仿宋" w:hint="eastAsia"/>
          <w:b/>
          <w:bCs/>
          <w:color w:val="000000"/>
          <w:sz w:val="24"/>
          <w:szCs w:val="24"/>
        </w:rPr>
        <w:t>项目概</w:t>
      </w:r>
      <w:r>
        <w:rPr>
          <w:rFonts w:ascii="宋体" w:eastAsia="宋体" w:hAnsi="宋体" w:hint="eastAsia"/>
          <w:b/>
          <w:bCs/>
          <w:sz w:val="24"/>
          <w:szCs w:val="24"/>
        </w:rPr>
        <w:t>况：</w:t>
      </w:r>
    </w:p>
    <w:p w:rsidR="00D85D76" w:rsidRDefault="005B510D">
      <w:pPr>
        <w:spacing w:line="440" w:lineRule="exact"/>
        <w:ind w:firstLineChars="200" w:firstLine="480"/>
        <w:rPr>
          <w:rFonts w:ascii="宋体" w:hAnsi="宋体"/>
          <w:sz w:val="24"/>
          <w:szCs w:val="24"/>
        </w:rPr>
      </w:pPr>
      <w:r>
        <w:rPr>
          <w:rFonts w:ascii="宋体" w:hAnsi="宋体" w:hint="eastAsia"/>
          <w:sz w:val="24"/>
          <w:szCs w:val="24"/>
        </w:rPr>
        <w:t>广西百矿新材料技术有限公司位于广西百色市田阳区新山工业园，规划筹建年产量</w:t>
      </w:r>
      <w:r>
        <w:rPr>
          <w:rFonts w:ascii="宋体" w:hAnsi="宋体" w:hint="eastAsia"/>
          <w:sz w:val="24"/>
          <w:szCs w:val="24"/>
        </w:rPr>
        <w:t>1000</w:t>
      </w:r>
      <w:r>
        <w:rPr>
          <w:rFonts w:ascii="宋体" w:hAnsi="宋体" w:hint="eastAsia"/>
          <w:sz w:val="24"/>
          <w:szCs w:val="24"/>
        </w:rPr>
        <w:t>万只铝合金轻量化轮毂项目，根据危废仓库库存情况现需对</w:t>
      </w:r>
      <w:r>
        <w:rPr>
          <w:rFonts w:ascii="宋体" w:hAnsi="宋体" w:hint="eastAsia"/>
          <w:sz w:val="24"/>
          <w:szCs w:val="24"/>
        </w:rPr>
        <w:t>除尘系统粉尘渣进行处理。</w:t>
      </w:r>
    </w:p>
    <w:p w:rsidR="00D85D76" w:rsidRDefault="005B510D">
      <w:pPr>
        <w:spacing w:line="440" w:lineRule="exact"/>
        <w:rPr>
          <w:rFonts w:eastAsia="宋体"/>
          <w:b/>
          <w:bCs/>
        </w:rPr>
      </w:pPr>
      <w:r>
        <w:rPr>
          <w:rFonts w:ascii="宋体" w:eastAsia="宋体" w:hAnsi="宋体" w:cs="华文仿宋" w:hint="eastAsia"/>
          <w:b/>
          <w:bCs/>
          <w:color w:val="000000"/>
          <w:sz w:val="24"/>
          <w:szCs w:val="24"/>
        </w:rPr>
        <w:t>2.2</w:t>
      </w:r>
      <w:r>
        <w:rPr>
          <w:rFonts w:ascii="宋体" w:eastAsia="宋体" w:hAnsi="宋体" w:hint="eastAsia"/>
          <w:b/>
          <w:bCs/>
          <w:sz w:val="24"/>
          <w:szCs w:val="24"/>
        </w:rPr>
        <w:t>采购</w:t>
      </w:r>
      <w:r>
        <w:rPr>
          <w:rFonts w:ascii="宋体" w:eastAsia="宋体" w:hAnsi="宋体" w:hint="eastAsia"/>
          <w:b/>
          <w:bCs/>
          <w:sz w:val="24"/>
          <w:szCs w:val="24"/>
        </w:rPr>
        <w:t>范围：</w:t>
      </w:r>
    </w:p>
    <w:tbl>
      <w:tblPr>
        <w:tblW w:w="8703" w:type="dxa"/>
        <w:tblLayout w:type="fixed"/>
        <w:tblCellMar>
          <w:left w:w="0" w:type="dxa"/>
          <w:right w:w="0" w:type="dxa"/>
        </w:tblCellMar>
        <w:tblLook w:val="04A0" w:firstRow="1" w:lastRow="0" w:firstColumn="1" w:lastColumn="0" w:noHBand="0" w:noVBand="1"/>
      </w:tblPr>
      <w:tblGrid>
        <w:gridCol w:w="1469"/>
        <w:gridCol w:w="2066"/>
        <w:gridCol w:w="2048"/>
        <w:gridCol w:w="1502"/>
        <w:gridCol w:w="1618"/>
      </w:tblGrid>
      <w:tr w:rsidR="00D85D76">
        <w:trPr>
          <w:trHeight w:val="754"/>
        </w:trPr>
        <w:tc>
          <w:tcPr>
            <w:tcW w:w="1469"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85D76" w:rsidRDefault="005B510D">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类别</w:t>
            </w:r>
          </w:p>
        </w:tc>
        <w:tc>
          <w:tcPr>
            <w:tcW w:w="2066"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85D76" w:rsidRDefault="005B510D">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物资名称</w:t>
            </w:r>
          </w:p>
        </w:tc>
        <w:tc>
          <w:tcPr>
            <w:tcW w:w="2048"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85D76" w:rsidRDefault="005B510D">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规格型号</w:t>
            </w:r>
          </w:p>
        </w:tc>
        <w:tc>
          <w:tcPr>
            <w:tcW w:w="1502"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85D76" w:rsidRDefault="005B510D">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单位</w:t>
            </w:r>
          </w:p>
        </w:tc>
        <w:tc>
          <w:tcPr>
            <w:tcW w:w="1618"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85D76" w:rsidRDefault="005B510D">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计划量</w:t>
            </w:r>
          </w:p>
        </w:tc>
      </w:tr>
      <w:tr w:rsidR="00D85D76">
        <w:trPr>
          <w:trHeight w:val="730"/>
        </w:trPr>
        <w:tc>
          <w:tcPr>
            <w:tcW w:w="1469" w:type="dxa"/>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D85D76" w:rsidRDefault="005B510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废旧物资类</w:t>
            </w:r>
          </w:p>
        </w:tc>
        <w:tc>
          <w:tcPr>
            <w:tcW w:w="2066"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85D76" w:rsidRDefault="005B510D">
            <w:pPr>
              <w:widowControl/>
              <w:jc w:val="center"/>
              <w:textAlignment w:val="center"/>
              <w:rPr>
                <w:rFonts w:ascii="宋体" w:eastAsia="宋体" w:hAnsi="宋体" w:cs="宋体"/>
                <w:color w:val="000000"/>
                <w:sz w:val="24"/>
                <w:szCs w:val="24"/>
              </w:rPr>
            </w:pPr>
            <w:r>
              <w:rPr>
                <w:rFonts w:ascii="宋体" w:hAnsi="宋体" w:hint="eastAsia"/>
                <w:sz w:val="24"/>
                <w:szCs w:val="24"/>
              </w:rPr>
              <w:t>除尘系统粉尘渣</w:t>
            </w:r>
          </w:p>
        </w:tc>
        <w:tc>
          <w:tcPr>
            <w:tcW w:w="2048"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85D76" w:rsidRDefault="005B510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w:t>
            </w:r>
          </w:p>
        </w:tc>
        <w:tc>
          <w:tcPr>
            <w:tcW w:w="150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D85D76" w:rsidRDefault="005B510D">
            <w:pPr>
              <w:widowControl/>
              <w:jc w:val="center"/>
              <w:textAlignment w:val="center"/>
              <w:rPr>
                <w:rFonts w:ascii="宋体" w:eastAsia="宋体" w:hAnsi="宋体" w:cs="宋体"/>
                <w:color w:val="000000"/>
                <w:sz w:val="24"/>
                <w:szCs w:val="24"/>
              </w:rPr>
            </w:pPr>
            <w:r>
              <w:rPr>
                <w:rFonts w:ascii="宋体" w:eastAsia="宋体" w:hAnsi="宋体" w:cs="宋体" w:hint="eastAsia"/>
                <w:sz w:val="24"/>
                <w:szCs w:val="24"/>
              </w:rPr>
              <w:t>吨</w:t>
            </w:r>
          </w:p>
        </w:tc>
        <w:tc>
          <w:tcPr>
            <w:tcW w:w="1618"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D85D76" w:rsidRDefault="005B510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70</w:t>
            </w:r>
          </w:p>
        </w:tc>
      </w:tr>
    </w:tbl>
    <w:p w:rsidR="00D85D76" w:rsidRDefault="00D85D76">
      <w:pPr>
        <w:tabs>
          <w:tab w:val="left" w:pos="780"/>
          <w:tab w:val="left" w:pos="5700"/>
        </w:tabs>
        <w:adjustRightInd w:val="0"/>
        <w:snapToGrid w:val="0"/>
        <w:spacing w:line="360" w:lineRule="auto"/>
        <w:rPr>
          <w:rFonts w:ascii="宋体" w:eastAsia="宋体" w:hAnsi="宋体" w:cs="宋体"/>
          <w:b/>
          <w:bCs/>
          <w:sz w:val="24"/>
          <w:szCs w:val="24"/>
        </w:rPr>
      </w:pPr>
    </w:p>
    <w:p w:rsidR="00D85D76" w:rsidRDefault="005B510D">
      <w:pPr>
        <w:tabs>
          <w:tab w:val="left" w:pos="780"/>
          <w:tab w:val="left" w:pos="5700"/>
        </w:tabs>
        <w:adjustRightInd w:val="0"/>
        <w:snapToGrid w:val="0"/>
        <w:spacing w:line="360" w:lineRule="auto"/>
        <w:rPr>
          <w:rFonts w:ascii="宋体" w:eastAsia="宋体" w:hAnsi="宋体" w:cs="宋体"/>
          <w:sz w:val="24"/>
          <w:szCs w:val="24"/>
        </w:rPr>
      </w:pPr>
      <w:r>
        <w:rPr>
          <w:rFonts w:ascii="宋体" w:eastAsia="宋体" w:hAnsi="宋体" w:cs="宋体" w:hint="eastAsia"/>
          <w:b/>
          <w:bCs/>
          <w:sz w:val="24"/>
          <w:szCs w:val="24"/>
        </w:rPr>
        <w:t>2.3</w:t>
      </w:r>
      <w:r>
        <w:rPr>
          <w:rFonts w:ascii="宋体" w:eastAsia="宋体" w:hAnsi="宋体" w:cs="宋体" w:hint="eastAsia"/>
          <w:b/>
          <w:bCs/>
          <w:sz w:val="24"/>
          <w:szCs w:val="24"/>
        </w:rPr>
        <w:t>开标时间</w:t>
      </w:r>
    </w:p>
    <w:p w:rsidR="00D85D76" w:rsidRDefault="005B510D">
      <w:pPr>
        <w:spacing w:line="440" w:lineRule="exact"/>
        <w:rPr>
          <w:rFonts w:ascii="宋体" w:eastAsia="宋体" w:hAnsi="宋体" w:cs="华文仿宋"/>
          <w:b/>
          <w:bCs/>
          <w:color w:val="000000"/>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开标时间：</w:t>
      </w:r>
      <w:r>
        <w:rPr>
          <w:rFonts w:ascii="宋体" w:eastAsia="宋体" w:hAnsi="宋体" w:cs="宋体" w:hint="eastAsia"/>
          <w:sz w:val="24"/>
          <w:szCs w:val="24"/>
        </w:rPr>
        <w:t>20</w:t>
      </w:r>
      <w:r>
        <w:rPr>
          <w:rFonts w:ascii="宋体" w:eastAsia="宋体" w:hAnsi="宋体" w:cs="宋体" w:hint="eastAsia"/>
          <w:sz w:val="24"/>
          <w:szCs w:val="24"/>
        </w:rPr>
        <w:t>22</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w:t>
      </w:r>
      <w:r>
        <w:rPr>
          <w:rFonts w:ascii="宋体" w:eastAsia="宋体" w:hAnsi="宋体" w:cs="宋体" w:hint="eastAsia"/>
          <w:sz w:val="24"/>
          <w:szCs w:val="24"/>
        </w:rPr>
        <w:t>28</w:t>
      </w:r>
      <w:r>
        <w:rPr>
          <w:rFonts w:ascii="宋体" w:eastAsia="宋体" w:hAnsi="宋体" w:cs="宋体" w:hint="eastAsia"/>
          <w:sz w:val="24"/>
          <w:szCs w:val="24"/>
        </w:rPr>
        <w:t>日</w:t>
      </w:r>
    </w:p>
    <w:p w:rsidR="00D85D76" w:rsidRDefault="005B510D">
      <w:pPr>
        <w:spacing w:line="440" w:lineRule="exact"/>
        <w:rPr>
          <w:rFonts w:ascii="宋体" w:eastAsia="宋体" w:hAnsi="宋体" w:cs="华文仿宋"/>
          <w:b/>
          <w:bCs/>
          <w:color w:val="000000"/>
          <w:sz w:val="24"/>
          <w:szCs w:val="24"/>
        </w:rPr>
      </w:pPr>
      <w:r>
        <w:rPr>
          <w:rFonts w:ascii="宋体" w:eastAsia="宋体" w:hAnsi="宋体" w:cs="华文仿宋" w:hint="eastAsia"/>
          <w:b/>
          <w:bCs/>
          <w:color w:val="000000"/>
          <w:sz w:val="24"/>
          <w:szCs w:val="24"/>
        </w:rPr>
        <w:t>2.</w:t>
      </w:r>
      <w:r>
        <w:rPr>
          <w:rFonts w:ascii="宋体" w:eastAsia="宋体" w:hAnsi="宋体" w:cs="华文仿宋" w:hint="eastAsia"/>
          <w:b/>
          <w:bCs/>
          <w:color w:val="000000"/>
          <w:sz w:val="24"/>
          <w:szCs w:val="24"/>
        </w:rPr>
        <w:t>4</w:t>
      </w:r>
      <w:r>
        <w:rPr>
          <w:rFonts w:ascii="宋体" w:eastAsia="宋体" w:hAnsi="宋体" w:cs="华文仿宋" w:hint="eastAsia"/>
          <w:b/>
          <w:bCs/>
          <w:color w:val="000000"/>
          <w:sz w:val="24"/>
          <w:szCs w:val="24"/>
        </w:rPr>
        <w:t>地点</w:t>
      </w:r>
    </w:p>
    <w:p w:rsidR="00D85D76" w:rsidRDefault="005B510D">
      <w:pPr>
        <w:tabs>
          <w:tab w:val="left" w:pos="600"/>
        </w:tabs>
        <w:spacing w:line="440" w:lineRule="exact"/>
        <w:ind w:firstLineChars="200" w:firstLine="480"/>
        <w:rPr>
          <w:rFonts w:ascii="宋体" w:hAnsi="宋体"/>
          <w:sz w:val="24"/>
        </w:rPr>
      </w:pPr>
      <w:r>
        <w:rPr>
          <w:rFonts w:ascii="宋体" w:hAnsi="宋体" w:hint="eastAsia"/>
          <w:sz w:val="24"/>
        </w:rPr>
        <w:t>广西百色市田阳区新山工业园广西百矿新材料技术有限公司；</w:t>
      </w:r>
    </w:p>
    <w:p w:rsidR="00D85D76" w:rsidRDefault="005B510D">
      <w:pPr>
        <w:spacing w:line="440" w:lineRule="exact"/>
        <w:rPr>
          <w:rFonts w:ascii="宋体" w:eastAsia="宋体" w:hAnsi="宋体" w:cs="华文仿宋"/>
          <w:b/>
          <w:bCs/>
          <w:color w:val="000000"/>
          <w:sz w:val="24"/>
          <w:szCs w:val="24"/>
        </w:rPr>
      </w:pPr>
      <w:r>
        <w:rPr>
          <w:rFonts w:ascii="宋体" w:eastAsia="宋体" w:hAnsi="宋体" w:cs="华文仿宋" w:hint="eastAsia"/>
          <w:b/>
          <w:bCs/>
          <w:color w:val="000000"/>
          <w:sz w:val="24"/>
          <w:szCs w:val="24"/>
        </w:rPr>
        <w:t>2.</w:t>
      </w:r>
      <w:r>
        <w:rPr>
          <w:rFonts w:ascii="宋体" w:eastAsia="宋体" w:hAnsi="宋体" w:cs="华文仿宋" w:hint="eastAsia"/>
          <w:b/>
          <w:bCs/>
          <w:color w:val="000000"/>
          <w:sz w:val="24"/>
          <w:szCs w:val="24"/>
        </w:rPr>
        <w:t>5</w:t>
      </w:r>
      <w:r>
        <w:rPr>
          <w:rFonts w:ascii="宋体" w:eastAsia="宋体" w:hAnsi="宋体" w:cs="华文仿宋" w:hint="eastAsia"/>
          <w:b/>
          <w:bCs/>
          <w:color w:val="000000"/>
          <w:sz w:val="24"/>
          <w:szCs w:val="24"/>
        </w:rPr>
        <w:t>时间</w:t>
      </w:r>
    </w:p>
    <w:p w:rsidR="00D85D76" w:rsidRDefault="005B510D">
      <w:pPr>
        <w:tabs>
          <w:tab w:val="left" w:pos="600"/>
        </w:tabs>
        <w:spacing w:line="440" w:lineRule="exact"/>
        <w:ind w:firstLineChars="200" w:firstLine="420"/>
      </w:pPr>
      <w:r>
        <w:rPr>
          <w:rFonts w:hint="eastAsia"/>
        </w:rPr>
        <w:t>双方签订合同后，中标单位</w:t>
      </w:r>
      <w:r>
        <w:rPr>
          <w:rFonts w:hint="eastAsia"/>
        </w:rPr>
        <w:t>10</w:t>
      </w:r>
      <w:r>
        <w:rPr>
          <w:rFonts w:hint="eastAsia"/>
        </w:rPr>
        <w:t>天内清理完全部货物。</w:t>
      </w:r>
    </w:p>
    <w:p w:rsidR="00D85D76" w:rsidRDefault="005B510D">
      <w:pPr>
        <w:spacing w:line="440" w:lineRule="exact"/>
        <w:rPr>
          <w:rFonts w:ascii="黑体" w:eastAsia="黑体" w:hAnsi="黑体"/>
          <w:b/>
          <w:sz w:val="24"/>
          <w:szCs w:val="24"/>
        </w:rPr>
      </w:pPr>
      <w:r>
        <w:rPr>
          <w:rFonts w:ascii="宋体" w:eastAsia="宋体" w:hAnsi="宋体" w:cs="宋体" w:hint="eastAsia"/>
          <w:b/>
          <w:sz w:val="24"/>
          <w:szCs w:val="24"/>
        </w:rPr>
        <w:t>3.</w:t>
      </w:r>
      <w:r>
        <w:rPr>
          <w:rFonts w:ascii="宋体" w:eastAsia="宋体" w:hAnsi="宋体" w:cs="宋体" w:hint="eastAsia"/>
          <w:b/>
          <w:sz w:val="24"/>
          <w:szCs w:val="24"/>
        </w:rPr>
        <w:t>投标</w:t>
      </w:r>
      <w:r>
        <w:rPr>
          <w:rFonts w:ascii="宋体" w:eastAsia="宋体" w:hAnsi="宋体" w:cs="宋体" w:hint="eastAsia"/>
          <w:b/>
          <w:sz w:val="24"/>
          <w:szCs w:val="24"/>
        </w:rPr>
        <w:t>人资格要求</w:t>
      </w:r>
    </w:p>
    <w:p w:rsidR="00D85D76" w:rsidRDefault="005B510D">
      <w:pPr>
        <w:pStyle w:val="ae"/>
        <w:shd w:val="clear" w:color="auto" w:fill="FFFFFF"/>
        <w:spacing w:before="0" w:beforeAutospacing="0" w:after="0" w:afterAutospacing="0" w:line="420" w:lineRule="atLeast"/>
        <w:rPr>
          <w:rFonts w:cstheme="minorBidi"/>
          <w:kern w:val="2"/>
        </w:rPr>
      </w:pPr>
      <w:r>
        <w:rPr>
          <w:rFonts w:cstheme="minorBidi" w:hint="eastAsia"/>
          <w:kern w:val="2"/>
        </w:rPr>
        <w:t>3.1</w:t>
      </w:r>
      <w:r>
        <w:rPr>
          <w:rFonts w:cstheme="minorBidi" w:hint="eastAsia"/>
          <w:kern w:val="2"/>
        </w:rPr>
        <w:t>在中国境内注册，有独立法人资格和承担民事责任的能力；</w:t>
      </w:r>
    </w:p>
    <w:p w:rsidR="00D85D76" w:rsidRDefault="005B510D">
      <w:pPr>
        <w:pStyle w:val="ae"/>
        <w:shd w:val="clear" w:color="auto" w:fill="FFFFFF"/>
        <w:spacing w:before="0" w:beforeAutospacing="0" w:after="0" w:afterAutospacing="0" w:line="420" w:lineRule="atLeast"/>
        <w:rPr>
          <w:rFonts w:cstheme="minorBidi"/>
          <w:kern w:val="2"/>
        </w:rPr>
      </w:pPr>
      <w:r>
        <w:rPr>
          <w:rFonts w:cstheme="minorBidi" w:hint="eastAsia"/>
          <w:kern w:val="2"/>
        </w:rPr>
        <w:t>3.2</w:t>
      </w:r>
      <w:r>
        <w:rPr>
          <w:rFonts w:cstheme="minorBidi"/>
          <w:kern w:val="2"/>
        </w:rPr>
        <w:t>.</w:t>
      </w:r>
      <w:r>
        <w:rPr>
          <w:rFonts w:cstheme="minorBidi" w:hint="eastAsia"/>
          <w:kern w:val="2"/>
        </w:rPr>
        <w:t>遵守中华人民共和国有关法律、法规和条例。</w:t>
      </w:r>
    </w:p>
    <w:p w:rsidR="00D85D76" w:rsidRDefault="005B510D">
      <w:pPr>
        <w:pStyle w:val="ae"/>
        <w:shd w:val="clear" w:color="auto" w:fill="FFFFFF"/>
        <w:spacing w:before="0" w:beforeAutospacing="0" w:after="0" w:afterAutospacing="0" w:line="420" w:lineRule="atLeast"/>
        <w:rPr>
          <w:rFonts w:cstheme="minorBidi"/>
          <w:kern w:val="2"/>
        </w:rPr>
      </w:pPr>
      <w:r>
        <w:rPr>
          <w:rFonts w:cstheme="minorBidi" w:hint="eastAsia"/>
          <w:kern w:val="2"/>
        </w:rPr>
        <w:lastRenderedPageBreak/>
        <w:t>3.3</w:t>
      </w:r>
      <w:r>
        <w:rPr>
          <w:rFonts w:cstheme="minorBidi"/>
          <w:kern w:val="2"/>
        </w:rPr>
        <w:t>.</w:t>
      </w:r>
      <w:r>
        <w:rPr>
          <w:rFonts w:cstheme="minorBidi"/>
          <w:kern w:val="2"/>
        </w:rPr>
        <w:t>没有处于被责令停业，财产被接管、冻结及破产状态；</w:t>
      </w:r>
      <w:bookmarkStart w:id="1" w:name="_GoBack"/>
      <w:bookmarkEnd w:id="1"/>
    </w:p>
    <w:p w:rsidR="00D85D76" w:rsidRDefault="005B510D">
      <w:pPr>
        <w:spacing w:line="440" w:lineRule="exact"/>
        <w:rPr>
          <w:rFonts w:ascii="宋体" w:eastAsia="宋体" w:hAnsi="宋体" w:cs="宋体"/>
          <w:b/>
          <w:sz w:val="24"/>
          <w:szCs w:val="24"/>
        </w:rPr>
      </w:pPr>
      <w:r>
        <w:rPr>
          <w:rFonts w:ascii="宋体" w:eastAsia="宋体" w:hAnsi="宋体" w:cs="宋体" w:hint="eastAsia"/>
          <w:b/>
          <w:sz w:val="24"/>
          <w:szCs w:val="24"/>
        </w:rPr>
        <w:t xml:space="preserve">4. </w:t>
      </w:r>
      <w:r>
        <w:rPr>
          <w:rFonts w:ascii="宋体" w:eastAsia="宋体" w:hAnsi="宋体" w:cs="宋体" w:hint="eastAsia"/>
          <w:b/>
          <w:sz w:val="24"/>
          <w:szCs w:val="24"/>
        </w:rPr>
        <w:t>报</w:t>
      </w:r>
      <w:r>
        <w:rPr>
          <w:rFonts w:ascii="宋体" w:eastAsia="宋体" w:hAnsi="宋体" w:cs="宋体" w:hint="eastAsia"/>
          <w:b/>
          <w:sz w:val="24"/>
          <w:szCs w:val="24"/>
        </w:rPr>
        <w:t>价</w:t>
      </w:r>
      <w:r>
        <w:rPr>
          <w:rFonts w:ascii="宋体" w:eastAsia="宋体" w:hAnsi="宋体" w:cs="宋体" w:hint="eastAsia"/>
          <w:b/>
          <w:sz w:val="24"/>
          <w:szCs w:val="24"/>
        </w:rPr>
        <w:t>及相关要求</w:t>
      </w:r>
    </w:p>
    <w:p w:rsidR="00D85D76" w:rsidRDefault="005B510D">
      <w:pPr>
        <w:spacing w:line="400" w:lineRule="exact"/>
        <w:rPr>
          <w:rFonts w:ascii="宋体" w:eastAsia="宋体" w:hAnsi="宋体"/>
          <w:sz w:val="24"/>
          <w:szCs w:val="24"/>
        </w:rPr>
      </w:pPr>
      <w:r>
        <w:rPr>
          <w:rFonts w:ascii="宋体" w:eastAsia="宋体" w:hAnsi="宋体" w:hint="eastAsia"/>
          <w:b/>
          <w:bCs/>
          <w:sz w:val="24"/>
          <w:szCs w:val="24"/>
        </w:rPr>
        <w:t>4.1</w:t>
      </w:r>
      <w:r>
        <w:rPr>
          <w:rFonts w:ascii="宋体" w:eastAsia="宋体" w:hAnsi="宋体" w:hint="eastAsia"/>
          <w:b/>
          <w:bCs/>
          <w:sz w:val="24"/>
          <w:szCs w:val="24"/>
        </w:rPr>
        <w:t>付款方式</w:t>
      </w:r>
    </w:p>
    <w:p w:rsidR="00D85D76" w:rsidRDefault="005B510D">
      <w:pPr>
        <w:spacing w:line="400" w:lineRule="exact"/>
        <w:ind w:firstLineChars="200" w:firstLine="480"/>
        <w:rPr>
          <w:rFonts w:ascii="宋体" w:eastAsia="宋体" w:hAnsi="宋体"/>
          <w:sz w:val="24"/>
          <w:szCs w:val="24"/>
        </w:rPr>
      </w:pPr>
      <w:r>
        <w:rPr>
          <w:rFonts w:ascii="宋体" w:eastAsia="宋体" w:hAnsi="宋体" w:hint="eastAsia"/>
          <w:sz w:val="24"/>
          <w:szCs w:val="24"/>
        </w:rPr>
        <w:t>先清理后付款，</w:t>
      </w:r>
      <w:r>
        <w:rPr>
          <w:rFonts w:ascii="宋体" w:eastAsia="宋体" w:hAnsi="宋体" w:cs="宋体" w:hint="eastAsia"/>
          <w:bCs/>
          <w:sz w:val="24"/>
          <w:szCs w:val="24"/>
        </w:rPr>
        <w:t>中标单位按实际结算重量开具的</w:t>
      </w:r>
      <w:r>
        <w:rPr>
          <w:rFonts w:ascii="宋体" w:eastAsia="宋体" w:hAnsi="宋体" w:cs="宋体" w:hint="eastAsia"/>
          <w:bCs/>
          <w:sz w:val="24"/>
          <w:szCs w:val="24"/>
        </w:rPr>
        <w:t>13%</w:t>
      </w:r>
      <w:r>
        <w:rPr>
          <w:rFonts w:ascii="宋体" w:eastAsia="宋体" w:hAnsi="宋体" w:cs="宋体" w:hint="eastAsia"/>
          <w:bCs/>
          <w:sz w:val="24"/>
          <w:szCs w:val="24"/>
        </w:rPr>
        <w:t>增值税专用发票，招标方收到发票后</w:t>
      </w:r>
      <w:r>
        <w:rPr>
          <w:rFonts w:ascii="宋体" w:eastAsia="宋体" w:hAnsi="宋体" w:cs="宋体" w:hint="eastAsia"/>
          <w:bCs/>
          <w:sz w:val="24"/>
          <w:szCs w:val="24"/>
        </w:rPr>
        <w:t>30</w:t>
      </w:r>
      <w:r>
        <w:rPr>
          <w:rFonts w:ascii="宋体" w:eastAsia="宋体" w:hAnsi="宋体" w:cs="宋体" w:hint="eastAsia"/>
          <w:bCs/>
          <w:sz w:val="24"/>
          <w:szCs w:val="24"/>
        </w:rPr>
        <w:t>天内支付相应款项。</w:t>
      </w:r>
    </w:p>
    <w:p w:rsidR="00D85D76" w:rsidRDefault="005B510D">
      <w:pPr>
        <w:spacing w:line="400" w:lineRule="exact"/>
        <w:rPr>
          <w:rFonts w:ascii="宋体" w:eastAsia="宋体" w:hAnsi="宋体"/>
          <w:b/>
          <w:bCs/>
          <w:sz w:val="24"/>
          <w:szCs w:val="24"/>
        </w:rPr>
      </w:pPr>
      <w:r>
        <w:rPr>
          <w:rFonts w:ascii="宋体" w:eastAsia="宋体" w:hAnsi="宋体" w:hint="eastAsia"/>
          <w:b/>
          <w:bCs/>
          <w:sz w:val="24"/>
          <w:szCs w:val="24"/>
        </w:rPr>
        <w:t xml:space="preserve">4.2 </w:t>
      </w:r>
      <w:r>
        <w:rPr>
          <w:rFonts w:ascii="宋体" w:eastAsia="宋体" w:hAnsi="宋体" w:hint="eastAsia"/>
          <w:b/>
          <w:bCs/>
          <w:sz w:val="24"/>
          <w:szCs w:val="24"/>
        </w:rPr>
        <w:t>价款结算</w:t>
      </w:r>
    </w:p>
    <w:p w:rsidR="00D85D76" w:rsidRDefault="005B510D">
      <w:pPr>
        <w:spacing w:line="400" w:lineRule="exact"/>
        <w:ind w:firstLineChars="200" w:firstLine="480"/>
        <w:rPr>
          <w:rFonts w:ascii="宋体" w:eastAsia="宋体" w:hAnsi="宋体"/>
          <w:sz w:val="24"/>
          <w:szCs w:val="24"/>
        </w:rPr>
      </w:pPr>
      <w:r>
        <w:rPr>
          <w:rFonts w:ascii="宋体" w:eastAsia="宋体" w:hAnsi="宋体" w:hint="eastAsia"/>
          <w:sz w:val="24"/>
          <w:szCs w:val="24"/>
        </w:rPr>
        <w:t>中标单位清理完货物后，按实际结算重量乘合同（产品清单）单价结算。若遇国家税率调整，应按调整后的最新税率计付合同款项，即合同不含税价格不受国家税率调整的影响。</w:t>
      </w:r>
    </w:p>
    <w:p w:rsidR="00D85D76" w:rsidRDefault="005B510D">
      <w:pPr>
        <w:spacing w:line="440" w:lineRule="exact"/>
        <w:rPr>
          <w:rFonts w:ascii="宋体" w:eastAsia="宋体" w:hAnsi="宋体" w:cs="宋体"/>
          <w:b/>
          <w:sz w:val="24"/>
          <w:szCs w:val="24"/>
        </w:rPr>
      </w:pPr>
      <w:r>
        <w:rPr>
          <w:rFonts w:ascii="宋体" w:eastAsia="宋体" w:hAnsi="宋体" w:cs="宋体" w:hint="eastAsia"/>
          <w:b/>
          <w:sz w:val="24"/>
          <w:szCs w:val="24"/>
        </w:rPr>
        <w:t>5.</w:t>
      </w:r>
      <w:r>
        <w:rPr>
          <w:rFonts w:ascii="宋体" w:eastAsia="宋体" w:hAnsi="宋体" w:cs="宋体" w:hint="eastAsia"/>
          <w:b/>
          <w:sz w:val="24"/>
          <w:szCs w:val="24"/>
        </w:rPr>
        <w:t>竞价谈判、评标办法</w:t>
      </w:r>
    </w:p>
    <w:p w:rsidR="00D85D76" w:rsidRDefault="005B510D">
      <w:pPr>
        <w:spacing w:line="400" w:lineRule="exact"/>
        <w:ind w:firstLineChars="200" w:firstLine="480"/>
        <w:rPr>
          <w:rFonts w:ascii="宋体" w:eastAsia="宋体" w:hAnsi="宋体"/>
          <w:sz w:val="24"/>
          <w:szCs w:val="24"/>
        </w:rPr>
      </w:pPr>
      <w:r>
        <w:rPr>
          <w:rFonts w:ascii="宋体" w:eastAsia="宋体" w:hAnsi="宋体" w:hint="eastAsia"/>
          <w:sz w:val="24"/>
          <w:szCs w:val="24"/>
        </w:rPr>
        <w:t>5.1</w:t>
      </w:r>
      <w:r>
        <w:rPr>
          <w:rFonts w:ascii="宋体" w:eastAsia="宋体" w:hAnsi="宋体" w:hint="eastAsia"/>
          <w:sz w:val="24"/>
          <w:szCs w:val="24"/>
        </w:rPr>
        <w:t>通过资格审查后确定入围的投标人，请至吉利电子招标平台（</w:t>
      </w:r>
      <w:r>
        <w:rPr>
          <w:rFonts w:ascii="宋体" w:eastAsia="宋体" w:hAnsi="宋体" w:hint="eastAsia"/>
          <w:sz w:val="24"/>
          <w:szCs w:val="24"/>
        </w:rPr>
        <w:t>https://glzb.geely.com</w:t>
      </w:r>
      <w:r>
        <w:rPr>
          <w:rFonts w:ascii="宋体" w:eastAsia="宋体" w:hAnsi="宋体" w:hint="eastAsia"/>
          <w:sz w:val="24"/>
          <w:szCs w:val="24"/>
        </w:rPr>
        <w:t>）注册报名，可在平台网站首页点击“下载供应商服务手册”查看《吉利电子采购招标平台操作手册（供应商端》</w:t>
      </w:r>
      <w:r>
        <w:rPr>
          <w:rFonts w:ascii="宋体" w:eastAsia="宋体" w:hAnsi="宋体" w:hint="eastAsia"/>
          <w:sz w:val="24"/>
          <w:szCs w:val="24"/>
        </w:rPr>
        <w:t>,</w:t>
      </w:r>
      <w:r>
        <w:rPr>
          <w:rFonts w:ascii="宋体" w:eastAsia="宋体" w:hAnsi="宋体" w:hint="eastAsia"/>
          <w:sz w:val="24"/>
          <w:szCs w:val="24"/>
        </w:rPr>
        <w:t>投标人根据手册要求进行注册，认证完成后为注册成功后。供应商根据公告项目名称，按照报名要求上传资料。未按照此方式参与的，视作无效。</w:t>
      </w:r>
    </w:p>
    <w:p w:rsidR="00D85D76" w:rsidRDefault="005B510D">
      <w:pPr>
        <w:spacing w:line="400" w:lineRule="exact"/>
        <w:ind w:firstLineChars="200" w:firstLine="480"/>
        <w:rPr>
          <w:rFonts w:ascii="宋体" w:eastAsia="宋体" w:hAnsi="宋体"/>
          <w:sz w:val="24"/>
          <w:szCs w:val="24"/>
        </w:rPr>
      </w:pPr>
      <w:r>
        <w:rPr>
          <w:rFonts w:ascii="宋体" w:eastAsia="宋体" w:hAnsi="宋体" w:hint="eastAsia"/>
          <w:sz w:val="24"/>
          <w:szCs w:val="24"/>
        </w:rPr>
        <w:t>5.2</w:t>
      </w:r>
      <w:r w:rsidRPr="00AB1ABC">
        <w:rPr>
          <w:rFonts w:ascii="宋体" w:eastAsia="宋体" w:hAnsi="宋体" w:hint="eastAsia"/>
          <w:sz w:val="24"/>
          <w:szCs w:val="24"/>
        </w:rPr>
        <w:t>本次评标采用价格最低中标，按价格由低到高顺序确定中标人</w:t>
      </w:r>
      <w:r w:rsidRPr="00AB1ABC">
        <w:rPr>
          <w:rFonts w:ascii="宋体" w:eastAsia="宋体" w:hAnsi="宋体" w:hint="eastAsia"/>
          <w:sz w:val="24"/>
          <w:szCs w:val="24"/>
        </w:rPr>
        <w:t>。</w:t>
      </w:r>
      <w:r>
        <w:rPr>
          <w:rFonts w:ascii="宋体" w:eastAsia="宋体" w:hAnsi="宋体" w:hint="eastAsia"/>
          <w:sz w:val="24"/>
          <w:szCs w:val="24"/>
        </w:rPr>
        <w:t>本次招标暂定于</w:t>
      </w:r>
      <w:r>
        <w:rPr>
          <w:rFonts w:ascii="宋体" w:eastAsia="宋体" w:hAnsi="宋体" w:hint="eastAsia"/>
          <w:sz w:val="24"/>
          <w:szCs w:val="24"/>
        </w:rPr>
        <w:t xml:space="preserve"> 2022</w:t>
      </w:r>
      <w:r>
        <w:rPr>
          <w:rFonts w:ascii="宋体" w:eastAsia="宋体" w:hAnsi="宋体" w:hint="eastAsia"/>
          <w:sz w:val="24"/>
          <w:szCs w:val="24"/>
        </w:rPr>
        <w:t>年</w:t>
      </w:r>
      <w:r>
        <w:rPr>
          <w:rFonts w:ascii="宋体" w:eastAsia="宋体" w:hAnsi="宋体" w:hint="eastAsia"/>
          <w:sz w:val="24"/>
          <w:szCs w:val="24"/>
        </w:rPr>
        <w:t>07</w:t>
      </w:r>
      <w:r>
        <w:rPr>
          <w:rFonts w:ascii="宋体" w:eastAsia="宋体" w:hAnsi="宋体" w:hint="eastAsia"/>
          <w:sz w:val="24"/>
          <w:szCs w:val="24"/>
        </w:rPr>
        <w:t>月</w:t>
      </w:r>
      <w:r>
        <w:rPr>
          <w:rFonts w:ascii="宋体" w:eastAsia="宋体" w:hAnsi="宋体" w:hint="eastAsia"/>
          <w:sz w:val="24"/>
          <w:szCs w:val="24"/>
        </w:rPr>
        <w:t>28</w:t>
      </w:r>
      <w:r>
        <w:rPr>
          <w:rFonts w:ascii="宋体" w:eastAsia="宋体" w:hAnsi="宋体" w:hint="eastAsia"/>
          <w:sz w:val="24"/>
          <w:szCs w:val="24"/>
        </w:rPr>
        <w:t>日进行（具体时间以通知为准），登录吉利电子招标平台（</w:t>
      </w:r>
      <w:r>
        <w:rPr>
          <w:rFonts w:ascii="宋体" w:eastAsia="宋体" w:hAnsi="宋体" w:hint="eastAsia"/>
          <w:sz w:val="24"/>
          <w:szCs w:val="24"/>
        </w:rPr>
        <w:t>https://glzb.</w:t>
      </w:r>
      <w:r>
        <w:rPr>
          <w:rFonts w:ascii="宋体" w:eastAsia="宋体" w:hAnsi="宋体" w:hint="eastAsia"/>
          <w:sz w:val="24"/>
          <w:szCs w:val="24"/>
        </w:rPr>
        <w:t>geely.com</w:t>
      </w:r>
      <w:r>
        <w:rPr>
          <w:rFonts w:ascii="宋体" w:eastAsia="宋体" w:hAnsi="宋体" w:hint="eastAsia"/>
          <w:sz w:val="24"/>
          <w:szCs w:val="24"/>
        </w:rPr>
        <w:t>）进行报价，招标方有权选择电子竞价、电子谈判或者多种形式结合的方式进行竞价（详见“竞价形式说明”）。</w:t>
      </w:r>
      <w:bookmarkStart w:id="2" w:name="_Toc33189460"/>
    </w:p>
    <w:p w:rsidR="00D85D76" w:rsidRDefault="005B510D">
      <w:pPr>
        <w:pStyle w:val="a3"/>
        <w:ind w:firstLine="0"/>
        <w:rPr>
          <w:rFonts w:ascii="宋体" w:eastAsia="宋体" w:hAnsi="宋体" w:cs="宋体"/>
          <w:b/>
          <w:kern w:val="2"/>
          <w:sz w:val="24"/>
          <w:szCs w:val="24"/>
        </w:rPr>
      </w:pPr>
      <w:r>
        <w:rPr>
          <w:rFonts w:ascii="宋体" w:eastAsia="宋体" w:hAnsi="宋体" w:cs="宋体" w:hint="eastAsia"/>
          <w:b/>
          <w:kern w:val="2"/>
          <w:sz w:val="24"/>
          <w:szCs w:val="24"/>
        </w:rPr>
        <w:t>6.</w:t>
      </w:r>
      <w:r>
        <w:rPr>
          <w:rFonts w:ascii="宋体" w:eastAsia="宋体" w:hAnsi="宋体" w:cs="宋体" w:hint="eastAsia"/>
          <w:b/>
          <w:kern w:val="2"/>
          <w:sz w:val="24"/>
          <w:szCs w:val="24"/>
        </w:rPr>
        <w:t>确认</w:t>
      </w:r>
      <w:bookmarkEnd w:id="2"/>
    </w:p>
    <w:p w:rsidR="00D85D76" w:rsidRDefault="005B510D">
      <w:pPr>
        <w:spacing w:line="400" w:lineRule="exact"/>
        <w:ind w:firstLine="450"/>
        <w:rPr>
          <w:rFonts w:ascii="宋体" w:eastAsia="宋体" w:hAnsi="宋体" w:cs="宋体"/>
          <w:b/>
          <w:sz w:val="24"/>
          <w:szCs w:val="24"/>
        </w:rPr>
      </w:pPr>
      <w:r>
        <w:rPr>
          <w:rFonts w:ascii="宋体" w:eastAsia="宋体" w:hAnsi="宋体" w:hint="eastAsia"/>
          <w:sz w:val="24"/>
          <w:szCs w:val="24"/>
        </w:rPr>
        <w:t>贵公司</w:t>
      </w:r>
      <w:r>
        <w:rPr>
          <w:rFonts w:ascii="宋体" w:eastAsia="宋体" w:hAnsi="宋体" w:hint="eastAsia"/>
          <w:sz w:val="24"/>
          <w:szCs w:val="24"/>
        </w:rPr>
        <w:t>收到本标邀请书后，请于</w:t>
      </w:r>
      <w:r>
        <w:rPr>
          <w:rFonts w:ascii="宋体" w:eastAsia="宋体" w:hAnsi="宋体" w:hint="eastAsia"/>
          <w:sz w:val="24"/>
          <w:szCs w:val="24"/>
        </w:rPr>
        <w:t xml:space="preserve"> </w:t>
      </w:r>
      <w:r>
        <w:rPr>
          <w:rFonts w:ascii="宋体" w:eastAsia="宋体" w:hAnsi="宋体" w:hint="eastAsia"/>
          <w:sz w:val="24"/>
          <w:szCs w:val="24"/>
          <w:u w:val="single"/>
        </w:rPr>
        <w:t>2022</w:t>
      </w:r>
      <w:r>
        <w:rPr>
          <w:rFonts w:ascii="宋体" w:eastAsia="宋体" w:hAnsi="宋体" w:hint="eastAsia"/>
          <w:sz w:val="24"/>
          <w:szCs w:val="24"/>
        </w:rPr>
        <w:t>年</w:t>
      </w:r>
      <w:r>
        <w:rPr>
          <w:rFonts w:ascii="宋体" w:eastAsia="宋体" w:hAnsi="宋体" w:hint="eastAsia"/>
          <w:sz w:val="24"/>
          <w:szCs w:val="24"/>
          <w:u w:val="single"/>
        </w:rPr>
        <w:t xml:space="preserve"> 07</w:t>
      </w:r>
      <w:r>
        <w:rPr>
          <w:rFonts w:ascii="宋体" w:eastAsia="宋体" w:hAnsi="宋体" w:hint="eastAsia"/>
          <w:sz w:val="24"/>
          <w:szCs w:val="24"/>
        </w:rPr>
        <w:t>月</w:t>
      </w:r>
      <w:r>
        <w:rPr>
          <w:rFonts w:ascii="宋体" w:eastAsia="宋体" w:hAnsi="宋体" w:hint="eastAsia"/>
          <w:sz w:val="24"/>
          <w:szCs w:val="24"/>
          <w:u w:val="single"/>
        </w:rPr>
        <w:t xml:space="preserve"> 27 </w:t>
      </w:r>
      <w:r>
        <w:rPr>
          <w:rFonts w:ascii="宋体" w:eastAsia="宋体" w:hAnsi="宋体" w:hint="eastAsia"/>
          <w:sz w:val="24"/>
          <w:szCs w:val="24"/>
        </w:rPr>
        <w:t>日</w:t>
      </w:r>
      <w:r>
        <w:rPr>
          <w:rFonts w:ascii="宋体" w:eastAsia="宋体" w:hAnsi="宋体" w:hint="eastAsia"/>
          <w:sz w:val="24"/>
          <w:szCs w:val="24"/>
          <w:u w:val="single"/>
        </w:rPr>
        <w:t xml:space="preserve"> 18 </w:t>
      </w:r>
      <w:r>
        <w:rPr>
          <w:rFonts w:ascii="宋体" w:eastAsia="宋体" w:hAnsi="宋体" w:hint="eastAsia"/>
          <w:sz w:val="24"/>
          <w:szCs w:val="24"/>
        </w:rPr>
        <w:t>时前将确认通知（附件</w:t>
      </w:r>
      <w:r>
        <w:rPr>
          <w:rFonts w:ascii="宋体" w:eastAsia="宋体" w:hAnsi="宋体" w:hint="eastAsia"/>
          <w:sz w:val="24"/>
          <w:szCs w:val="24"/>
        </w:rPr>
        <w:t>三</w:t>
      </w:r>
      <w:r>
        <w:rPr>
          <w:rFonts w:ascii="宋体" w:eastAsia="宋体" w:hAnsi="宋体" w:hint="eastAsia"/>
          <w:sz w:val="24"/>
          <w:szCs w:val="24"/>
        </w:rPr>
        <w:t>）以邮件方式反馈给招标人商务人员，以确认是否参加。在本投标邀请书规定的时间内未表示是否参加或明确表示不参加投标的，不得再参加投标。</w:t>
      </w:r>
    </w:p>
    <w:p w:rsidR="00D85D76" w:rsidRDefault="005B510D">
      <w:pPr>
        <w:pStyle w:val="a3"/>
        <w:ind w:firstLine="0"/>
        <w:rPr>
          <w:rFonts w:ascii="宋体" w:eastAsia="宋体" w:hAnsi="宋体" w:cs="宋体"/>
          <w:b/>
          <w:kern w:val="2"/>
          <w:sz w:val="24"/>
          <w:szCs w:val="24"/>
        </w:rPr>
      </w:pPr>
      <w:r>
        <w:rPr>
          <w:rFonts w:ascii="宋体" w:eastAsia="宋体" w:hAnsi="宋体" w:cs="宋体" w:hint="eastAsia"/>
          <w:b/>
          <w:kern w:val="2"/>
          <w:sz w:val="24"/>
          <w:szCs w:val="24"/>
        </w:rPr>
        <w:t>7.</w:t>
      </w:r>
      <w:r>
        <w:rPr>
          <w:rFonts w:ascii="宋体" w:eastAsia="宋体" w:hAnsi="宋体" w:cs="宋体" w:hint="eastAsia"/>
          <w:b/>
          <w:kern w:val="2"/>
          <w:sz w:val="24"/>
          <w:szCs w:val="24"/>
        </w:rPr>
        <w:t>联系方式</w:t>
      </w:r>
    </w:p>
    <w:tbl>
      <w:tblPr>
        <w:tblStyle w:val="af"/>
        <w:tblW w:w="6527" w:type="dxa"/>
        <w:tblLayout w:type="fixed"/>
        <w:tblLook w:val="04A0" w:firstRow="1" w:lastRow="0" w:firstColumn="1" w:lastColumn="0" w:noHBand="0" w:noVBand="1"/>
      </w:tblPr>
      <w:tblGrid>
        <w:gridCol w:w="1129"/>
        <w:gridCol w:w="284"/>
        <w:gridCol w:w="5114"/>
      </w:tblGrid>
      <w:tr w:rsidR="00D85D76">
        <w:tc>
          <w:tcPr>
            <w:tcW w:w="1129" w:type="dxa"/>
            <w:tcBorders>
              <w:top w:val="nil"/>
              <w:left w:val="nil"/>
              <w:bottom w:val="nil"/>
              <w:right w:val="nil"/>
            </w:tcBorders>
            <w:tcMar>
              <w:left w:w="28" w:type="dxa"/>
              <w:right w:w="28" w:type="dxa"/>
            </w:tcMar>
            <w:vAlign w:val="center"/>
          </w:tcPr>
          <w:p w:rsidR="00D85D76" w:rsidRDefault="005B510D">
            <w:pPr>
              <w:spacing w:line="400" w:lineRule="exact"/>
              <w:jc w:val="distribute"/>
              <w:rPr>
                <w:kern w:val="0"/>
                <w:sz w:val="24"/>
                <w:szCs w:val="24"/>
              </w:rPr>
            </w:pPr>
            <w:r>
              <w:rPr>
                <w:rFonts w:hint="eastAsia"/>
                <w:kern w:val="0"/>
                <w:sz w:val="24"/>
                <w:szCs w:val="24"/>
              </w:rPr>
              <w:t>公司</w:t>
            </w:r>
          </w:p>
        </w:tc>
        <w:tc>
          <w:tcPr>
            <w:tcW w:w="284" w:type="dxa"/>
            <w:tcBorders>
              <w:top w:val="nil"/>
              <w:left w:val="nil"/>
              <w:bottom w:val="nil"/>
              <w:right w:val="nil"/>
            </w:tcBorders>
            <w:tcMar>
              <w:left w:w="0" w:type="dxa"/>
              <w:right w:w="0" w:type="dxa"/>
            </w:tcMar>
            <w:vAlign w:val="center"/>
          </w:tcPr>
          <w:p w:rsidR="00D85D76" w:rsidRDefault="005B510D">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rsidR="00D85D76" w:rsidRDefault="005B510D">
            <w:pPr>
              <w:spacing w:line="400" w:lineRule="exact"/>
              <w:rPr>
                <w:rFonts w:ascii="宋体" w:eastAsia="宋体" w:hAnsi="宋体"/>
                <w:sz w:val="24"/>
                <w:szCs w:val="24"/>
              </w:rPr>
            </w:pPr>
            <w:r>
              <w:rPr>
                <w:rFonts w:ascii="宋体" w:eastAsia="宋体" w:hAnsi="宋体" w:hint="eastAsia"/>
                <w:sz w:val="24"/>
                <w:szCs w:val="24"/>
              </w:rPr>
              <w:t>广西百矿新材料技术有限公司</w:t>
            </w:r>
          </w:p>
        </w:tc>
      </w:tr>
      <w:tr w:rsidR="00D85D76">
        <w:tc>
          <w:tcPr>
            <w:tcW w:w="1129" w:type="dxa"/>
            <w:tcBorders>
              <w:top w:val="nil"/>
              <w:left w:val="nil"/>
              <w:bottom w:val="nil"/>
              <w:right w:val="nil"/>
            </w:tcBorders>
            <w:tcMar>
              <w:left w:w="28" w:type="dxa"/>
              <w:right w:w="28" w:type="dxa"/>
            </w:tcMar>
            <w:vAlign w:val="center"/>
          </w:tcPr>
          <w:p w:rsidR="00D85D76" w:rsidRDefault="005B510D">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rsidR="00D85D76" w:rsidRDefault="005B510D">
            <w:pPr>
              <w:spacing w:line="400" w:lineRule="exact"/>
              <w:rPr>
                <w:kern w:val="0"/>
                <w:sz w:val="24"/>
                <w:szCs w:val="24"/>
              </w:rPr>
            </w:pPr>
            <w:r>
              <w:rPr>
                <w:rFonts w:hint="eastAsia"/>
                <w:kern w:val="0"/>
                <w:sz w:val="24"/>
                <w:szCs w:val="24"/>
              </w:rPr>
              <w:t>：</w:t>
            </w:r>
          </w:p>
        </w:tc>
        <w:tc>
          <w:tcPr>
            <w:tcW w:w="5114" w:type="dxa"/>
            <w:tcBorders>
              <w:left w:val="nil"/>
              <w:right w:val="nil"/>
            </w:tcBorders>
          </w:tcPr>
          <w:p w:rsidR="00D85D76" w:rsidRDefault="005B510D">
            <w:pPr>
              <w:spacing w:line="400" w:lineRule="exact"/>
              <w:rPr>
                <w:rFonts w:ascii="宋体" w:eastAsia="宋体" w:hAnsi="宋体"/>
                <w:sz w:val="24"/>
                <w:szCs w:val="24"/>
              </w:rPr>
            </w:pPr>
            <w:r>
              <w:rPr>
                <w:rFonts w:ascii="宋体" w:eastAsia="宋体" w:hAnsi="宋体" w:hint="eastAsia"/>
                <w:sz w:val="24"/>
                <w:szCs w:val="24"/>
              </w:rPr>
              <w:t>广西</w:t>
            </w:r>
            <w:r>
              <w:rPr>
                <w:rFonts w:ascii="宋体" w:eastAsia="宋体" w:hAnsi="宋体" w:hint="eastAsia"/>
                <w:sz w:val="24"/>
                <w:szCs w:val="24"/>
              </w:rPr>
              <w:t>百色市</w:t>
            </w:r>
            <w:r>
              <w:rPr>
                <w:rFonts w:ascii="宋体" w:eastAsia="宋体" w:hAnsi="宋体" w:hint="eastAsia"/>
                <w:sz w:val="24"/>
                <w:szCs w:val="24"/>
              </w:rPr>
              <w:t>田阳</w:t>
            </w:r>
            <w:r>
              <w:rPr>
                <w:rFonts w:ascii="宋体" w:eastAsia="宋体" w:hAnsi="宋体" w:hint="eastAsia"/>
                <w:sz w:val="24"/>
                <w:szCs w:val="24"/>
              </w:rPr>
              <w:t>区</w:t>
            </w:r>
            <w:r>
              <w:rPr>
                <w:rFonts w:ascii="宋体" w:hAnsi="宋体" w:hint="eastAsia"/>
                <w:sz w:val="24"/>
              </w:rPr>
              <w:t>新山工业园</w:t>
            </w:r>
          </w:p>
        </w:tc>
      </w:tr>
      <w:tr w:rsidR="00D85D76">
        <w:tc>
          <w:tcPr>
            <w:tcW w:w="1129" w:type="dxa"/>
            <w:tcBorders>
              <w:top w:val="nil"/>
              <w:left w:val="nil"/>
              <w:bottom w:val="nil"/>
              <w:right w:val="nil"/>
            </w:tcBorders>
            <w:tcMar>
              <w:left w:w="28" w:type="dxa"/>
              <w:right w:w="28" w:type="dxa"/>
            </w:tcMar>
            <w:vAlign w:val="center"/>
          </w:tcPr>
          <w:p w:rsidR="00D85D76" w:rsidRDefault="005B510D">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rsidR="00D85D76" w:rsidRDefault="005B510D">
            <w:pPr>
              <w:spacing w:line="400" w:lineRule="exact"/>
              <w:rPr>
                <w:rFonts w:ascii="宋体" w:eastAsia="宋体" w:hAnsi="宋体"/>
                <w:sz w:val="24"/>
                <w:szCs w:val="24"/>
              </w:rPr>
            </w:pPr>
            <w:r>
              <w:rPr>
                <w:rFonts w:ascii="宋体" w:eastAsia="宋体" w:hAnsi="宋体" w:hint="eastAsia"/>
                <w:sz w:val="24"/>
                <w:szCs w:val="24"/>
              </w:rPr>
              <w:t>：</w:t>
            </w:r>
          </w:p>
        </w:tc>
        <w:tc>
          <w:tcPr>
            <w:tcW w:w="5114" w:type="dxa"/>
            <w:tcBorders>
              <w:left w:val="nil"/>
              <w:right w:val="nil"/>
            </w:tcBorders>
          </w:tcPr>
          <w:p w:rsidR="00D85D76" w:rsidRDefault="005B510D">
            <w:pPr>
              <w:spacing w:line="400" w:lineRule="exact"/>
              <w:rPr>
                <w:rFonts w:ascii="宋体" w:eastAsia="宋体" w:hAnsi="宋体"/>
                <w:sz w:val="24"/>
                <w:szCs w:val="24"/>
              </w:rPr>
            </w:pPr>
            <w:hyperlink r:id="rId7" w:history="1">
              <w:r>
                <w:rPr>
                  <w:rFonts w:ascii="宋体" w:eastAsia="宋体" w:hAnsi="宋体" w:hint="eastAsia"/>
                  <w:sz w:val="24"/>
                  <w:szCs w:val="24"/>
                </w:rPr>
                <w:t>https://glzb.geely.com</w:t>
              </w:r>
            </w:hyperlink>
          </w:p>
        </w:tc>
      </w:tr>
      <w:tr w:rsidR="00D85D76">
        <w:tc>
          <w:tcPr>
            <w:tcW w:w="1129" w:type="dxa"/>
            <w:tcBorders>
              <w:top w:val="nil"/>
              <w:left w:val="nil"/>
              <w:bottom w:val="nil"/>
              <w:right w:val="nil"/>
            </w:tcBorders>
            <w:tcMar>
              <w:left w:w="28" w:type="dxa"/>
              <w:right w:w="28" w:type="dxa"/>
            </w:tcMar>
            <w:vAlign w:val="center"/>
          </w:tcPr>
          <w:p w:rsidR="00D85D76" w:rsidRDefault="005B510D">
            <w:pPr>
              <w:spacing w:line="400" w:lineRule="exact"/>
              <w:jc w:val="distribute"/>
              <w:rPr>
                <w:kern w:val="0"/>
                <w:sz w:val="24"/>
                <w:szCs w:val="24"/>
              </w:rPr>
            </w:pPr>
            <w:r>
              <w:rPr>
                <w:rFonts w:hint="eastAsia"/>
                <w:kern w:val="0"/>
                <w:sz w:val="24"/>
                <w:szCs w:val="24"/>
              </w:rPr>
              <w:t>开户</w:t>
            </w:r>
            <w:r>
              <w:rPr>
                <w:kern w:val="0"/>
                <w:sz w:val="24"/>
                <w:szCs w:val="24"/>
              </w:rPr>
              <w:t>银行</w:t>
            </w:r>
          </w:p>
        </w:tc>
        <w:tc>
          <w:tcPr>
            <w:tcW w:w="284" w:type="dxa"/>
            <w:tcBorders>
              <w:top w:val="nil"/>
              <w:left w:val="nil"/>
              <w:bottom w:val="nil"/>
              <w:right w:val="nil"/>
            </w:tcBorders>
            <w:tcMar>
              <w:left w:w="0" w:type="dxa"/>
              <w:right w:w="0" w:type="dxa"/>
            </w:tcMar>
            <w:vAlign w:val="center"/>
          </w:tcPr>
          <w:p w:rsidR="00D85D76" w:rsidRDefault="005B510D">
            <w:pPr>
              <w:spacing w:line="400" w:lineRule="exact"/>
              <w:rPr>
                <w:kern w:val="0"/>
                <w:sz w:val="24"/>
                <w:szCs w:val="24"/>
              </w:rPr>
            </w:pPr>
            <w:r>
              <w:rPr>
                <w:rFonts w:hint="eastAsia"/>
                <w:kern w:val="0"/>
                <w:sz w:val="24"/>
                <w:szCs w:val="24"/>
              </w:rPr>
              <w:t>：</w:t>
            </w:r>
          </w:p>
        </w:tc>
        <w:tc>
          <w:tcPr>
            <w:tcW w:w="5114" w:type="dxa"/>
            <w:tcBorders>
              <w:left w:val="nil"/>
              <w:right w:val="nil"/>
            </w:tcBorders>
          </w:tcPr>
          <w:p w:rsidR="00D85D76" w:rsidRDefault="005B510D">
            <w:pPr>
              <w:spacing w:line="400" w:lineRule="exact"/>
              <w:rPr>
                <w:rFonts w:ascii="宋体" w:eastAsia="宋体" w:hAnsi="宋体"/>
                <w:sz w:val="24"/>
                <w:szCs w:val="24"/>
              </w:rPr>
            </w:pPr>
            <w:r>
              <w:rPr>
                <w:rFonts w:ascii="宋体" w:eastAsia="宋体" w:hAnsi="宋体" w:hint="eastAsia"/>
                <w:sz w:val="24"/>
                <w:szCs w:val="24"/>
              </w:rPr>
              <w:t>中国建设银行百色分行营业部</w:t>
            </w:r>
          </w:p>
        </w:tc>
      </w:tr>
      <w:tr w:rsidR="00D85D76">
        <w:tc>
          <w:tcPr>
            <w:tcW w:w="1129" w:type="dxa"/>
            <w:tcBorders>
              <w:top w:val="nil"/>
              <w:left w:val="nil"/>
              <w:bottom w:val="nil"/>
              <w:right w:val="nil"/>
            </w:tcBorders>
            <w:tcMar>
              <w:left w:w="28" w:type="dxa"/>
              <w:right w:w="28" w:type="dxa"/>
            </w:tcMar>
            <w:vAlign w:val="center"/>
          </w:tcPr>
          <w:p w:rsidR="00D85D76" w:rsidRDefault="005B510D">
            <w:pPr>
              <w:spacing w:line="400" w:lineRule="exact"/>
              <w:jc w:val="distribute"/>
              <w:rPr>
                <w:kern w:val="0"/>
                <w:sz w:val="24"/>
                <w:szCs w:val="24"/>
              </w:rPr>
            </w:pPr>
            <w:r>
              <w:rPr>
                <w:rFonts w:hint="eastAsia"/>
                <w:kern w:val="0"/>
                <w:sz w:val="24"/>
                <w:szCs w:val="24"/>
              </w:rPr>
              <w:t>银行</w:t>
            </w:r>
            <w:r>
              <w:rPr>
                <w:kern w:val="0"/>
                <w:sz w:val="24"/>
                <w:szCs w:val="24"/>
              </w:rPr>
              <w:t>账号</w:t>
            </w:r>
          </w:p>
        </w:tc>
        <w:tc>
          <w:tcPr>
            <w:tcW w:w="284" w:type="dxa"/>
            <w:tcBorders>
              <w:top w:val="nil"/>
              <w:left w:val="nil"/>
              <w:bottom w:val="nil"/>
              <w:right w:val="nil"/>
            </w:tcBorders>
            <w:tcMar>
              <w:left w:w="0" w:type="dxa"/>
              <w:right w:w="0" w:type="dxa"/>
            </w:tcMar>
            <w:vAlign w:val="center"/>
          </w:tcPr>
          <w:p w:rsidR="00D85D76" w:rsidRDefault="005B510D">
            <w:pPr>
              <w:spacing w:line="400" w:lineRule="exact"/>
              <w:rPr>
                <w:kern w:val="0"/>
                <w:sz w:val="24"/>
                <w:szCs w:val="24"/>
              </w:rPr>
            </w:pPr>
            <w:r>
              <w:rPr>
                <w:rFonts w:hint="eastAsia"/>
                <w:kern w:val="0"/>
                <w:sz w:val="24"/>
                <w:szCs w:val="24"/>
              </w:rPr>
              <w:t>：</w:t>
            </w:r>
          </w:p>
        </w:tc>
        <w:tc>
          <w:tcPr>
            <w:tcW w:w="5114" w:type="dxa"/>
            <w:tcBorders>
              <w:left w:val="nil"/>
              <w:right w:val="nil"/>
            </w:tcBorders>
          </w:tcPr>
          <w:p w:rsidR="00D85D76" w:rsidRDefault="005B510D">
            <w:pPr>
              <w:spacing w:line="400" w:lineRule="exact"/>
              <w:rPr>
                <w:rFonts w:ascii="宋体" w:eastAsia="宋体" w:hAnsi="宋体"/>
                <w:sz w:val="24"/>
                <w:szCs w:val="24"/>
              </w:rPr>
            </w:pPr>
            <w:r>
              <w:rPr>
                <w:rFonts w:ascii="宋体" w:eastAsia="宋体" w:hAnsi="宋体" w:hint="eastAsia"/>
                <w:sz w:val="24"/>
                <w:szCs w:val="24"/>
              </w:rPr>
              <w:t xml:space="preserve">45050167610109666888 </w:t>
            </w:r>
          </w:p>
        </w:tc>
      </w:tr>
      <w:tr w:rsidR="00D85D76">
        <w:tc>
          <w:tcPr>
            <w:tcW w:w="1129" w:type="dxa"/>
            <w:tcBorders>
              <w:top w:val="nil"/>
              <w:left w:val="nil"/>
              <w:bottom w:val="nil"/>
              <w:right w:val="nil"/>
            </w:tcBorders>
            <w:tcMar>
              <w:left w:w="28" w:type="dxa"/>
              <w:right w:w="28" w:type="dxa"/>
            </w:tcMar>
            <w:vAlign w:val="center"/>
          </w:tcPr>
          <w:p w:rsidR="00D85D76" w:rsidRDefault="005B510D">
            <w:pPr>
              <w:spacing w:line="400" w:lineRule="exact"/>
              <w:jc w:val="center"/>
              <w:rPr>
                <w:rFonts w:ascii="宋体" w:eastAsia="宋体" w:hAnsi="宋体"/>
                <w:sz w:val="24"/>
                <w:szCs w:val="24"/>
              </w:rPr>
            </w:pPr>
            <w:r>
              <w:rPr>
                <w:rFonts w:ascii="宋体" w:eastAsia="宋体" w:hAnsi="宋体" w:hint="eastAsia"/>
                <w:sz w:val="24"/>
                <w:szCs w:val="24"/>
              </w:rPr>
              <w:t>联系人</w:t>
            </w:r>
          </w:p>
        </w:tc>
        <w:tc>
          <w:tcPr>
            <w:tcW w:w="284" w:type="dxa"/>
            <w:tcBorders>
              <w:top w:val="nil"/>
              <w:left w:val="nil"/>
              <w:bottom w:val="nil"/>
              <w:right w:val="nil"/>
            </w:tcBorders>
            <w:tcMar>
              <w:left w:w="0" w:type="dxa"/>
              <w:right w:w="0" w:type="dxa"/>
            </w:tcMar>
            <w:vAlign w:val="center"/>
          </w:tcPr>
          <w:p w:rsidR="00D85D76" w:rsidRDefault="005B510D">
            <w:pPr>
              <w:spacing w:line="400" w:lineRule="exact"/>
              <w:rPr>
                <w:kern w:val="0"/>
                <w:sz w:val="24"/>
                <w:szCs w:val="24"/>
              </w:rPr>
            </w:pPr>
            <w:r>
              <w:rPr>
                <w:rFonts w:hint="eastAsia"/>
                <w:kern w:val="0"/>
                <w:sz w:val="24"/>
                <w:szCs w:val="24"/>
              </w:rPr>
              <w:t>：</w:t>
            </w:r>
          </w:p>
        </w:tc>
        <w:tc>
          <w:tcPr>
            <w:tcW w:w="5114" w:type="dxa"/>
            <w:tcBorders>
              <w:left w:val="nil"/>
              <w:right w:val="nil"/>
            </w:tcBorders>
          </w:tcPr>
          <w:p w:rsidR="00D85D76" w:rsidRDefault="005B510D">
            <w:pPr>
              <w:spacing w:line="400" w:lineRule="exact"/>
              <w:rPr>
                <w:rFonts w:ascii="宋体" w:eastAsia="宋体" w:hAnsi="宋体"/>
                <w:sz w:val="24"/>
                <w:szCs w:val="24"/>
              </w:rPr>
            </w:pPr>
            <w:r>
              <w:rPr>
                <w:rFonts w:ascii="宋体" w:eastAsia="宋体" w:hAnsi="宋体" w:hint="eastAsia"/>
                <w:sz w:val="24"/>
                <w:szCs w:val="24"/>
              </w:rPr>
              <w:t>李明影</w:t>
            </w:r>
            <w:r>
              <w:rPr>
                <w:rFonts w:ascii="宋体" w:eastAsia="宋体" w:hAnsi="宋体" w:hint="eastAsia"/>
                <w:sz w:val="24"/>
                <w:szCs w:val="24"/>
              </w:rPr>
              <w:t xml:space="preserve"> 15278698549</w:t>
            </w:r>
          </w:p>
        </w:tc>
      </w:tr>
      <w:tr w:rsidR="00D85D76">
        <w:tc>
          <w:tcPr>
            <w:tcW w:w="1129" w:type="dxa"/>
            <w:tcBorders>
              <w:top w:val="nil"/>
              <w:left w:val="nil"/>
              <w:bottom w:val="nil"/>
              <w:right w:val="nil"/>
            </w:tcBorders>
            <w:tcMar>
              <w:left w:w="28" w:type="dxa"/>
              <w:right w:w="28" w:type="dxa"/>
            </w:tcMar>
            <w:vAlign w:val="center"/>
          </w:tcPr>
          <w:p w:rsidR="00D85D76" w:rsidRDefault="005B510D">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rsidR="00D85D76" w:rsidRDefault="005B510D">
            <w:pPr>
              <w:spacing w:line="400" w:lineRule="exact"/>
              <w:rPr>
                <w:kern w:val="0"/>
                <w:sz w:val="24"/>
                <w:szCs w:val="24"/>
              </w:rPr>
            </w:pPr>
            <w:r>
              <w:rPr>
                <w:rFonts w:hint="eastAsia"/>
                <w:kern w:val="0"/>
                <w:sz w:val="24"/>
                <w:szCs w:val="24"/>
              </w:rPr>
              <w:t>：</w:t>
            </w:r>
          </w:p>
        </w:tc>
        <w:tc>
          <w:tcPr>
            <w:tcW w:w="5114" w:type="dxa"/>
            <w:tcBorders>
              <w:left w:val="nil"/>
              <w:right w:val="nil"/>
            </w:tcBorders>
          </w:tcPr>
          <w:p w:rsidR="00D85D76" w:rsidRDefault="005B510D">
            <w:pPr>
              <w:spacing w:line="400" w:lineRule="exact"/>
              <w:rPr>
                <w:rFonts w:ascii="宋体" w:eastAsia="宋体" w:hAnsi="宋体"/>
                <w:sz w:val="24"/>
                <w:szCs w:val="24"/>
              </w:rPr>
            </w:pPr>
            <w:r>
              <w:rPr>
                <w:rFonts w:ascii="宋体" w:eastAsia="宋体" w:hAnsi="宋体" w:hint="eastAsia"/>
                <w:sz w:val="24"/>
                <w:szCs w:val="24"/>
              </w:rPr>
              <w:t>Mingying.Li@geely.com</w:t>
            </w:r>
          </w:p>
        </w:tc>
      </w:tr>
    </w:tbl>
    <w:p w:rsidR="00D85D76" w:rsidRDefault="005B510D">
      <w:pPr>
        <w:tabs>
          <w:tab w:val="left" w:pos="600"/>
        </w:tabs>
        <w:spacing w:line="440" w:lineRule="exact"/>
        <w:rPr>
          <w:rFonts w:ascii="宋体" w:eastAsia="宋体" w:hAnsi="宋体"/>
          <w:sz w:val="24"/>
          <w:szCs w:val="24"/>
        </w:rPr>
      </w:pPr>
      <w:r>
        <w:rPr>
          <w:rFonts w:ascii="宋体" w:eastAsia="宋体" w:hAnsi="宋体" w:hint="eastAsia"/>
          <w:sz w:val="24"/>
          <w:szCs w:val="24"/>
        </w:rPr>
        <w:lastRenderedPageBreak/>
        <w:t>注：无论</w:t>
      </w:r>
      <w:r>
        <w:rPr>
          <w:rFonts w:ascii="宋体" w:eastAsia="宋体" w:hAnsi="宋体" w:hint="eastAsia"/>
          <w:sz w:val="24"/>
          <w:szCs w:val="24"/>
        </w:rPr>
        <w:t>报价</w:t>
      </w:r>
      <w:r>
        <w:rPr>
          <w:rFonts w:ascii="宋体" w:eastAsia="宋体" w:hAnsi="宋体" w:hint="eastAsia"/>
          <w:sz w:val="24"/>
          <w:szCs w:val="24"/>
        </w:rPr>
        <w:t>结果如何</w:t>
      </w:r>
      <w:r>
        <w:rPr>
          <w:rFonts w:ascii="宋体" w:eastAsia="宋体" w:hAnsi="宋体" w:hint="eastAsia"/>
          <w:sz w:val="24"/>
          <w:szCs w:val="24"/>
        </w:rPr>
        <w:t>报价</w:t>
      </w:r>
      <w:r>
        <w:rPr>
          <w:rFonts w:ascii="宋体" w:eastAsia="宋体" w:hAnsi="宋体" w:hint="eastAsia"/>
          <w:sz w:val="24"/>
          <w:szCs w:val="24"/>
        </w:rPr>
        <w:t>人自行承担所有与参加</w:t>
      </w:r>
      <w:r>
        <w:rPr>
          <w:rFonts w:ascii="宋体" w:eastAsia="宋体" w:hAnsi="宋体" w:hint="eastAsia"/>
          <w:sz w:val="24"/>
          <w:szCs w:val="24"/>
        </w:rPr>
        <w:t>投标</w:t>
      </w:r>
      <w:r>
        <w:rPr>
          <w:rFonts w:ascii="宋体" w:eastAsia="宋体" w:hAnsi="宋体" w:hint="eastAsia"/>
          <w:sz w:val="24"/>
          <w:szCs w:val="24"/>
        </w:rPr>
        <w:t>活动有关的全部费用。</w:t>
      </w:r>
    </w:p>
    <w:p w:rsidR="00D85D76" w:rsidRDefault="00D85D76">
      <w:pPr>
        <w:pStyle w:val="Default"/>
      </w:pPr>
    </w:p>
    <w:p w:rsidR="00D85D76" w:rsidRDefault="005B510D">
      <w:pPr>
        <w:spacing w:line="520" w:lineRule="exact"/>
        <w:rPr>
          <w:rFonts w:ascii="宋体" w:eastAsia="宋体" w:hAnsi="宋体" w:cs="宋体"/>
          <w:sz w:val="24"/>
          <w:szCs w:val="24"/>
        </w:rPr>
      </w:pPr>
      <w:r>
        <w:rPr>
          <w:rFonts w:ascii="宋体" w:eastAsia="宋体" w:hAnsi="宋体" w:cs="宋体" w:hint="eastAsia"/>
          <w:sz w:val="24"/>
          <w:szCs w:val="24"/>
        </w:rPr>
        <w:t>附件一：</w:t>
      </w:r>
      <w:r>
        <w:rPr>
          <w:rFonts w:ascii="宋体" w:eastAsia="宋体" w:hAnsi="宋体" w:cs="宋体" w:hint="eastAsia"/>
          <w:sz w:val="24"/>
          <w:szCs w:val="24"/>
        </w:rPr>
        <w:t>:</w:t>
      </w:r>
      <w:r>
        <w:rPr>
          <w:rFonts w:ascii="宋体" w:hAnsi="宋体" w:hint="eastAsia"/>
          <w:sz w:val="24"/>
          <w:szCs w:val="24"/>
        </w:rPr>
        <w:t>2022</w:t>
      </w:r>
      <w:r>
        <w:rPr>
          <w:rFonts w:ascii="宋体" w:hAnsi="宋体" w:hint="eastAsia"/>
          <w:sz w:val="24"/>
          <w:szCs w:val="24"/>
        </w:rPr>
        <w:t>年广西百矿新材料技术有限公司除尘系统粉尘渣销售处理项目</w:t>
      </w:r>
      <w:r>
        <w:rPr>
          <w:rFonts w:ascii="宋体" w:eastAsia="宋体" w:hAnsi="宋体" w:cs="宋体" w:hint="eastAsia"/>
          <w:sz w:val="24"/>
          <w:szCs w:val="24"/>
        </w:rPr>
        <w:t>报价函</w:t>
      </w:r>
    </w:p>
    <w:p w:rsidR="00D85D76" w:rsidRDefault="005B510D">
      <w:pPr>
        <w:pStyle w:val="1"/>
        <w:spacing w:line="520" w:lineRule="exact"/>
        <w:rPr>
          <w:rFonts w:ascii="宋体" w:eastAsia="宋体" w:hAnsi="宋体" w:cs="宋体"/>
          <w:b w:val="0"/>
          <w:bCs/>
          <w:color w:val="auto"/>
          <w:sz w:val="24"/>
          <w:szCs w:val="24"/>
        </w:rPr>
      </w:pPr>
      <w:r>
        <w:rPr>
          <w:rFonts w:ascii="宋体" w:eastAsia="宋体" w:hAnsi="宋体" w:cs="宋体" w:hint="eastAsia"/>
          <w:b w:val="0"/>
          <w:bCs/>
          <w:color w:val="auto"/>
          <w:sz w:val="24"/>
          <w:szCs w:val="24"/>
        </w:rPr>
        <w:t>附件二：竞价形式说明</w:t>
      </w:r>
    </w:p>
    <w:p w:rsidR="00D85D76" w:rsidRDefault="005B510D">
      <w:pPr>
        <w:pStyle w:val="1"/>
        <w:spacing w:line="520" w:lineRule="exact"/>
        <w:rPr>
          <w:rFonts w:ascii="宋体" w:eastAsia="宋体" w:hAnsi="宋体" w:cs="宋体"/>
          <w:b w:val="0"/>
          <w:bCs/>
          <w:color w:val="auto"/>
          <w:sz w:val="24"/>
          <w:szCs w:val="24"/>
        </w:rPr>
      </w:pPr>
      <w:r>
        <w:rPr>
          <w:rFonts w:ascii="宋体" w:eastAsia="宋体" w:hAnsi="宋体" w:cs="宋体" w:hint="eastAsia"/>
          <w:b w:val="0"/>
          <w:bCs/>
          <w:color w:val="auto"/>
          <w:sz w:val="24"/>
          <w:szCs w:val="24"/>
        </w:rPr>
        <w:t>附件三：参加确认函</w:t>
      </w:r>
    </w:p>
    <w:p w:rsidR="00D85D76" w:rsidRDefault="005B510D">
      <w:pPr>
        <w:pStyle w:val="1"/>
        <w:spacing w:line="520" w:lineRule="exact"/>
        <w:rPr>
          <w:rFonts w:ascii="宋体" w:eastAsia="宋体" w:hAnsi="宋体" w:cs="宋体"/>
          <w:b w:val="0"/>
          <w:bCs/>
          <w:color w:val="auto"/>
          <w:sz w:val="24"/>
          <w:szCs w:val="24"/>
        </w:rPr>
      </w:pPr>
      <w:r>
        <w:rPr>
          <w:rFonts w:ascii="宋体" w:eastAsia="宋体" w:hAnsi="宋体" w:cs="宋体" w:hint="eastAsia"/>
          <w:b w:val="0"/>
          <w:bCs/>
          <w:color w:val="auto"/>
          <w:sz w:val="24"/>
          <w:szCs w:val="24"/>
        </w:rPr>
        <w:t xml:space="preserve">                                    </w:t>
      </w: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p w:rsidR="00D85D76" w:rsidRDefault="00D85D76">
      <w:pPr>
        <w:pStyle w:val="1"/>
        <w:spacing w:line="520" w:lineRule="exact"/>
        <w:rPr>
          <w:rFonts w:ascii="宋体" w:eastAsia="宋体" w:hAnsi="宋体" w:cs="宋体"/>
          <w:b w:val="0"/>
          <w:bCs/>
          <w:color w:val="auto"/>
          <w:sz w:val="24"/>
          <w:szCs w:val="24"/>
        </w:rPr>
      </w:pPr>
    </w:p>
    <w:sectPr w:rsidR="00D85D76">
      <w:headerReference w:type="default" r:id="rId8"/>
      <w:footerReference w:type="even" r:id="rId9"/>
      <w:footerReference w:type="default" r:id="rId10"/>
      <w:pgSz w:w="11906" w:h="16838"/>
      <w:pgMar w:top="2098" w:right="1588" w:bottom="209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0D" w:rsidRDefault="005B510D">
      <w:r>
        <w:separator/>
      </w:r>
    </w:p>
  </w:endnote>
  <w:endnote w:type="continuationSeparator" w:id="0">
    <w:p w:rsidR="005B510D" w:rsidRDefault="005B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76" w:rsidRDefault="005B510D">
    <w:pPr>
      <w:pStyle w:val="aa"/>
      <w:rPr>
        <w:rFonts w:asciiTheme="minorEastAsia" w:hAnsiTheme="minorEastAsia"/>
        <w:sz w:val="24"/>
        <w:szCs w:val="24"/>
      </w:rPr>
    </w:pPr>
    <w:r>
      <w:rPr>
        <w:rFonts w:asciiTheme="minorEastAsia" w:hAnsiTheme="minorEastAsia" w:hint="eastAsia"/>
        <w:sz w:val="24"/>
        <w:szCs w:val="24"/>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75539"/>
    </w:sdtPr>
    <w:sdtEndPr/>
    <w:sdtContent>
      <w:p w:rsidR="00D85D76" w:rsidRDefault="005B510D">
        <w:pPr>
          <w:pStyle w:val="aa"/>
          <w:jc w:val="center"/>
        </w:pPr>
        <w:r>
          <w:fldChar w:fldCharType="begin"/>
        </w:r>
        <w:r>
          <w:instrText>PAGE   \* MERGEFORMAT</w:instrText>
        </w:r>
        <w:r>
          <w:fldChar w:fldCharType="separate"/>
        </w:r>
        <w:r w:rsidR="00AB1ABC" w:rsidRPr="00AB1ABC">
          <w:rPr>
            <w:noProof/>
            <w:lang w:val="zh-CN"/>
          </w:rPr>
          <w:t>1</w:t>
        </w:r>
        <w:r>
          <w:fldChar w:fldCharType="end"/>
        </w:r>
      </w:p>
    </w:sdtContent>
  </w:sdt>
  <w:p w:rsidR="00D85D76" w:rsidRDefault="00D85D7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0D" w:rsidRDefault="005B510D">
      <w:r>
        <w:separator/>
      </w:r>
    </w:p>
  </w:footnote>
  <w:footnote w:type="continuationSeparator" w:id="0">
    <w:p w:rsidR="005B510D" w:rsidRDefault="005B51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76" w:rsidRDefault="005B510D">
    <w:pPr>
      <w:pStyle w:val="ac"/>
      <w:jc w:val="both"/>
    </w:pPr>
    <w:r>
      <w:rPr>
        <w:noProof/>
      </w:rP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B510D"/>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B1ABC"/>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85D76"/>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D4386E"/>
    <w:rsid w:val="06F63781"/>
    <w:rsid w:val="07483848"/>
    <w:rsid w:val="0A2E7D2E"/>
    <w:rsid w:val="0C6C07F6"/>
    <w:rsid w:val="0C7C5845"/>
    <w:rsid w:val="0CAD008F"/>
    <w:rsid w:val="0DE54DDD"/>
    <w:rsid w:val="0E3C3073"/>
    <w:rsid w:val="0E544459"/>
    <w:rsid w:val="0E6C3CDC"/>
    <w:rsid w:val="0EB115E1"/>
    <w:rsid w:val="0EC22769"/>
    <w:rsid w:val="113A610C"/>
    <w:rsid w:val="1323176D"/>
    <w:rsid w:val="136B5FB3"/>
    <w:rsid w:val="138E4FC4"/>
    <w:rsid w:val="13934C8A"/>
    <w:rsid w:val="139B2695"/>
    <w:rsid w:val="17073614"/>
    <w:rsid w:val="18852923"/>
    <w:rsid w:val="18C56ABE"/>
    <w:rsid w:val="18C740FB"/>
    <w:rsid w:val="1B0E6548"/>
    <w:rsid w:val="1BB21B41"/>
    <w:rsid w:val="1C0B4FDF"/>
    <w:rsid w:val="1C4170A8"/>
    <w:rsid w:val="1C5B2F04"/>
    <w:rsid w:val="1EA413BD"/>
    <w:rsid w:val="1F2F4D5A"/>
    <w:rsid w:val="20EE2F4F"/>
    <w:rsid w:val="22B86521"/>
    <w:rsid w:val="24782E39"/>
    <w:rsid w:val="24AF4570"/>
    <w:rsid w:val="256C065C"/>
    <w:rsid w:val="263920D0"/>
    <w:rsid w:val="27FF17B9"/>
    <w:rsid w:val="28266776"/>
    <w:rsid w:val="288A560B"/>
    <w:rsid w:val="29C32E28"/>
    <w:rsid w:val="2A7055D9"/>
    <w:rsid w:val="2ABF4217"/>
    <w:rsid w:val="2BA16A9E"/>
    <w:rsid w:val="2BB655EB"/>
    <w:rsid w:val="2DE03868"/>
    <w:rsid w:val="2E036B4F"/>
    <w:rsid w:val="2F1D76D7"/>
    <w:rsid w:val="2F2E0DD3"/>
    <w:rsid w:val="2F405AD2"/>
    <w:rsid w:val="2FE26970"/>
    <w:rsid w:val="30530CB9"/>
    <w:rsid w:val="334F7CF1"/>
    <w:rsid w:val="33512E4B"/>
    <w:rsid w:val="337C12F0"/>
    <w:rsid w:val="33A5028C"/>
    <w:rsid w:val="33AF25AD"/>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8B6D58"/>
    <w:rsid w:val="45A92F0D"/>
    <w:rsid w:val="46BC3B00"/>
    <w:rsid w:val="4750666B"/>
    <w:rsid w:val="47AB2817"/>
    <w:rsid w:val="47EB47D6"/>
    <w:rsid w:val="487415C3"/>
    <w:rsid w:val="48C9616B"/>
    <w:rsid w:val="4AAA717F"/>
    <w:rsid w:val="4B45585D"/>
    <w:rsid w:val="4B922185"/>
    <w:rsid w:val="4C1D6774"/>
    <w:rsid w:val="4D57405A"/>
    <w:rsid w:val="4F3E52A8"/>
    <w:rsid w:val="4F586394"/>
    <w:rsid w:val="502D133B"/>
    <w:rsid w:val="51000484"/>
    <w:rsid w:val="51F335A8"/>
    <w:rsid w:val="536F00DE"/>
    <w:rsid w:val="537416DA"/>
    <w:rsid w:val="53FA3250"/>
    <w:rsid w:val="55497E47"/>
    <w:rsid w:val="561B446B"/>
    <w:rsid w:val="56B26B95"/>
    <w:rsid w:val="57C021E2"/>
    <w:rsid w:val="584009BF"/>
    <w:rsid w:val="5AC801DA"/>
    <w:rsid w:val="5B2172A6"/>
    <w:rsid w:val="5D010967"/>
    <w:rsid w:val="5EED37AD"/>
    <w:rsid w:val="60934C78"/>
    <w:rsid w:val="60FC4012"/>
    <w:rsid w:val="6106280A"/>
    <w:rsid w:val="617667AE"/>
    <w:rsid w:val="618F164B"/>
    <w:rsid w:val="61A241F9"/>
    <w:rsid w:val="62976BA7"/>
    <w:rsid w:val="62D46057"/>
    <w:rsid w:val="63EF192E"/>
    <w:rsid w:val="65BB3DCB"/>
    <w:rsid w:val="665A118E"/>
    <w:rsid w:val="66BB5779"/>
    <w:rsid w:val="66D01BEB"/>
    <w:rsid w:val="67714B74"/>
    <w:rsid w:val="682806B6"/>
    <w:rsid w:val="69E31C1A"/>
    <w:rsid w:val="6A10790E"/>
    <w:rsid w:val="6B3E03B6"/>
    <w:rsid w:val="6BE91E82"/>
    <w:rsid w:val="6C14238E"/>
    <w:rsid w:val="6C4538C5"/>
    <w:rsid w:val="6D260567"/>
    <w:rsid w:val="6E1038D1"/>
    <w:rsid w:val="6EA76F13"/>
    <w:rsid w:val="6F5D25CA"/>
    <w:rsid w:val="70C24E21"/>
    <w:rsid w:val="71152E90"/>
    <w:rsid w:val="716B46DE"/>
    <w:rsid w:val="723455BB"/>
    <w:rsid w:val="724F2B10"/>
    <w:rsid w:val="728F17A7"/>
    <w:rsid w:val="72E55401"/>
    <w:rsid w:val="72E96F62"/>
    <w:rsid w:val="73B93F82"/>
    <w:rsid w:val="73D8226E"/>
    <w:rsid w:val="74072EBF"/>
    <w:rsid w:val="74261A49"/>
    <w:rsid w:val="7600251B"/>
    <w:rsid w:val="76444236"/>
    <w:rsid w:val="76BF0406"/>
    <w:rsid w:val="7A53275F"/>
    <w:rsid w:val="7BC82BC7"/>
    <w:rsid w:val="7C4D641D"/>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59602F-CA2F-4F38-91F4-FE17A134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1"/>
    <w:qFormat/>
    <w:pPr>
      <w:widowControl w:val="0"/>
      <w:autoSpaceDE w:val="0"/>
      <w:autoSpaceDN w:val="0"/>
      <w:adjustRightInd w:val="0"/>
    </w:pPr>
    <w:rPr>
      <w:rFonts w:ascii="微软雅黑" w:eastAsia="微软雅黑" w:hAnsiTheme="minorHAnsi" w:cs="微软雅黑"/>
      <w:color w:val="000000"/>
      <w:sz w:val="24"/>
      <w:szCs w:val="24"/>
    </w:rPr>
  </w:style>
  <w:style w:type="paragraph" w:customStyle="1" w:styleId="1">
    <w:name w:val="样式1"/>
    <w:basedOn w:val="a"/>
    <w:qFormat/>
    <w:rPr>
      <w:b/>
      <w:color w:val="538135"/>
      <w:sz w:val="28"/>
    </w:rPr>
  </w:style>
  <w:style w:type="paragraph" w:styleId="a3">
    <w:name w:val="Normal Indent"/>
    <w:basedOn w:val="a"/>
    <w:qFormat/>
    <w:pPr>
      <w:snapToGrid w:val="0"/>
      <w:spacing w:line="300" w:lineRule="auto"/>
      <w:ind w:firstLine="556"/>
    </w:pPr>
    <w:rPr>
      <w:rFonts w:ascii="仿宋_GB2312" w:eastAsia="仿宋_GB2312" w:hAnsi="Times New Roman"/>
      <w:kern w:val="0"/>
      <w:szCs w:val="20"/>
    </w:rPr>
  </w:style>
  <w:style w:type="paragraph" w:styleId="a4">
    <w:name w:val="annotation text"/>
    <w:basedOn w:val="a"/>
    <w:link w:val="a5"/>
    <w:uiPriority w:val="99"/>
    <w:unhideWhenUsed/>
    <w:qFormat/>
    <w:pPr>
      <w:jc w:val="left"/>
    </w:pPr>
  </w:style>
  <w:style w:type="paragraph" w:styleId="a6">
    <w:name w:val="Date"/>
    <w:basedOn w:val="a"/>
    <w:next w:val="a"/>
    <w:link w:val="a7"/>
    <w:uiPriority w:val="99"/>
    <w:unhideWhenUsed/>
    <w:qFormat/>
    <w:pPr>
      <w:ind w:leftChars="2500" w:left="10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Pr>
      <w:kern w:val="1"/>
    </w:rPr>
  </w:style>
  <w:style w:type="character" w:styleId="af0">
    <w:name w:val="Strong"/>
    <w:basedOn w:val="a0"/>
    <w:uiPriority w:val="22"/>
    <w:qFormat/>
    <w:rPr>
      <w:b/>
      <w:bCs/>
    </w:rPr>
  </w:style>
  <w:style w:type="character" w:styleId="af1">
    <w:name w:val="page number"/>
    <w:basedOn w:val="a0"/>
    <w:qFormat/>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rPr>
  </w:style>
  <w:style w:type="character" w:styleId="af4">
    <w:name w:val="Hyperlink"/>
    <w:basedOn w:val="a0"/>
    <w:uiPriority w:val="99"/>
    <w:unhideWhenUsed/>
    <w:qFormat/>
    <w:rPr>
      <w:color w:val="0000FF"/>
      <w:u w:val="none"/>
    </w:rPr>
  </w:style>
  <w:style w:type="character" w:styleId="af5">
    <w:name w:val="annotation reference"/>
    <w:basedOn w:val="a0"/>
    <w:uiPriority w:val="99"/>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日期 字符"/>
    <w:basedOn w:val="a0"/>
    <w:link w:val="a6"/>
    <w:uiPriority w:val="99"/>
    <w:semiHidden/>
    <w:qFormat/>
  </w:style>
  <w:style w:type="paragraph" w:customStyle="1" w:styleId="10">
    <w:name w:val="列出段落1"/>
    <w:basedOn w:val="a"/>
    <w:uiPriority w:val="34"/>
    <w:qFormat/>
    <w:pPr>
      <w:ind w:firstLineChars="200" w:firstLine="420"/>
    </w:pPr>
  </w:style>
  <w:style w:type="character" w:customStyle="1" w:styleId="a5">
    <w:name w:val="批注文字 字符"/>
    <w:basedOn w:val="a0"/>
    <w:link w:val="a4"/>
    <w:uiPriority w:val="99"/>
    <w:semiHidden/>
    <w:qFormat/>
  </w:style>
  <w:style w:type="character" w:customStyle="1" w:styleId="a9">
    <w:name w:val="批注框文本 字符"/>
    <w:basedOn w:val="a0"/>
    <w:link w:val="a8"/>
    <w:uiPriority w:val="99"/>
    <w:semiHidden/>
    <w:qFormat/>
    <w:rPr>
      <w:sz w:val="18"/>
      <w:szCs w:val="18"/>
    </w:rPr>
  </w:style>
  <w:style w:type="paragraph" w:customStyle="1" w:styleId="z0">
    <w:name w:val="z0"/>
    <w:basedOn w:val="a"/>
    <w:qFormat/>
    <w:pPr>
      <w:spacing w:line="360" w:lineRule="auto"/>
      <w:ind w:firstLineChars="200" w:firstLine="200"/>
    </w:pPr>
    <w:rPr>
      <w:rFonts w:ascii="宋体" w:eastAsia="宋体" w:hAnsi="宋体"/>
      <w:sz w:val="24"/>
      <w:szCs w:val="24"/>
    </w:rPr>
  </w:style>
  <w:style w:type="paragraph" w:customStyle="1" w:styleId="af6">
    <w:name w:val="报告正文"/>
    <w:basedOn w:val="a"/>
    <w:qFormat/>
    <w:pPr>
      <w:tabs>
        <w:tab w:val="left" w:pos="0"/>
      </w:tabs>
      <w:spacing w:line="360" w:lineRule="auto"/>
      <w:ind w:firstLineChars="200" w:firstLine="200"/>
    </w:pPr>
    <w:rPr>
      <w:color w:val="00000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19"/>
      <w:szCs w:val="19"/>
      <w:u w:val="none"/>
    </w:rPr>
  </w:style>
  <w:style w:type="character" w:customStyle="1" w:styleId="font51">
    <w:name w:val="font51"/>
    <w:basedOn w:val="a0"/>
    <w:qFormat/>
    <w:rPr>
      <w:rFonts w:ascii="宋体" w:eastAsia="宋体" w:hAnsi="宋体" w:cs="宋体" w:hint="eastAsia"/>
      <w:color w:val="000000"/>
      <w:sz w:val="19"/>
      <w:szCs w:val="19"/>
      <w:u w:val="none"/>
    </w:rPr>
  </w:style>
  <w:style w:type="paragraph" w:customStyle="1" w:styleId="3111Level3Headsect123h33rdlevelH33Head3">
    <w:name w:val="样式 标题 3条标题1.1.1Level 3 Headsect1.2.3h33rd levelH33Head 3..."/>
    <w:basedOn w:val="3"/>
    <w:qFormat/>
    <w:pPr>
      <w:spacing w:before="0" w:after="0" w:line="360" w:lineRule="auto"/>
    </w:pPr>
    <w:rPr>
      <w:rFonts w:ascii="宋体" w:hAnsi="宋体"/>
      <w:sz w:val="24"/>
    </w:rPr>
  </w:style>
  <w:style w:type="paragraph" w:customStyle="1" w:styleId="11">
    <w:name w:val="纯文本1"/>
    <w:basedOn w:val="a"/>
    <w:uiPriority w:val="99"/>
    <w:unhideWhenUsed/>
    <w:qFormat/>
    <w:rPr>
      <w:rFonts w:ascii="宋体" w:hAnsi="Courier New" w:hint="eastAsia"/>
      <w:sz w:val="28"/>
    </w:rPr>
  </w:style>
  <w:style w:type="character" w:customStyle="1" w:styleId="tb-link">
    <w:name w:val="tb-lin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lzb.gee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hxc</dc:creator>
  <cp:lastModifiedBy>yan</cp:lastModifiedBy>
  <cp:revision>13</cp:revision>
  <dcterms:created xsi:type="dcterms:W3CDTF">2018-11-27T02:59:00Z</dcterms:created>
  <dcterms:modified xsi:type="dcterms:W3CDTF">2022-07-22T09:48:00Z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1DA187D13B894B9886A6AA6B04E7D5AC</vt:lpwstr>
  </property>
</Properties>
</file>