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0"/>
        <w:gridCol w:w="1300"/>
        <w:gridCol w:w="2160"/>
        <w:gridCol w:w="660"/>
        <w:gridCol w:w="160"/>
        <w:gridCol w:w="800"/>
        <w:gridCol w:w="1300"/>
        <w:gridCol w:w="1300"/>
        <w:gridCol w:w="86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7" w:hRule="atLeast"/>
          <w:jc w:val="center"/>
        </w:trPr>
        <w:tc>
          <w:tcPr>
            <w:tcW w:w="10160" w:type="dxa"/>
            <w:gridSpan w:val="10"/>
            <w:vAlign w:val="center"/>
          </w:tcPr>
          <w:p>
            <w:pPr>
              <w:spacing w:line="38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36"/>
                <w:szCs w:val="36"/>
              </w:rPr>
              <w:t>高压开关及移变头维修改造报价单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4440" w:type="dxa"/>
            <w:gridSpan w:val="4"/>
            <w:vAlign w:val="center"/>
          </w:tcPr>
          <w:p>
            <w:pPr>
              <w:spacing w:line="36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收件单位：百色双田矿业有限公司跃进煤矿</w:t>
            </w:r>
          </w:p>
        </w:tc>
        <w:tc>
          <w:tcPr>
            <w:tcW w:w="5720" w:type="dxa"/>
            <w:gridSpan w:val="6"/>
            <w:vAlign w:val="center"/>
          </w:tcPr>
          <w:p>
            <w:pPr>
              <w:spacing w:line="34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发件单位：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4440" w:type="dxa"/>
            <w:gridSpan w:val="4"/>
            <w:vAlign w:val="center"/>
          </w:tcPr>
          <w:p>
            <w:pPr>
              <w:spacing w:line="340" w:lineRule="exact"/>
              <w:ind w:left="40" w:firstLine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收件人：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杨斌</w:t>
            </w:r>
          </w:p>
        </w:tc>
        <w:tc>
          <w:tcPr>
            <w:tcW w:w="5720" w:type="dxa"/>
            <w:gridSpan w:val="6"/>
            <w:vAlign w:val="center"/>
          </w:tcPr>
          <w:p>
            <w:pPr>
              <w:spacing w:line="33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发件人：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4440" w:type="dxa"/>
            <w:gridSpan w:val="4"/>
            <w:vAlign w:val="center"/>
          </w:tcPr>
          <w:p>
            <w:pPr>
              <w:spacing w:line="340" w:lineRule="exact"/>
              <w:ind w:left="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邮箱号：Bin.Yang02@geely.com</w:t>
            </w:r>
          </w:p>
        </w:tc>
        <w:tc>
          <w:tcPr>
            <w:tcW w:w="5720" w:type="dxa"/>
            <w:gridSpan w:val="6"/>
            <w:vAlign w:val="center"/>
          </w:tcPr>
          <w:p>
            <w:pPr>
              <w:spacing w:line="36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邮箱号：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4440" w:type="dxa"/>
            <w:gridSpan w:val="4"/>
            <w:vAlign w:val="center"/>
          </w:tcPr>
          <w:p>
            <w:pPr>
              <w:spacing w:line="34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电话：13807861567</w:t>
            </w:r>
          </w:p>
        </w:tc>
        <w:tc>
          <w:tcPr>
            <w:tcW w:w="5720" w:type="dxa"/>
            <w:gridSpan w:val="6"/>
            <w:vAlign w:val="center"/>
          </w:tcPr>
          <w:p>
            <w:pPr>
              <w:spacing w:line="32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4440" w:type="dxa"/>
            <w:gridSpan w:val="4"/>
            <w:vAlign w:val="center"/>
          </w:tcPr>
          <w:p>
            <w:pPr>
              <w:spacing w:line="36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地址：广西百色市右江区</w:t>
            </w:r>
          </w:p>
        </w:tc>
        <w:tc>
          <w:tcPr>
            <w:tcW w:w="5720" w:type="dxa"/>
            <w:gridSpan w:val="6"/>
            <w:vAlign w:val="center"/>
          </w:tcPr>
          <w:p>
            <w:pPr>
              <w:spacing w:line="36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4440" w:type="dxa"/>
            <w:gridSpan w:val="4"/>
            <w:vAlign w:val="center"/>
          </w:tcPr>
          <w:p>
            <w:pPr>
              <w:spacing w:line="32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传真主题：报价图</w:t>
            </w:r>
          </w:p>
        </w:tc>
        <w:tc>
          <w:tcPr>
            <w:tcW w:w="5720" w:type="dxa"/>
            <w:gridSpan w:val="6"/>
            <w:vAlign w:val="center"/>
          </w:tcPr>
          <w:p>
            <w:pPr>
              <w:spacing w:line="340" w:lineRule="exact"/>
              <w:ind w:left="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传真主题：报价函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10160" w:type="dxa"/>
            <w:gridSpan w:val="10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百色双田矿业有限公司报价函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10160" w:type="dxa"/>
            <w:gridSpan w:val="10"/>
            <w:vAlign w:val="center"/>
          </w:tcPr>
          <w:p>
            <w:pPr>
              <w:spacing w:line="320" w:lineRule="exact"/>
              <w:ind w:left="902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320" w:type="dxa"/>
            <w:vAlign w:val="center"/>
          </w:tcPr>
          <w:p>
            <w:pPr>
              <w:spacing w:before="62" w:line="275" w:lineRule="exact"/>
              <w:ind w:left="12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序</w:t>
            </w:r>
          </w:p>
          <w:p>
            <w:pPr>
              <w:spacing w:line="220" w:lineRule="exact"/>
              <w:ind w:left="10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号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物资名称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型号及规格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单位</w:t>
            </w:r>
          </w:p>
        </w:tc>
        <w:tc>
          <w:tcPr>
            <w:tcW w:w="800" w:type="dxa"/>
            <w:vAlign w:val="center"/>
          </w:tcPr>
          <w:p>
            <w:pPr>
              <w:spacing w:line="34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数量</w:t>
            </w:r>
          </w:p>
        </w:tc>
        <w:tc>
          <w:tcPr>
            <w:tcW w:w="1300" w:type="dxa"/>
            <w:vAlign w:val="center"/>
          </w:tcPr>
          <w:p>
            <w:pPr>
              <w:spacing w:before="19" w:line="27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单价</w:t>
            </w:r>
          </w:p>
          <w:p>
            <w:pPr>
              <w:spacing w:line="320" w:lineRule="exact"/>
              <w:ind w:left="112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12"/>
              </w:rPr>
              <w:t>-</w:t>
            </w:r>
          </w:p>
        </w:tc>
        <w:tc>
          <w:tcPr>
            <w:tcW w:w="1300" w:type="dxa"/>
            <w:vAlign w:val="center"/>
          </w:tcPr>
          <w:p>
            <w:pPr>
              <w:spacing w:line="33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合计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质保期</w:t>
            </w:r>
          </w:p>
        </w:tc>
        <w:tc>
          <w:tcPr>
            <w:tcW w:w="1300" w:type="dxa"/>
            <w:vAlign w:val="center"/>
          </w:tcPr>
          <w:p>
            <w:pPr>
              <w:spacing w:line="34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320" w:type="dxa"/>
            <w:vAlign w:val="center"/>
          </w:tcPr>
          <w:p>
            <w:pPr>
              <w:spacing w:before="6" w:line="32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16"/>
              </w:rPr>
              <w:t>1</w:t>
            </w:r>
          </w:p>
        </w:tc>
        <w:tc>
          <w:tcPr>
            <w:tcW w:w="1300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高爆开关维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修改造</w:t>
            </w:r>
          </w:p>
        </w:tc>
        <w:tc>
          <w:tcPr>
            <w:tcW w:w="2160" w:type="dxa"/>
            <w:vAlign w:val="center"/>
          </w:tcPr>
          <w:p>
            <w:pPr>
              <w:spacing w:line="34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PJG-500(400)6Y</w:t>
            </w:r>
          </w:p>
          <w:p>
            <w:pPr>
              <w:spacing w:line="34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PBG-200(630)6Y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before="21" w:line="27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台</w:t>
            </w: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9</w:t>
            </w:r>
          </w:p>
        </w:tc>
        <w:tc>
          <w:tcPr>
            <w:tcW w:w="1300" w:type="dxa"/>
            <w:vAlign w:val="center"/>
          </w:tcPr>
          <w:p>
            <w:pPr>
              <w:spacing w:before="28" w:line="320" w:lineRule="exact"/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spacing w:before="17" w:line="320" w:lineRule="exact"/>
              <w:jc w:val="center"/>
            </w:pPr>
          </w:p>
        </w:tc>
        <w:tc>
          <w:tcPr>
            <w:tcW w:w="860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6个月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现场施工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320" w:type="dxa"/>
            <w:vAlign w:val="center"/>
          </w:tcPr>
          <w:p>
            <w:pPr>
              <w:spacing w:line="360" w:lineRule="exact"/>
              <w:ind w:left="40"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</w:t>
            </w:r>
          </w:p>
        </w:tc>
        <w:tc>
          <w:tcPr>
            <w:tcW w:w="1300" w:type="dxa"/>
            <w:vAlign w:val="center"/>
          </w:tcPr>
          <w:p>
            <w:pPr>
              <w:spacing w:line="34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高压移变头</w:t>
            </w:r>
          </w:p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维修改造</w:t>
            </w:r>
          </w:p>
        </w:tc>
        <w:tc>
          <w:tcPr>
            <w:tcW w:w="2160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KBG-200/6FY</w:t>
            </w:r>
          </w:p>
          <w:p>
            <w:pPr>
              <w:spacing w:line="3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KBG-400/6YZ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before="11"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台</w:t>
            </w:r>
          </w:p>
        </w:tc>
        <w:tc>
          <w:tcPr>
            <w:tcW w:w="800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</w:t>
            </w:r>
          </w:p>
        </w:tc>
        <w:tc>
          <w:tcPr>
            <w:tcW w:w="1300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spacing w:before="7" w:line="340" w:lineRule="exact"/>
              <w:jc w:val="center"/>
            </w:pPr>
          </w:p>
        </w:tc>
        <w:tc>
          <w:tcPr>
            <w:tcW w:w="860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6个月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现场施工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320" w:type="dxa"/>
            <w:vAlign w:val="center"/>
          </w:tcPr>
          <w:p>
            <w:pPr>
              <w:spacing w:line="360" w:lineRule="exact"/>
              <w:ind w:firstLine="0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3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低压移变头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维修改造</w:t>
            </w:r>
          </w:p>
        </w:tc>
        <w:tc>
          <w:tcPr>
            <w:tcW w:w="2160" w:type="dxa"/>
            <w:vAlign w:val="center"/>
          </w:tcPr>
          <w:p>
            <w:pPr>
              <w:spacing w:before="8"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KBA-400/660YZ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BXB1-800/660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before="11"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台</w:t>
            </w:r>
          </w:p>
        </w:tc>
        <w:tc>
          <w:tcPr>
            <w:tcW w:w="80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2</w:t>
            </w:r>
          </w:p>
        </w:tc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spacing w:before="39" w:line="320" w:lineRule="exact"/>
              <w:jc w:val="center"/>
            </w:pPr>
          </w:p>
        </w:tc>
        <w:tc>
          <w:tcPr>
            <w:tcW w:w="860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6个月</w:t>
            </w:r>
          </w:p>
        </w:tc>
        <w:tc>
          <w:tcPr>
            <w:tcW w:w="1300" w:type="dxa"/>
            <w:vAlign w:val="center"/>
          </w:tcPr>
          <w:p>
            <w:pPr>
              <w:spacing w:before="1"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现场施工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  <w:jc w:val="center"/>
        </w:trPr>
        <w:tc>
          <w:tcPr>
            <w:tcW w:w="4600" w:type="dxa"/>
            <w:gridSpan w:val="5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合计：</w:t>
            </w:r>
          </w:p>
        </w:tc>
        <w:tc>
          <w:tcPr>
            <w:tcW w:w="800" w:type="dxa"/>
            <w:vAlign w:val="center"/>
          </w:tcPr>
          <w:p>
            <w:pPr>
              <w:spacing w:line="330" w:lineRule="exact"/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860" w:type="dxa"/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20"/>
        </w:rPr>
        <w:t>注：1、我公司已阅知 于2022年</w:t>
      </w:r>
      <w:r>
        <w:rPr>
          <w:rFonts w:hint="eastAsia" w:ascii="宋体" w:hAnsi="宋体" w:eastAsia="宋体"/>
          <w:color w:val="000000"/>
          <w:sz w:val="20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20"/>
        </w:rPr>
        <w:t>月</w:t>
      </w:r>
      <w:r>
        <w:rPr>
          <w:rFonts w:hint="eastAsia" w:ascii="宋体" w:hAnsi="宋体" w:eastAsia="宋体"/>
          <w:color w:val="000000"/>
          <w:sz w:val="20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0"/>
        </w:rPr>
        <w:t>日前报价有效；</w:t>
      </w:r>
    </w:p>
    <w:p>
      <w:pPr>
        <w:spacing w:line="340" w:lineRule="exact"/>
        <w:ind w:firstLine="400"/>
        <w:jc w:val="left"/>
      </w:pPr>
      <w:r>
        <w:rPr>
          <w:rFonts w:hint="eastAsia" w:ascii="宋体" w:hAnsi="宋体" w:eastAsia="宋体"/>
          <w:color w:val="000000"/>
          <w:sz w:val="20"/>
        </w:rPr>
        <w:t>2、我公司承诺此报价为最终报价；</w:t>
      </w:r>
    </w:p>
    <w:p>
      <w:pPr>
        <w:spacing w:line="340" w:lineRule="exact"/>
        <w:ind w:firstLine="400"/>
        <w:jc w:val="left"/>
      </w:pPr>
      <w:r>
        <w:rPr>
          <w:rFonts w:hint="eastAsia" w:ascii="宋体" w:hAnsi="宋体" w:eastAsia="宋体"/>
          <w:color w:val="000000"/>
          <w:sz w:val="20"/>
        </w:rPr>
        <w:t>3、以上报价含3％的增值税普通发票、运保费、保险等；</w:t>
      </w:r>
    </w:p>
    <w:p>
      <w:pPr>
        <w:spacing w:line="340" w:lineRule="exact"/>
        <w:ind w:firstLine="400"/>
        <w:jc w:val="left"/>
      </w:pPr>
      <w:r>
        <w:rPr>
          <w:rFonts w:hint="eastAsia" w:ascii="宋体" w:hAnsi="宋体" w:eastAsia="宋体"/>
          <w:color w:val="000000"/>
          <w:sz w:val="20"/>
        </w:rPr>
        <w:t>4、交货地点：百色双田矿业有限公司跃进煤矿；</w:t>
      </w:r>
    </w:p>
    <w:p>
      <w:pPr>
        <w:spacing w:line="340" w:lineRule="exact"/>
        <w:ind w:firstLine="400"/>
        <w:jc w:val="left"/>
      </w:pPr>
      <w:r>
        <w:rPr>
          <w:rFonts w:hint="eastAsia" w:ascii="宋体" w:hAnsi="宋体" w:eastAsia="宋体"/>
          <w:color w:val="000000"/>
          <w:sz w:val="20"/>
        </w:rPr>
        <w:t>5、交货期：</w:t>
      </w:r>
      <w:r>
        <w:rPr>
          <w:rFonts w:hint="eastAsia" w:ascii="宋体" w:hAnsi="宋体" w:eastAsia="宋体"/>
          <w:color w:val="000000"/>
          <w:sz w:val="20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0"/>
        </w:rPr>
        <w:t>日，交货时间每迟交一天，扣迟交物资金额的0.5％作为违约金；</w:t>
      </w:r>
    </w:p>
    <w:p>
      <w:pPr>
        <w:spacing w:line="340" w:lineRule="exact"/>
        <w:ind w:firstLine="400"/>
        <w:jc w:val="both"/>
      </w:pPr>
      <w:r>
        <w:rPr>
          <w:rFonts w:hint="eastAsia" w:ascii="宋体" w:hAnsi="宋体" w:eastAsia="宋体"/>
          <w:color w:val="000000"/>
          <w:sz w:val="20"/>
        </w:rPr>
        <w:t>6、质量验收标准：满足百色双田矿业有限公司</w:t>
      </w:r>
      <w:r>
        <w:rPr>
          <w:rFonts w:hint="eastAsia" w:ascii="宋体" w:hAnsi="宋体" w:eastAsia="宋体"/>
          <w:color w:val="000000"/>
          <w:sz w:val="20"/>
          <w:lang w:val="en-US" w:eastAsia="zh-CN"/>
        </w:rPr>
        <w:t>跃进矿</w:t>
      </w:r>
      <w:r>
        <w:rPr>
          <w:rFonts w:hint="eastAsia" w:ascii="宋体" w:hAnsi="宋体" w:eastAsia="宋体"/>
          <w:color w:val="000000"/>
          <w:sz w:val="20"/>
        </w:rPr>
        <w:t>现场要求及国家法律法规规定的相关标准规定要求。如验收不合格，供方应无条件退、换货。因退换货造成所采购物资不能在约定交货期内交货的，交货时间每迟交1天，扣迟交物资金额的0.5％作为违约金；</w:t>
      </w:r>
    </w:p>
    <w:p>
      <w:pPr>
        <w:spacing w:after="340" w:line="340" w:lineRule="exact"/>
        <w:ind w:firstLine="400"/>
        <w:jc w:val="left"/>
      </w:pPr>
      <w:r>
        <w:rPr>
          <w:rFonts w:hint="eastAsia" w:ascii="宋体" w:hAnsi="宋体" w:eastAsia="宋体"/>
          <w:color w:val="000000"/>
          <w:sz w:val="20"/>
        </w:rPr>
        <w:t>7、付款方式：产品验收合格后，开具税率为3％的增值税</w:t>
      </w:r>
      <w:r>
        <w:rPr>
          <w:rFonts w:hint="eastAsia" w:ascii="宋体" w:hAnsi="宋体" w:eastAsia="宋体"/>
          <w:color w:val="000000"/>
          <w:sz w:val="20"/>
          <w:lang w:val="en-US" w:eastAsia="zh-CN"/>
        </w:rPr>
        <w:t>普通</w:t>
      </w:r>
      <w:r>
        <w:rPr>
          <w:rFonts w:hint="eastAsia" w:ascii="宋体" w:hAnsi="宋体" w:eastAsia="宋体"/>
          <w:color w:val="000000"/>
          <w:sz w:val="20"/>
        </w:rPr>
        <w:t>发票，发票入财务账7日内付款。</w:t>
      </w:r>
    </w:p>
    <w:p>
      <w:pPr>
        <w:spacing w:line="340" w:lineRule="exact"/>
        <w:ind w:firstLine="5260"/>
        <w:jc w:val="left"/>
      </w:pPr>
      <w:r>
        <w:rPr>
          <w:rFonts w:hint="eastAsia" w:ascii="宋体" w:hAnsi="宋体" w:eastAsia="宋体"/>
          <w:color w:val="000000"/>
          <w:sz w:val="20"/>
        </w:rPr>
        <w:t>发件单位（章）：</w:t>
      </w:r>
    </w:p>
    <w:p>
      <w:pPr>
        <w:spacing w:line="340" w:lineRule="exact"/>
        <w:ind w:firstLine="5200" w:firstLineChars="2600"/>
        <w:jc w:val="both"/>
        <w:rPr>
          <w:rFonts w:hint="eastAsia" w:ascii="宋体" w:hAnsi="宋体" w:eastAsia="宋体"/>
          <w:color w:val="000000"/>
          <w:sz w:val="20"/>
        </w:rPr>
      </w:pPr>
    </w:p>
    <w:p>
      <w:pPr>
        <w:spacing w:line="340" w:lineRule="exact"/>
        <w:ind w:firstLine="5200" w:firstLineChars="2600"/>
        <w:jc w:val="both"/>
      </w:pPr>
      <w:r>
        <w:rPr>
          <w:rFonts w:hint="eastAsia" w:ascii="宋体" w:hAnsi="宋体" w:eastAsia="宋体"/>
          <w:color w:val="000000"/>
          <w:sz w:val="20"/>
        </w:rPr>
        <w:t>2022年</w:t>
      </w:r>
      <w:r>
        <w:rPr>
          <w:rFonts w:hint="eastAsia" w:ascii="宋体" w:hAnsi="宋体" w:eastAsia="宋体"/>
          <w:color w:val="000000"/>
          <w:sz w:val="20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0"/>
        </w:rPr>
        <w:t>月</w:t>
      </w:r>
      <w:r>
        <w:rPr>
          <w:rFonts w:hint="eastAsia" w:ascii="宋体" w:hAnsi="宋体" w:eastAsia="宋体"/>
          <w:color w:val="000000"/>
          <w:sz w:val="20"/>
          <w:lang w:val="en-US" w:eastAsia="zh-CN"/>
        </w:rPr>
        <w:t xml:space="preserve">   </w:t>
      </w:r>
      <w:r>
        <w:rPr>
          <w:rFonts w:hint="eastAsia" w:ascii="宋体" w:hAnsi="宋体" w:eastAsia="宋体"/>
          <w:color w:val="000000"/>
          <w:sz w:val="20"/>
        </w:rPr>
        <w:t>日</w:t>
      </w:r>
    </w:p>
    <w:p>
      <w:pPr>
        <w:spacing w:line="1" w:lineRule="exact"/>
      </w:pPr>
    </w:p>
    <w:sectPr>
      <w:type w:val="continuous"/>
      <w:pgSz w:w="11900" w:h="16840"/>
      <w:pgMar w:top="720" w:right="520" w:bottom="720" w:left="520" w:header="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zMTRhYWQ0ZTAwNTJhZDk4YjMyN2Q0NTZjYjc0YmIifQ=="/>
  </w:docVars>
  <w:rsids>
    <w:rsidRoot w:val="00BD0BC8"/>
    <w:rsid w:val="000D6051"/>
    <w:rsid w:val="009F0BE0"/>
    <w:rsid w:val="00BA6D97"/>
    <w:rsid w:val="00BD0BC8"/>
    <w:rsid w:val="0ECC5CA4"/>
    <w:rsid w:val="1E14074F"/>
    <w:rsid w:val="25396B3D"/>
    <w:rsid w:val="30E815A8"/>
    <w:rsid w:val="32A632E8"/>
    <w:rsid w:val="418A4550"/>
    <w:rsid w:val="44040342"/>
    <w:rsid w:val="4AA57D72"/>
    <w:rsid w:val="7EE4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493</Words>
  <Characters>601</Characters>
  <TotalTime>8</TotalTime>
  <ScaleCrop>false</ScaleCrop>
  <LinksUpToDate>false</LinksUpToDate>
  <CharactersWithSpaces>609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2022-08-04T09:14:00Z</dcterms:created>
  <dc:creator>openxml-sdk </dc:creator>
  <dc:description>openxml-sdk, CCi Textin Word Converter, JL</dc:description>
  <cp:keywords>CCi</cp:keywords>
  <cp:lastModifiedBy>斌</cp:lastModifiedBy>
  <dcterms:modified xsi:type="dcterms:W3CDTF">2022-08-05T09:05:21Z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201ADDE46DDC4AD1A4E08EBC5CFFF1EE</vt:lpwstr>
  </property>
</Properties>
</file>