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bCs w:val="0"/>
          <w:sz w:val="32"/>
          <w:szCs w:val="32"/>
          <w:lang w:val="en-US" w:eastAsia="zh-CN"/>
        </w:rPr>
      </w:pPr>
      <w:r>
        <w:rPr>
          <w:rFonts w:hint="eastAsia" w:ascii="微软雅黑" w:hAnsi="微软雅黑" w:eastAsia="微软雅黑" w:cs="微软雅黑"/>
          <w:b/>
          <w:bCs w:val="0"/>
          <w:sz w:val="32"/>
          <w:szCs w:val="32"/>
          <w:lang w:val="en-US" w:eastAsia="zh-CN"/>
        </w:rPr>
        <w:t>广西百矿新材料技术有限公司2022年关于对1#、2#空压站改善通风环境-加装8台通风机采购项目邀请书</w:t>
      </w:r>
    </w:p>
    <w:p>
      <w:pPr>
        <w:pStyle w:val="2"/>
        <w:rPr>
          <w:rFonts w:hint="eastAsia"/>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采购类别：设备类（注：新用户时请选择此类别，否则无法报名）</w:t>
      </w:r>
    </w:p>
    <w:p>
      <w:pPr>
        <w:pStyle w:val="31"/>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numPr>
          <w:ilvl w:val="0"/>
          <w:numId w:val="0"/>
        </w:numPr>
        <w:spacing w:line="440" w:lineRule="exact"/>
        <w:ind w:firstLine="480" w:firstLineChars="200"/>
        <w:rPr>
          <w:rFonts w:hint="eastAsia" w:ascii="宋体" w:hAnsi="宋体" w:eastAsia="宋体" w:cs="宋体"/>
          <w:b/>
          <w:sz w:val="24"/>
          <w:szCs w:val="24"/>
        </w:rPr>
      </w:pPr>
      <w:r>
        <w:rPr>
          <w:rFonts w:hint="eastAsia" w:ascii="宋体" w:hAnsi="宋体"/>
          <w:sz w:val="24"/>
          <w:szCs w:val="24"/>
          <w:u w:val="single"/>
          <w:lang w:val="en-US" w:eastAsia="zh-CN"/>
        </w:rPr>
        <w:t>2022年关于对1#、2#空压站改善通风环境-加装8台通风机采购</w:t>
      </w:r>
      <w:r>
        <w:rPr>
          <w:rFonts w:hint="eastAsia" w:ascii="宋体" w:hAnsi="宋体"/>
          <w:sz w:val="24"/>
          <w:szCs w:val="24"/>
          <w:u w:val="single"/>
          <w:lang w:val="en-US" w:eastAsia="zh-CN"/>
        </w:rPr>
        <w:t>项目</w:t>
      </w:r>
      <w:r>
        <w:rPr>
          <w:rFonts w:hint="eastAsia" w:ascii="宋体" w:hAnsi="宋体"/>
          <w:sz w:val="24"/>
          <w:szCs w:val="24"/>
          <w:u w:val="none"/>
          <w:lang w:val="en-US" w:eastAsia="zh-CN"/>
        </w:rPr>
        <w:t>已具</w:t>
      </w:r>
      <w:r>
        <w:rPr>
          <w:rFonts w:hint="eastAsia" w:ascii="宋体" w:hAnsi="宋体"/>
          <w:sz w:val="24"/>
          <w:szCs w:val="24"/>
          <w:lang w:val="en-US" w:eastAsia="zh-CN"/>
        </w:rPr>
        <w:t>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5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1.项目名称：广西百矿新材料技术有限公司202</w:t>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t>年铝轮毂项目（一期）</w:t>
      </w:r>
    </w:p>
    <w:p>
      <w:pPr>
        <w:spacing w:line="520" w:lineRule="exact"/>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 xml:space="preserve">2 </w:t>
      </w:r>
      <w:r>
        <w:rPr>
          <w:rFonts w:hint="eastAsia" w:asciiTheme="majorEastAsia" w:hAnsiTheme="majorEastAsia" w:eastAsiaTheme="majorEastAsia" w:cstheme="majorEastAsia"/>
          <w:sz w:val="24"/>
          <w:szCs w:val="24"/>
        </w:rPr>
        <w:t>项目地点：广西壮族自治区百色市田阳区新山铝产业示范园</w:t>
      </w:r>
      <w:r>
        <w:rPr>
          <w:rFonts w:hint="eastAsia" w:asciiTheme="majorEastAsia" w:hAnsiTheme="majorEastAsia" w:eastAsiaTheme="majorEastAsia" w:cstheme="majorEastAsia"/>
          <w:sz w:val="24"/>
          <w:szCs w:val="24"/>
          <w:lang w:eastAsia="zh-CN"/>
        </w:rPr>
        <w:t>区</w:t>
      </w:r>
    </w:p>
    <w:p>
      <w:pPr>
        <w:numPr>
          <w:ilvl w:val="0"/>
          <w:numId w:val="1"/>
        </w:numPr>
        <w:spacing w:line="4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项目规模：年产约1000万只低压铸造铝合金轮毂板，分两期实施，一期、二期分别为500万只。</w:t>
      </w:r>
    </w:p>
    <w:p>
      <w:pPr>
        <w:numPr>
          <w:numId w:val="0"/>
        </w:numPr>
        <w:spacing w:line="440" w:lineRule="exact"/>
        <w:rPr>
          <w:rFonts w:hint="eastAsia" w:eastAsia="宋体"/>
          <w:b/>
          <w:bCs/>
          <w:lang w:val="en-US" w:eastAsia="zh-CN"/>
        </w:rPr>
      </w:pPr>
      <w:r>
        <w:rPr>
          <w:rFonts w:hint="eastAsia" w:ascii="宋体" w:hAnsi="宋体" w:eastAsia="宋体" w:cs="华文仿宋"/>
          <w:b/>
          <w:bCs/>
          <w:color w:val="000000"/>
          <w:sz w:val="24"/>
          <w:szCs w:val="24"/>
        </w:rPr>
        <w:t>2.2</w:t>
      </w:r>
      <w:r>
        <w:rPr>
          <w:rFonts w:hint="eastAsia" w:ascii="宋体" w:hAnsi="宋体" w:eastAsia="宋体"/>
          <w:b/>
          <w:bCs/>
          <w:sz w:val="24"/>
          <w:szCs w:val="24"/>
          <w:lang w:val="en-US" w:eastAsia="zh-CN"/>
        </w:rPr>
        <w:t>采购</w:t>
      </w:r>
      <w:r>
        <w:rPr>
          <w:rFonts w:hint="eastAsia" w:ascii="宋体" w:hAnsi="宋体" w:eastAsia="宋体"/>
          <w:b/>
          <w:bCs/>
          <w:sz w:val="24"/>
          <w:szCs w:val="24"/>
        </w:rPr>
        <w:t>范围：</w:t>
      </w:r>
    </w:p>
    <w:tbl>
      <w:tblPr>
        <w:tblStyle w:val="13"/>
        <w:tblW w:w="8703" w:type="dxa"/>
        <w:tblInd w:w="0" w:type="dxa"/>
        <w:shd w:val="clear" w:color="auto" w:fill="auto"/>
        <w:tblLayout w:type="fixed"/>
        <w:tblCellMar>
          <w:top w:w="0" w:type="dxa"/>
          <w:left w:w="0" w:type="dxa"/>
          <w:bottom w:w="0" w:type="dxa"/>
          <w:right w:w="0" w:type="dxa"/>
        </w:tblCellMar>
      </w:tblPr>
      <w:tblGrid>
        <w:gridCol w:w="1183"/>
        <w:gridCol w:w="2107"/>
        <w:gridCol w:w="2293"/>
        <w:gridCol w:w="1240"/>
        <w:gridCol w:w="1880"/>
      </w:tblGrid>
      <w:tr>
        <w:tblPrEx>
          <w:shd w:val="clear" w:color="auto" w:fill="auto"/>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类别</w:t>
            </w:r>
          </w:p>
        </w:tc>
        <w:tc>
          <w:tcPr>
            <w:tcW w:w="210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29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124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8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计划用量</w:t>
            </w:r>
          </w:p>
        </w:tc>
      </w:tr>
      <w:tr>
        <w:tblPrEx>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设备类</w:t>
            </w:r>
          </w:p>
        </w:tc>
        <w:tc>
          <w:tcPr>
            <w:tcW w:w="210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轴流风机</w:t>
            </w:r>
          </w:p>
        </w:tc>
        <w:tc>
          <w:tcPr>
            <w:tcW w:w="229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英达风机：BDWT-1</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功率：5Kw,流量：42300m3/h，风压：321Pa</w:t>
            </w:r>
          </w:p>
        </w:tc>
        <w:tc>
          <w:tcPr>
            <w:tcW w:w="124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sz w:val="24"/>
                <w:szCs w:val="24"/>
                <w:lang w:eastAsia="zh-CN"/>
              </w:rPr>
              <w:t>台</w:t>
            </w:r>
          </w:p>
        </w:tc>
        <w:tc>
          <w:tcPr>
            <w:tcW w:w="1880"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bl>
    <w:p>
      <w:pPr>
        <w:tabs>
          <w:tab w:val="left" w:pos="780"/>
          <w:tab w:val="left" w:pos="5700"/>
        </w:tabs>
        <w:adjustRightInd w:val="0"/>
        <w:snapToGrid w:val="0"/>
        <w:spacing w:line="360" w:lineRule="auto"/>
        <w:rPr>
          <w:rFonts w:hint="eastAsia" w:ascii="宋体" w:hAnsi="宋体" w:eastAsia="宋体" w:cs="宋体"/>
          <w:b/>
          <w:bCs/>
          <w:sz w:val="24"/>
          <w:szCs w:val="24"/>
          <w:lang w:val="en-US" w:eastAsia="zh-CN"/>
        </w:rPr>
      </w:pPr>
    </w:p>
    <w:p>
      <w:pPr>
        <w:tabs>
          <w:tab w:val="left" w:pos="780"/>
          <w:tab w:val="left" w:pos="5700"/>
        </w:tabs>
        <w:adjustRightInd w:val="0"/>
        <w:snapToGrid w:val="0"/>
        <w:spacing w:line="360" w:lineRule="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19</w:t>
      </w:r>
      <w:r>
        <w:rPr>
          <w:rFonts w:hint="eastAsia" w:ascii="宋体" w:hAnsi="宋体" w:eastAsia="宋体" w:cs="宋体"/>
          <w:sz w:val="24"/>
          <w:szCs w:val="24"/>
        </w:rPr>
        <w:t>日</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w:t>
      </w:r>
      <w:r>
        <w:rPr>
          <w:rFonts w:hint="eastAsia" w:ascii="宋体" w:hAnsi="宋体" w:eastAsia="宋体" w:cs="华文仿宋"/>
          <w:b/>
          <w:bCs/>
          <w:color w:val="000000"/>
          <w:sz w:val="24"/>
          <w:szCs w:val="24"/>
        </w:rPr>
        <w:t>地点</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广西百色市田阳区新山工业园广西百矿新材料技术有限公司；</w:t>
      </w:r>
    </w:p>
    <w:p>
      <w:pPr>
        <w:spacing w:line="440" w:lineRule="exact"/>
        <w:rPr>
          <w:rFonts w:hint="default" w:ascii="宋体" w:hAnsi="宋体" w:eastAsia="宋体" w:cs="华文仿宋"/>
          <w:b/>
          <w:bCs/>
          <w:color w:val="000000"/>
          <w:sz w:val="24"/>
          <w:szCs w:val="24"/>
          <w:lang w:val="en-US"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供货周期为合同签订之日起10天内到货。</w:t>
      </w:r>
    </w:p>
    <w:p>
      <w:pPr>
        <w:spacing w:line="440" w:lineRule="exact"/>
        <w:rPr>
          <w:rFonts w:hint="eastAsia" w:ascii="宋体" w:hAnsi="宋体" w:eastAsia="宋体" w:cs="华文仿宋"/>
          <w:b/>
          <w:bCs/>
          <w:color w:val="000000"/>
          <w:sz w:val="24"/>
          <w:szCs w:val="24"/>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6技术</w:t>
      </w:r>
      <w:r>
        <w:rPr>
          <w:rFonts w:hint="eastAsia" w:ascii="宋体" w:hAnsi="宋体" w:eastAsia="宋体" w:cs="华文仿宋"/>
          <w:b/>
          <w:bCs/>
          <w:color w:val="000000"/>
          <w:sz w:val="24"/>
          <w:szCs w:val="24"/>
        </w:rPr>
        <w:t>要求</w:t>
      </w:r>
    </w:p>
    <w:p>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具体以提供的规格要求为准。</w:t>
      </w:r>
    </w:p>
    <w:p>
      <w:pPr>
        <w:spacing w:line="520" w:lineRule="exact"/>
        <w:jc w:val="left"/>
        <w:rPr>
          <w:rFonts w:hint="eastAsia"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报价</w:t>
      </w:r>
      <w:r>
        <w:rPr>
          <w:rFonts w:hint="eastAsia" w:ascii="宋体" w:hAnsi="宋体" w:eastAsia="宋体" w:cs="宋体"/>
          <w:b/>
          <w:bCs/>
          <w:sz w:val="24"/>
          <w:szCs w:val="24"/>
        </w:rPr>
        <w:t>人资格要求</w:t>
      </w:r>
    </w:p>
    <w:p>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3.1在中国境内注册，有独立法人资格和承担民事责任的能力；</w:t>
      </w:r>
    </w:p>
    <w:p>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3.2.投价人须为国内依法注册的法人或者其他组织；</w:t>
      </w:r>
    </w:p>
    <w:p>
      <w:pPr>
        <w:spacing w:line="52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3.3.没有处于被责令停业，财产被接管、冻结及破产状态；</w:t>
      </w:r>
    </w:p>
    <w:p>
      <w:pPr>
        <w:spacing w:line="520" w:lineRule="exact"/>
        <w:jc w:val="left"/>
        <w:rPr>
          <w:rFonts w:hint="eastAsia" w:ascii="宋体" w:hAnsi="宋体" w:eastAsia="宋体" w:cs="宋体"/>
          <w:sz w:val="24"/>
          <w:szCs w:val="24"/>
        </w:rPr>
      </w:pPr>
      <w:r>
        <w:rPr>
          <w:rFonts w:hint="eastAsia" w:ascii="宋体" w:hAnsi="宋体" w:eastAsia="宋体" w:cs="宋体"/>
          <w:sz w:val="24"/>
          <w:szCs w:val="24"/>
          <w:lang w:val="en-US" w:eastAsia="zh-CN"/>
        </w:rPr>
        <w:t>3.4.本次报价不接受联合体报价。</w:t>
      </w:r>
    </w:p>
    <w:p>
      <w:pPr>
        <w:spacing w:line="360" w:lineRule="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 报价及相关要求</w:t>
      </w:r>
    </w:p>
    <w:p>
      <w:pPr>
        <w:pStyle w:val="6"/>
        <w:spacing w:line="360" w:lineRule="auto"/>
        <w:ind w:firstLine="0"/>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4.1报价方式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本次</w:t>
      </w:r>
      <w:r>
        <w:rPr>
          <w:rFonts w:hint="eastAsia" w:ascii="宋体" w:hAnsi="宋体"/>
          <w:sz w:val="24"/>
          <w:szCs w:val="24"/>
          <w:u w:val="single"/>
          <w:lang w:val="en-US" w:eastAsia="zh-CN"/>
        </w:rPr>
        <w:t>关于对1#、2#空压站改善通风环境-加装8台通风机采购</w:t>
      </w:r>
      <w:r>
        <w:rPr>
          <w:rFonts w:hint="eastAsia" w:ascii="宋体" w:hAnsi="宋体" w:eastAsia="宋体" w:cs="宋体"/>
          <w:sz w:val="24"/>
          <w:szCs w:val="24"/>
          <w:lang w:val="en-US" w:eastAsia="zh-CN"/>
        </w:rPr>
        <w:t>通过采用电子竞价或电子平台谈判方式进行，请登录系统地址：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"http://glzb.geely.com"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http://glzb.geely.com</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;于竞价前自行注册账号，注册时请正确填写公司详细信息、联系人详细信息并上传相关营业执照、经营许可证及其它相关证书扫描件；请妥善保管您的账号和密码！</w:t>
      </w:r>
    </w:p>
    <w:p>
      <w:pPr>
        <w:spacing w:line="440" w:lineRule="exact"/>
        <w:rPr>
          <w:rFonts w:hint="eastAsia" w:ascii="宋体" w:hAnsi="宋体" w:eastAsia="宋体" w:cs="宋体"/>
          <w:sz w:val="24"/>
          <w:szCs w:val="24"/>
        </w:rPr>
      </w:pPr>
      <w:r>
        <w:rPr>
          <w:rFonts w:hint="eastAsia" w:ascii="宋体" w:hAnsi="宋体" w:eastAsia="宋体" w:cs="宋体"/>
          <w:b/>
          <w:bCs/>
          <w:color w:val="000000"/>
          <w:sz w:val="24"/>
          <w:szCs w:val="24"/>
        </w:rPr>
        <w:t>4.2付款方式</w:t>
      </w:r>
    </w:p>
    <w:p>
      <w:pPr>
        <w:pStyle w:val="12"/>
        <w:shd w:val="clear" w:color="auto" w:fill="FFFFFF"/>
        <w:spacing w:before="0" w:beforeAutospacing="0" w:after="0" w:afterAutospacing="0" w:line="420" w:lineRule="atLeast"/>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付款方式</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到货后</w:t>
      </w:r>
      <w:r>
        <w:rPr>
          <w:rFonts w:hint="eastAsia" w:ascii="宋体" w:hAnsi="宋体" w:eastAsia="宋体" w:cs="宋体"/>
          <w:kern w:val="2"/>
          <w:sz w:val="24"/>
          <w:szCs w:val="24"/>
          <w:lang w:val="en-US" w:eastAsia="zh-CN"/>
        </w:rPr>
        <w:t>60</w:t>
      </w:r>
      <w:r>
        <w:rPr>
          <w:rFonts w:hint="eastAsia" w:ascii="宋体" w:hAnsi="宋体" w:eastAsia="宋体" w:cs="宋体"/>
          <w:kern w:val="2"/>
          <w:sz w:val="24"/>
          <w:szCs w:val="24"/>
        </w:rPr>
        <w:t>天内支付</w:t>
      </w:r>
      <w:r>
        <w:rPr>
          <w:rFonts w:hint="eastAsia" w:ascii="宋体" w:hAnsi="宋体" w:eastAsia="宋体" w:cs="宋体"/>
          <w:kern w:val="2"/>
          <w:sz w:val="24"/>
          <w:szCs w:val="24"/>
          <w:lang w:val="en-US" w:eastAsia="zh-CN"/>
        </w:rPr>
        <w:t>95</w:t>
      </w:r>
      <w:r>
        <w:rPr>
          <w:rFonts w:hint="eastAsia" w:ascii="宋体" w:hAnsi="宋体" w:eastAsia="宋体" w:cs="宋体"/>
          <w:kern w:val="2"/>
          <w:sz w:val="24"/>
          <w:szCs w:val="24"/>
        </w:rPr>
        <w:t>%货款</w:t>
      </w:r>
      <w:r>
        <w:rPr>
          <w:rFonts w:hint="eastAsia" w:ascii="宋体" w:hAnsi="宋体" w:eastAsia="宋体" w:cs="宋体"/>
          <w:kern w:val="2"/>
          <w:sz w:val="24"/>
          <w:szCs w:val="24"/>
          <w:lang w:eastAsia="zh-CN"/>
        </w:rPr>
        <w:t>（包含13%增值税、运输费、保险），</w:t>
      </w:r>
      <w:r>
        <w:rPr>
          <w:rFonts w:hint="eastAsia" w:ascii="宋体" w:hAnsi="宋体" w:eastAsia="宋体" w:cs="宋体"/>
          <w:kern w:val="2"/>
          <w:sz w:val="24"/>
          <w:szCs w:val="24"/>
          <w:lang w:val="en-US" w:eastAsia="zh-CN"/>
        </w:rPr>
        <w:t>5%质保金一年后付清</w:t>
      </w:r>
      <w:r>
        <w:rPr>
          <w:rFonts w:hint="eastAsia" w:ascii="宋体" w:hAnsi="宋体" w:eastAsia="宋体" w:cs="宋体"/>
          <w:kern w:val="2"/>
          <w:sz w:val="24"/>
          <w:szCs w:val="24"/>
        </w:rPr>
        <w:t>。</w:t>
      </w:r>
    </w:p>
    <w:p>
      <w:pPr>
        <w:spacing w:line="44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4.3 评定方法</w:t>
      </w:r>
    </w:p>
    <w:p>
      <w:pPr>
        <w:pStyle w:val="6"/>
        <w:rPr>
          <w:rFonts w:hint="eastAsia" w:ascii="宋体" w:hAnsi="宋体" w:eastAsia="宋体" w:cs="宋体"/>
          <w:kern w:val="2"/>
          <w:sz w:val="24"/>
          <w:szCs w:val="24"/>
        </w:rPr>
      </w:pPr>
      <w:r>
        <w:rPr>
          <w:rFonts w:hint="eastAsia" w:ascii="宋体" w:hAnsi="宋体" w:eastAsia="宋体" w:cs="宋体"/>
          <w:kern w:val="2"/>
          <w:sz w:val="24"/>
          <w:szCs w:val="24"/>
        </w:rPr>
        <w:t>本次评标采用低价中标，按价格由低到高顺序确定中标人。</w:t>
      </w:r>
    </w:p>
    <w:p>
      <w:pPr>
        <w:pStyle w:val="31"/>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5. 确认</w:t>
      </w:r>
    </w:p>
    <w:p>
      <w:pPr>
        <w:pStyle w:val="6"/>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贵公司收到本标邀请书后，请于2022年8月19日8时前将确认通知（附件1）以邮件方式反馈给招标人商务人员，以确认是否参加。在本投标邀请书规定的时间内未表示是否参加或明确表示不参加投标的，不得再参加投标。</w:t>
      </w:r>
    </w:p>
    <w:p>
      <w:pPr>
        <w:pStyle w:val="6"/>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7.联系方式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eastAsia="zh-CN"/>
              </w:rPr>
              <w:t>广西百矿新材料技术有限公司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w:t>
            </w:r>
            <w:r>
              <w:rPr>
                <w:rFonts w:hint="eastAsia" w:ascii="宋体" w:hAnsi="宋体" w:eastAsia="宋体"/>
                <w:sz w:val="24"/>
                <w:szCs w:val="24"/>
                <w:lang w:val="en-US" w:eastAsia="zh-CN"/>
              </w:rPr>
              <w:t>百色市</w:t>
            </w:r>
            <w:r>
              <w:rPr>
                <w:rFonts w:hint="eastAsia" w:ascii="宋体" w:hAnsi="宋体" w:eastAsia="宋体"/>
                <w:sz w:val="24"/>
                <w:szCs w:val="24"/>
              </w:rPr>
              <w:t>田阳</w:t>
            </w:r>
            <w:r>
              <w:rPr>
                <w:rFonts w:hint="eastAsia" w:ascii="宋体" w:hAnsi="宋体" w:eastAsia="宋体"/>
                <w:sz w:val="24"/>
                <w:szCs w:val="24"/>
                <w:lang w:eastAsia="zh-CN"/>
              </w:rPr>
              <w:t>区</w:t>
            </w:r>
            <w:r>
              <w:rPr>
                <w:rFonts w:hint="eastAsia" w:ascii="宋体" w:hAnsi="宋体"/>
                <w:sz w:val="24"/>
                <w:highlight w:val="none"/>
                <w:lang w:val="en-US" w:eastAsia="zh-CN"/>
              </w:rPr>
              <w:t>新山工业园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lang w:eastAsia="zh-CN"/>
              </w:rPr>
            </w:pPr>
            <w:r>
              <w:rPr>
                <w:rFonts w:hint="eastAsia" w:ascii="宋体" w:hAnsi="宋体" w:eastAsia="宋体"/>
                <w:sz w:val="24"/>
                <w:szCs w:val="24"/>
              </w:rPr>
              <w:t>中国建设银行百色分行营业部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 xml:space="preserve">45050167610109666888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eastAsia="zh-CN"/>
              </w:rPr>
              <w:t>卢华合</w:t>
            </w:r>
            <w:r>
              <w:rPr>
                <w:rFonts w:hint="eastAsia" w:ascii="宋体" w:hAnsi="宋体" w:eastAsia="宋体"/>
                <w:sz w:val="24"/>
                <w:szCs w:val="24"/>
              </w:rPr>
              <w:t xml:space="preserve"> </w:t>
            </w:r>
            <w:r>
              <w:rPr>
                <w:rFonts w:hint="eastAsia" w:ascii="宋体" w:hAnsi="宋体" w:eastAsia="宋体"/>
                <w:sz w:val="24"/>
                <w:szCs w:val="24"/>
                <w:lang w:val="en-US" w:eastAsia="zh-CN"/>
              </w:rPr>
              <w:t>18077618764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Huahe.Lu@geely.com</w:t>
            </w:r>
          </w:p>
        </w:tc>
      </w:tr>
    </w:tbl>
    <w:p>
      <w:pPr>
        <w:tabs>
          <w:tab w:val="left" w:pos="600"/>
        </w:tabs>
        <w:spacing w:line="440" w:lineRule="exact"/>
        <w:rPr>
          <w:rFonts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pStyle w:val="2"/>
        <w:rPr>
          <w:rFonts w:hint="eastAsia"/>
        </w:rPr>
      </w:pPr>
    </w:p>
    <w:p>
      <w:pPr>
        <w:pStyle w:val="3"/>
        <w:keepNext w:val="0"/>
        <w:keepLines w:val="0"/>
        <w:pageBreakBefore w:val="0"/>
        <w:widowControl w:val="0"/>
        <w:kinsoku/>
        <w:wordWrap/>
        <w:overflowPunct/>
        <w:topLinePunct w:val="0"/>
        <w:bidi w:val="0"/>
        <w:snapToGrid/>
        <w:spacing w:line="520" w:lineRule="exact"/>
        <w:textAlignment w:val="auto"/>
        <w:rPr>
          <w:rFonts w:hint="eastAsia" w:ascii="宋体" w:hAnsi="宋体" w:eastAsia="宋体" w:cs="宋体"/>
          <w:b w:val="0"/>
          <w:bCs/>
          <w:color w:val="auto"/>
          <w:sz w:val="24"/>
          <w:szCs w:val="24"/>
          <w:lang w:val="en-US" w:eastAsia="zh-CN"/>
        </w:rPr>
      </w:pPr>
      <w:bookmarkStart w:id="1" w:name="_GoBack"/>
      <w:bookmarkEnd w:id="1"/>
      <w:r>
        <w:rPr>
          <w:rFonts w:hint="eastAsia" w:ascii="宋体" w:hAnsi="宋体" w:eastAsia="宋体" w:cs="宋体"/>
          <w:b w:val="0"/>
          <w:bCs/>
          <w:color w:val="auto"/>
          <w:sz w:val="24"/>
          <w:szCs w:val="24"/>
          <w:lang w:val="en-US" w:eastAsia="zh-CN"/>
        </w:rPr>
        <w:t xml:space="preserve">                                    </w:t>
      </w:r>
    </w:p>
    <w:p>
      <w:pPr>
        <w:pStyle w:val="3"/>
        <w:keepNext w:val="0"/>
        <w:keepLines w:val="0"/>
        <w:pageBreakBefore w:val="0"/>
        <w:widowControl w:val="0"/>
        <w:kinsoku/>
        <w:wordWrap/>
        <w:overflowPunct/>
        <w:topLinePunct w:val="0"/>
        <w:bidi w:val="0"/>
        <w:snapToGrid/>
        <w:spacing w:line="520" w:lineRule="exact"/>
        <w:textAlignment w:val="auto"/>
        <w:rPr>
          <w:rFonts w:hint="default" w:ascii="宋体" w:hAnsi="宋体" w:eastAsia="宋体" w:cs="宋体"/>
          <w:b w:val="0"/>
          <w:bCs/>
          <w:color w:val="auto"/>
          <w:sz w:val="24"/>
          <w:szCs w:val="24"/>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7DB75"/>
    <w:multiLevelType w:val="singleLevel"/>
    <w:tmpl w:val="0D47DB7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WZiMzA2ZmVlNjFiYmQ4MWY3YmU5N2E0YTdlMz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D4386E"/>
    <w:rsid w:val="06F63781"/>
    <w:rsid w:val="07483848"/>
    <w:rsid w:val="0A2E7D2E"/>
    <w:rsid w:val="0C6C07F6"/>
    <w:rsid w:val="0C7C5845"/>
    <w:rsid w:val="0CAD008F"/>
    <w:rsid w:val="0DE54DDD"/>
    <w:rsid w:val="0E3C3073"/>
    <w:rsid w:val="0E544459"/>
    <w:rsid w:val="0E6C3CDC"/>
    <w:rsid w:val="0EB115E1"/>
    <w:rsid w:val="0EC22769"/>
    <w:rsid w:val="113A610C"/>
    <w:rsid w:val="1323176D"/>
    <w:rsid w:val="136B5FB3"/>
    <w:rsid w:val="138E4FC4"/>
    <w:rsid w:val="13934C8A"/>
    <w:rsid w:val="139B2695"/>
    <w:rsid w:val="15E3215F"/>
    <w:rsid w:val="17073614"/>
    <w:rsid w:val="18852923"/>
    <w:rsid w:val="18C56ABE"/>
    <w:rsid w:val="18C740FB"/>
    <w:rsid w:val="1B0E6548"/>
    <w:rsid w:val="1C0B4FDF"/>
    <w:rsid w:val="1C4170A8"/>
    <w:rsid w:val="1C5B2F04"/>
    <w:rsid w:val="1EA413BD"/>
    <w:rsid w:val="1F2F4D5A"/>
    <w:rsid w:val="20EE2F4F"/>
    <w:rsid w:val="22B86521"/>
    <w:rsid w:val="24782E39"/>
    <w:rsid w:val="24AF4570"/>
    <w:rsid w:val="256C065C"/>
    <w:rsid w:val="263920D0"/>
    <w:rsid w:val="27FF17B9"/>
    <w:rsid w:val="28266776"/>
    <w:rsid w:val="288A560B"/>
    <w:rsid w:val="29C32E28"/>
    <w:rsid w:val="2A7055D9"/>
    <w:rsid w:val="2ABF4217"/>
    <w:rsid w:val="2BA16A9E"/>
    <w:rsid w:val="2BB655EB"/>
    <w:rsid w:val="2DE03868"/>
    <w:rsid w:val="2E036B4F"/>
    <w:rsid w:val="2F1D76D7"/>
    <w:rsid w:val="2F2E0DD3"/>
    <w:rsid w:val="2F405AD2"/>
    <w:rsid w:val="2FE26970"/>
    <w:rsid w:val="30530CB9"/>
    <w:rsid w:val="334F7CF1"/>
    <w:rsid w:val="33512E4B"/>
    <w:rsid w:val="337C12F0"/>
    <w:rsid w:val="33A5028C"/>
    <w:rsid w:val="33AF25AD"/>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50666B"/>
    <w:rsid w:val="47AB2817"/>
    <w:rsid w:val="47EB47D6"/>
    <w:rsid w:val="487415C3"/>
    <w:rsid w:val="48C9616B"/>
    <w:rsid w:val="4AAA717F"/>
    <w:rsid w:val="4B45585D"/>
    <w:rsid w:val="4B922185"/>
    <w:rsid w:val="4C1D6774"/>
    <w:rsid w:val="4D57405A"/>
    <w:rsid w:val="4F3E52A8"/>
    <w:rsid w:val="4F586394"/>
    <w:rsid w:val="502D133B"/>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B3E03B6"/>
    <w:rsid w:val="6BE91E82"/>
    <w:rsid w:val="6C14238E"/>
    <w:rsid w:val="6C4538C5"/>
    <w:rsid w:val="6D260567"/>
    <w:rsid w:val="6E1038D1"/>
    <w:rsid w:val="6EA76F13"/>
    <w:rsid w:val="6F5D25CA"/>
    <w:rsid w:val="70C24E21"/>
    <w:rsid w:val="71152E90"/>
    <w:rsid w:val="716B46DE"/>
    <w:rsid w:val="723455BB"/>
    <w:rsid w:val="724F2B10"/>
    <w:rsid w:val="728F17A7"/>
    <w:rsid w:val="72E55401"/>
    <w:rsid w:val="72E96F62"/>
    <w:rsid w:val="73B93F82"/>
    <w:rsid w:val="73D8226E"/>
    <w:rsid w:val="74072EBF"/>
    <w:rsid w:val="74261A49"/>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5">
    <w:name w:val="Default Paragraph Font"/>
    <w:link w:val="16"/>
    <w:unhideWhenUsed/>
    <w:qFormat/>
    <w:uiPriority w:val="1"/>
    <w:rPr>
      <w:kern w:val="1"/>
    </w:rPr>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customStyle="1" w:styleId="3">
    <w:name w:val="样式1"/>
    <w:basedOn w:val="1"/>
    <w:qFormat/>
    <w:uiPriority w:val="0"/>
    <w:rPr>
      <w:b/>
      <w:color w:val="538135"/>
      <w:sz w:val="28"/>
    </w:rPr>
  </w:style>
  <w:style w:type="paragraph" w:styleId="6">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7">
    <w:name w:val="annotation text"/>
    <w:basedOn w:val="1"/>
    <w:link w:val="27"/>
    <w:unhideWhenUsed/>
    <w:qFormat/>
    <w:uiPriority w:val="99"/>
    <w:pPr>
      <w:jc w:val="left"/>
    </w:pPr>
  </w:style>
  <w:style w:type="paragraph" w:styleId="8">
    <w:name w:val="Date"/>
    <w:basedOn w:val="1"/>
    <w:next w:val="1"/>
    <w:link w:val="25"/>
    <w:unhideWhenUsed/>
    <w:qFormat/>
    <w:uiPriority w:val="99"/>
    <w:pPr>
      <w:ind w:left="100" w:leftChars="2500"/>
    </w:pPr>
  </w:style>
  <w:style w:type="paragraph" w:styleId="9">
    <w:name w:val="Balloon Text"/>
    <w:basedOn w:val="1"/>
    <w:link w:val="28"/>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qFormat/>
    <w:uiPriority w:val="22"/>
    <w:rPr>
      <w:b/>
      <w:bCs/>
    </w:rPr>
  </w:style>
  <w:style w:type="character" w:styleId="18">
    <w:name w:val="page number"/>
    <w:basedOn w:val="15"/>
    <w:qFormat/>
    <w:uiPriority w:val="0"/>
  </w:style>
  <w:style w:type="character" w:styleId="19">
    <w:name w:val="FollowedHyperlink"/>
    <w:basedOn w:val="15"/>
    <w:unhideWhenUsed/>
    <w:qFormat/>
    <w:uiPriority w:val="99"/>
    <w:rPr>
      <w:color w:val="800080" w:themeColor="followedHyperlink"/>
      <w:u w:val="single"/>
      <w14:textFill>
        <w14:solidFill>
          <w14:schemeClr w14:val="folHlink"/>
        </w14:solidFill>
      </w14:textFill>
    </w:rPr>
  </w:style>
  <w:style w:type="character" w:styleId="20">
    <w:name w:val="Emphasis"/>
    <w:basedOn w:val="15"/>
    <w:qFormat/>
    <w:uiPriority w:val="20"/>
    <w:rPr>
      <w:i/>
    </w:rPr>
  </w:style>
  <w:style w:type="character" w:styleId="21">
    <w:name w:val="Hyperlink"/>
    <w:basedOn w:val="15"/>
    <w:unhideWhenUsed/>
    <w:qFormat/>
    <w:uiPriority w:val="99"/>
    <w:rPr>
      <w:color w:val="0000FF"/>
      <w:u w:val="none"/>
    </w:rPr>
  </w:style>
  <w:style w:type="character" w:styleId="22">
    <w:name w:val="annotation reference"/>
    <w:basedOn w:val="15"/>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qFormat/>
    <w:uiPriority w:val="34"/>
    <w:pPr>
      <w:ind w:firstLine="420" w:firstLineChars="200"/>
    </w:pPr>
  </w:style>
  <w:style w:type="character" w:customStyle="1" w:styleId="27">
    <w:name w:val="批注文字 Char"/>
    <w:basedOn w:val="15"/>
    <w:link w:val="7"/>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font01"/>
    <w:basedOn w:val="15"/>
    <w:qFormat/>
    <w:uiPriority w:val="0"/>
    <w:rPr>
      <w:rFonts w:hint="eastAsia" w:ascii="宋体" w:hAnsi="宋体" w:eastAsia="宋体" w:cs="宋体"/>
      <w:color w:val="000000"/>
      <w:sz w:val="21"/>
      <w:szCs w:val="21"/>
      <w:u w:val="none"/>
    </w:rPr>
  </w:style>
  <w:style w:type="character" w:customStyle="1" w:styleId="36">
    <w:name w:val="font61"/>
    <w:basedOn w:val="15"/>
    <w:qFormat/>
    <w:uiPriority w:val="0"/>
    <w:rPr>
      <w:rFonts w:hint="default" w:ascii="Times New Roman" w:hAnsi="Times New Roman" w:cs="Times New Roman"/>
      <w:color w:val="000000"/>
      <w:sz w:val="19"/>
      <w:szCs w:val="19"/>
      <w:u w:val="none"/>
    </w:rPr>
  </w:style>
  <w:style w:type="character" w:customStyle="1" w:styleId="37">
    <w:name w:val="font51"/>
    <w:basedOn w:val="15"/>
    <w:qFormat/>
    <w:uiPriority w:val="0"/>
    <w:rPr>
      <w:rFonts w:hint="eastAsia" w:ascii="宋体" w:hAnsi="宋体" w:eastAsia="宋体" w:cs="宋体"/>
      <w:color w:val="000000"/>
      <w:sz w:val="19"/>
      <w:szCs w:val="19"/>
      <w:u w:val="none"/>
    </w:rPr>
  </w:style>
  <w:style w:type="paragraph" w:customStyle="1" w:styleId="38">
    <w:name w:val="样式 标题 3条标题1.1.1Level 3 Headsect1.2.3h33rd levelH33Head 3..."/>
    <w:basedOn w:val="5"/>
    <w:qFormat/>
    <w:uiPriority w:val="0"/>
    <w:pPr>
      <w:spacing w:before="0" w:after="0" w:line="360" w:lineRule="auto"/>
    </w:pPr>
    <w:rPr>
      <w:rFonts w:ascii="宋体" w:hAnsi="宋体"/>
      <w:sz w:val="24"/>
    </w:rPr>
  </w:style>
  <w:style w:type="paragraph" w:customStyle="1" w:styleId="39">
    <w:name w:val="纯文本1"/>
    <w:basedOn w:val="1"/>
    <w:unhideWhenUsed/>
    <w:qFormat/>
    <w:uiPriority w:val="99"/>
    <w:pPr>
      <w:spacing w:beforeLines="0" w:afterLines="0"/>
    </w:pPr>
    <w:rPr>
      <w:rFonts w:hint="eastAsia" w:ascii="宋体" w:hAnsi="Courier New"/>
      <w:sz w:val="28"/>
    </w:rPr>
  </w:style>
  <w:style w:type="character" w:customStyle="1" w:styleId="40">
    <w:name w:val="tb-link"/>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1075</Words>
  <Characters>1251</Characters>
  <Lines>13</Lines>
  <Paragraphs>3</Paragraphs>
  <TotalTime>2</TotalTime>
  <ScaleCrop>false</ScaleCrop>
  <LinksUpToDate>false</LinksUpToDate>
  <CharactersWithSpaces>1302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合子</cp:lastModifiedBy>
  <dcterms:modified xsi:type="dcterms:W3CDTF">2022-08-18T12:10:17Z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1DA187D13B894B9886A6AA6B04E7D5AC</vt:lpwstr>
  </property>
</Properties>
</file>