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 w:leftChars="0" w:hanging="883" w:hangingChars="200"/>
        <w:jc w:val="center"/>
        <w:rPr>
          <w:rFonts w:hint="eastAsia" w:ascii="宋体" w:hAnsi="宋体" w:eastAsia="宋体" w:cs="宋体"/>
          <w:b/>
          <w:bCs/>
          <w:sz w:val="44"/>
          <w:szCs w:val="44"/>
          <w:lang w:val="en-US" w:eastAsia="zh-CN"/>
        </w:rPr>
      </w:pPr>
      <w:bookmarkStart w:id="16" w:name="_GoBack"/>
      <w:bookmarkEnd w:id="16"/>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短途运输服务</w:t>
      </w:r>
      <w:r>
        <w:rPr>
          <w:rFonts w:hint="eastAsia" w:ascii="宋体" w:hAnsi="宋体" w:eastAsia="宋体" w:cs="宋体"/>
          <w:b/>
          <w:bCs/>
          <w:sz w:val="44"/>
          <w:szCs w:val="44"/>
          <w:lang w:eastAsia="zh-CN"/>
        </w:rPr>
        <w:t>项目</w:t>
      </w:r>
    </w:p>
    <w:p>
      <w:pPr>
        <w:ind w:left="880" w:leftChars="419" w:firstLine="2209" w:firstLineChars="500"/>
        <w:jc w:val="center"/>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pPr>
        <w:ind w:firstLine="562" w:firstLineChars="200"/>
        <w:jc w:val="left"/>
        <w:rPr>
          <w:rFonts w:hint="eastAsia" w:ascii="宋体" w:hAnsi="宋体" w:eastAsia="宋体" w:cs="宋体"/>
          <w:b/>
          <w:bCs/>
          <w:sz w:val="28"/>
          <w:szCs w:val="28"/>
        </w:rPr>
      </w:pPr>
    </w:p>
    <w:p>
      <w:pPr>
        <w:pStyle w:val="11"/>
        <w:rPr>
          <w:rFonts w:hint="eastAsia"/>
          <w:b/>
          <w:bCs/>
          <w:sz w:val="28"/>
          <w:szCs w:val="28"/>
        </w:rPr>
      </w:pPr>
    </w:p>
    <w:p>
      <w:pPr>
        <w:pStyle w:val="11"/>
        <w:rPr>
          <w:rFonts w:hint="eastAsia"/>
          <w:b/>
          <w:bCs/>
          <w:sz w:val="28"/>
          <w:szCs w:val="28"/>
        </w:rPr>
      </w:pPr>
    </w:p>
    <w:p>
      <w:pPr>
        <w:pStyle w:val="11"/>
        <w:rPr>
          <w:rFonts w:hint="eastAsia"/>
          <w:b/>
          <w:bCs/>
          <w:sz w:val="28"/>
          <w:szCs w:val="28"/>
        </w:rPr>
      </w:pPr>
    </w:p>
    <w:p>
      <w:pPr>
        <w:pStyle w:val="11"/>
        <w:rPr>
          <w:rFonts w:hint="eastAsia"/>
          <w:b/>
          <w:bCs/>
          <w:sz w:val="28"/>
          <w:szCs w:val="28"/>
        </w:rPr>
      </w:pPr>
    </w:p>
    <w:p>
      <w:pPr>
        <w:ind w:firstLine="562" w:firstLineChars="200"/>
        <w:rPr>
          <w:rFonts w:hint="eastAsia"/>
          <w:b/>
          <w:bCs/>
          <w:sz w:val="28"/>
          <w:szCs w:val="28"/>
        </w:rPr>
      </w:pPr>
    </w:p>
    <w:p>
      <w:pPr>
        <w:ind w:firstLine="562" w:firstLineChars="200"/>
        <w:rPr>
          <w:rFonts w:hint="eastAsia"/>
          <w:b/>
          <w:bCs/>
          <w:sz w:val="28"/>
          <w:szCs w:val="28"/>
        </w:rPr>
      </w:pPr>
    </w:p>
    <w:p>
      <w:pPr>
        <w:pStyle w:val="11"/>
        <w:rPr>
          <w:rFonts w:hint="eastAsia"/>
        </w:rPr>
      </w:pPr>
    </w:p>
    <w:p>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pPr>
        <w:ind w:firstLine="562" w:firstLineChars="200"/>
        <w:rPr>
          <w:rFonts w:hint="eastAsia" w:ascii="宋体" w:hAnsi="宋体" w:eastAsia="宋体" w:cs="宋体"/>
          <w:b/>
          <w:bCs/>
          <w:sz w:val="28"/>
          <w:szCs w:val="28"/>
        </w:rPr>
      </w:pPr>
    </w:p>
    <w:p>
      <w:pPr>
        <w:rPr>
          <w:rFonts w:hint="eastAsia"/>
          <w:b/>
          <w:bCs/>
          <w:sz w:val="28"/>
          <w:szCs w:val="28"/>
        </w:rPr>
      </w:pPr>
    </w:p>
    <w:p>
      <w:pPr>
        <w:pStyle w:val="11"/>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2022年</w:t>
      </w:r>
      <w:r>
        <w:rPr>
          <w:rFonts w:hint="eastAsia" w:ascii="宋体" w:hAnsi="宋体" w:cs="宋体"/>
          <w:b/>
          <w:bCs/>
          <w:sz w:val="30"/>
          <w:szCs w:val="30"/>
          <w:lang w:val="en-US" w:eastAsia="zh-CN"/>
        </w:rPr>
        <w:t>10</w:t>
      </w:r>
      <w:r>
        <w:rPr>
          <w:rFonts w:hint="eastAsia" w:ascii="宋体" w:hAnsi="宋体" w:eastAsia="宋体" w:cs="宋体"/>
          <w:b/>
          <w:bCs/>
          <w:sz w:val="30"/>
          <w:szCs w:val="30"/>
          <w:lang w:val="en-US" w:eastAsia="zh-CN"/>
        </w:rPr>
        <w:t>月</w:t>
      </w:r>
    </w:p>
    <w:p>
      <w:pPr>
        <w:ind w:firstLine="562" w:firstLineChars="200"/>
        <w:rPr>
          <w:rFonts w:hint="eastAsia"/>
          <w:b/>
          <w:bCs/>
          <w:sz w:val="28"/>
          <w:szCs w:val="28"/>
        </w:rPr>
      </w:pPr>
    </w:p>
    <w:p>
      <w:pPr>
        <w:spacing w:before="0" w:after="0" w:line="240" w:lineRule="auto"/>
        <w:ind w:left="0" w:leftChars="0" w:right="0" w:rightChars="0" w:firstLine="0" w:firstLineChars="0"/>
        <w:jc w:val="center"/>
        <w:rPr>
          <w:sz w:val="28"/>
          <w:szCs w:val="28"/>
        </w:rPr>
      </w:pPr>
      <w:r>
        <w:rPr>
          <w:rFonts w:ascii="宋体" w:hAnsi="宋体" w:eastAsia="宋体"/>
          <w:b/>
          <w:bCs/>
          <w:sz w:val="28"/>
          <w:szCs w:val="28"/>
        </w:rPr>
        <w:t>目录</w:t>
      </w:r>
    </w:p>
    <w:p>
      <w:pPr>
        <w:pStyle w:val="7"/>
        <w:tabs>
          <w:tab w:val="right" w:leader="dot" w:pos="9740"/>
        </w:tabs>
        <w:jc w:val="center"/>
        <w:rPr>
          <w:b/>
          <w:bCs/>
          <w:color w:val="auto"/>
          <w:sz w:val="28"/>
          <w:szCs w:val="28"/>
        </w:rPr>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TOC \o "1-1" \h \u </w:instrText>
      </w:r>
      <w:r>
        <w:rPr>
          <w:rFonts w:hint="eastAsia" w:ascii="宋体" w:hAnsi="宋体" w:eastAsia="宋体" w:cs="宋体"/>
          <w:b/>
          <w:bCs/>
          <w:sz w:val="28"/>
          <w:szCs w:val="28"/>
          <w:lang w:val="en-US" w:eastAsia="zh-CN"/>
        </w:rPr>
        <w:fldChar w:fldCharType="separate"/>
      </w:r>
      <w:r>
        <w:rPr>
          <w:rFonts w:hint="eastAsia" w:ascii="宋体" w:hAnsi="宋体" w:eastAsia="宋体" w:cs="宋体"/>
          <w:b/>
          <w:bCs/>
          <w:color w:val="auto"/>
          <w:sz w:val="28"/>
          <w:szCs w:val="28"/>
          <w:lang w:val="en-US" w:eastAsia="zh-CN"/>
        </w:rPr>
        <w:fldChar w:fldCharType="begin"/>
      </w:r>
      <w:r>
        <w:rPr>
          <w:rFonts w:hint="eastAsia" w:ascii="宋体" w:hAnsi="宋体" w:eastAsia="宋体" w:cs="宋体"/>
          <w:b/>
          <w:bCs/>
          <w:color w:val="auto"/>
          <w:sz w:val="28"/>
          <w:szCs w:val="28"/>
          <w:lang w:val="en-US" w:eastAsia="zh-CN"/>
        </w:rPr>
        <w:instrText xml:space="preserve"> HYPERLINK \l _Toc29263 </w:instrText>
      </w:r>
      <w:r>
        <w:rPr>
          <w:rFonts w:hint="eastAsia" w:ascii="宋体" w:hAnsi="宋体" w:eastAsia="宋体" w:cs="宋体"/>
          <w:b/>
          <w:bCs/>
          <w:color w:val="auto"/>
          <w:sz w:val="28"/>
          <w:szCs w:val="28"/>
          <w:lang w:val="en-US" w:eastAsia="zh-CN"/>
        </w:rPr>
        <w:fldChar w:fldCharType="separate"/>
      </w:r>
      <w:r>
        <w:rPr>
          <w:rFonts w:hint="eastAsia"/>
          <w:b/>
          <w:bCs/>
          <w:color w:val="auto"/>
          <w:sz w:val="28"/>
          <w:szCs w:val="28"/>
          <w:lang w:val="en-US" w:eastAsia="zh-CN"/>
        </w:rPr>
        <w:t>一、总则</w:t>
      </w:r>
      <w:r>
        <w:rPr>
          <w:b/>
          <w:bCs/>
          <w:color w:val="auto"/>
          <w:sz w:val="28"/>
          <w:szCs w:val="28"/>
        </w:rPr>
        <w:tab/>
      </w:r>
      <w:r>
        <w:rPr>
          <w:b/>
          <w:bCs/>
          <w:color w:val="auto"/>
          <w:sz w:val="28"/>
          <w:szCs w:val="28"/>
        </w:rPr>
        <w:fldChar w:fldCharType="begin"/>
      </w:r>
      <w:r>
        <w:rPr>
          <w:b/>
          <w:bCs/>
          <w:color w:val="auto"/>
          <w:sz w:val="28"/>
          <w:szCs w:val="28"/>
        </w:rPr>
        <w:instrText xml:space="preserve"> PAGEREF _Toc29263 </w:instrText>
      </w:r>
      <w:r>
        <w:rPr>
          <w:b/>
          <w:bCs/>
          <w:color w:val="auto"/>
          <w:sz w:val="28"/>
          <w:szCs w:val="28"/>
        </w:rPr>
        <w:fldChar w:fldCharType="separate"/>
      </w:r>
      <w:r>
        <w:rPr>
          <w:b/>
          <w:bCs/>
          <w:color w:val="auto"/>
          <w:sz w:val="28"/>
          <w:szCs w:val="28"/>
        </w:rPr>
        <w:t>1</w:t>
      </w:r>
      <w:r>
        <w:rPr>
          <w:b/>
          <w:bCs/>
          <w:color w:val="auto"/>
          <w:sz w:val="28"/>
          <w:szCs w:val="28"/>
        </w:rPr>
        <w:fldChar w:fldCharType="end"/>
      </w:r>
      <w:r>
        <w:rPr>
          <w:rFonts w:hint="eastAsia" w:ascii="宋体" w:hAnsi="宋体" w:eastAsia="宋体" w:cs="宋体"/>
          <w:b/>
          <w:bCs/>
          <w:color w:val="auto"/>
          <w:sz w:val="28"/>
          <w:szCs w:val="28"/>
          <w:lang w:val="en-US" w:eastAsia="zh-CN"/>
        </w:rPr>
        <w:fldChar w:fldCharType="end"/>
      </w:r>
    </w:p>
    <w:p>
      <w:pPr>
        <w:pStyle w:val="7"/>
        <w:tabs>
          <w:tab w:val="right" w:leader="dot" w:pos="9740"/>
        </w:tabs>
        <w:jc w:val="center"/>
        <w:rPr>
          <w:b/>
          <w:bCs/>
          <w:color w:val="auto"/>
          <w:sz w:val="28"/>
          <w:szCs w:val="28"/>
        </w:rPr>
      </w:pPr>
      <w:r>
        <w:rPr>
          <w:rFonts w:hint="eastAsia" w:ascii="宋体" w:hAnsi="宋体" w:eastAsia="宋体" w:cs="宋体"/>
          <w:b/>
          <w:bCs/>
          <w:color w:val="auto"/>
          <w:sz w:val="28"/>
          <w:szCs w:val="28"/>
          <w:lang w:val="en-US" w:eastAsia="zh-CN"/>
        </w:rPr>
        <w:fldChar w:fldCharType="begin"/>
      </w:r>
      <w:r>
        <w:rPr>
          <w:rFonts w:hint="eastAsia" w:ascii="宋体" w:hAnsi="宋体" w:eastAsia="宋体" w:cs="宋体"/>
          <w:b/>
          <w:bCs/>
          <w:color w:val="auto"/>
          <w:sz w:val="28"/>
          <w:szCs w:val="28"/>
          <w:lang w:val="en-US" w:eastAsia="zh-CN"/>
        </w:rPr>
        <w:instrText xml:space="preserve"> HYPERLINK \l _Toc28525 </w:instrText>
      </w:r>
      <w:r>
        <w:rPr>
          <w:rFonts w:hint="eastAsia" w:ascii="宋体" w:hAnsi="宋体" w:eastAsia="宋体" w:cs="宋体"/>
          <w:b/>
          <w:bCs/>
          <w:color w:val="auto"/>
          <w:sz w:val="28"/>
          <w:szCs w:val="28"/>
          <w:lang w:val="en-US" w:eastAsia="zh-CN"/>
        </w:rPr>
        <w:fldChar w:fldCharType="separate"/>
      </w:r>
      <w:r>
        <w:rPr>
          <w:rFonts w:hint="eastAsia" w:ascii="宋体" w:hAnsi="宋体" w:eastAsia="宋体" w:cs="宋体"/>
          <w:b/>
          <w:bCs/>
          <w:color w:val="auto"/>
          <w:sz w:val="28"/>
          <w:szCs w:val="28"/>
          <w:lang w:val="en-US" w:eastAsia="zh-CN"/>
        </w:rPr>
        <w:t>二</w:t>
      </w:r>
      <w:r>
        <w:rPr>
          <w:rFonts w:hint="eastAsia"/>
          <w:b/>
          <w:bCs/>
          <w:color w:val="auto"/>
          <w:sz w:val="28"/>
          <w:szCs w:val="28"/>
        </w:rPr>
        <w:t>、</w:t>
      </w:r>
      <w:r>
        <w:rPr>
          <w:rFonts w:hint="eastAsia"/>
          <w:b/>
          <w:bCs/>
          <w:color w:val="auto"/>
          <w:sz w:val="28"/>
          <w:szCs w:val="28"/>
          <w:lang w:val="en-US" w:eastAsia="zh-CN"/>
        </w:rPr>
        <w:t>资质条件要求</w:t>
      </w:r>
      <w:r>
        <w:rPr>
          <w:b/>
          <w:bCs/>
          <w:color w:val="auto"/>
          <w:sz w:val="28"/>
          <w:szCs w:val="28"/>
        </w:rPr>
        <w:tab/>
      </w:r>
      <w:r>
        <w:rPr>
          <w:rFonts w:hint="eastAsia"/>
          <w:b/>
          <w:bCs/>
          <w:color w:val="auto"/>
          <w:sz w:val="28"/>
          <w:szCs w:val="28"/>
          <w:lang w:val="en-US" w:eastAsia="zh-CN"/>
        </w:rPr>
        <w:t>2</w:t>
      </w:r>
      <w:r>
        <w:rPr>
          <w:rFonts w:hint="eastAsia" w:ascii="宋体" w:hAnsi="宋体" w:eastAsia="宋体" w:cs="宋体"/>
          <w:b/>
          <w:bCs/>
          <w:color w:val="auto"/>
          <w:sz w:val="28"/>
          <w:szCs w:val="28"/>
          <w:lang w:val="en-US" w:eastAsia="zh-CN"/>
        </w:rPr>
        <w:fldChar w:fldCharType="end"/>
      </w:r>
    </w:p>
    <w:p>
      <w:pPr>
        <w:pStyle w:val="7"/>
        <w:tabs>
          <w:tab w:val="right" w:leader="dot" w:pos="9740"/>
        </w:tabs>
        <w:jc w:val="center"/>
        <w:rPr>
          <w:b/>
          <w:bCs/>
          <w:color w:val="auto"/>
          <w:sz w:val="28"/>
          <w:szCs w:val="28"/>
        </w:rPr>
      </w:pPr>
      <w:r>
        <w:rPr>
          <w:rFonts w:hint="eastAsia" w:ascii="宋体" w:hAnsi="宋体" w:eastAsia="宋体" w:cs="宋体"/>
          <w:b/>
          <w:bCs/>
          <w:color w:val="auto"/>
          <w:sz w:val="28"/>
          <w:szCs w:val="28"/>
          <w:lang w:val="en-US" w:eastAsia="zh-CN"/>
        </w:rPr>
        <w:fldChar w:fldCharType="begin"/>
      </w:r>
      <w:r>
        <w:rPr>
          <w:rFonts w:hint="eastAsia" w:ascii="宋体" w:hAnsi="宋体" w:eastAsia="宋体" w:cs="宋体"/>
          <w:b/>
          <w:bCs/>
          <w:color w:val="auto"/>
          <w:sz w:val="28"/>
          <w:szCs w:val="28"/>
          <w:lang w:val="en-US" w:eastAsia="zh-CN"/>
        </w:rPr>
        <w:instrText xml:space="preserve"> HYPERLINK \l _Toc28525 </w:instrText>
      </w:r>
      <w:r>
        <w:rPr>
          <w:rFonts w:hint="eastAsia" w:ascii="宋体" w:hAnsi="宋体" w:eastAsia="宋体" w:cs="宋体"/>
          <w:b/>
          <w:bCs/>
          <w:color w:val="auto"/>
          <w:sz w:val="28"/>
          <w:szCs w:val="28"/>
          <w:lang w:val="en-US" w:eastAsia="zh-CN"/>
        </w:rPr>
        <w:fldChar w:fldCharType="separate"/>
      </w:r>
      <w:r>
        <w:rPr>
          <w:rFonts w:hint="eastAsia" w:ascii="宋体" w:hAnsi="宋体" w:eastAsia="宋体" w:cs="宋体"/>
          <w:b/>
          <w:bCs/>
          <w:color w:val="auto"/>
          <w:sz w:val="28"/>
          <w:szCs w:val="28"/>
          <w:lang w:val="en-US" w:eastAsia="zh-CN"/>
        </w:rPr>
        <w:t>三</w:t>
      </w:r>
      <w:r>
        <w:rPr>
          <w:rFonts w:hint="eastAsia"/>
          <w:b/>
          <w:bCs/>
          <w:color w:val="auto"/>
          <w:sz w:val="28"/>
          <w:szCs w:val="28"/>
        </w:rPr>
        <w:t>、</w:t>
      </w:r>
      <w:r>
        <w:rPr>
          <w:rFonts w:hint="eastAsia"/>
          <w:b/>
          <w:bCs/>
          <w:color w:val="auto"/>
          <w:sz w:val="28"/>
          <w:szCs w:val="28"/>
          <w:lang w:val="en-US" w:eastAsia="zh-CN"/>
        </w:rPr>
        <w:t>车辆及人员要求</w:t>
      </w:r>
      <w:r>
        <w:rPr>
          <w:b/>
          <w:bCs/>
          <w:color w:val="auto"/>
          <w:sz w:val="28"/>
          <w:szCs w:val="28"/>
        </w:rPr>
        <w:tab/>
      </w:r>
      <w:r>
        <w:rPr>
          <w:rFonts w:hint="eastAsia"/>
          <w:b/>
          <w:bCs/>
          <w:color w:val="auto"/>
          <w:sz w:val="28"/>
          <w:szCs w:val="28"/>
          <w:lang w:val="en-US" w:eastAsia="zh-CN"/>
        </w:rPr>
        <w:t>2</w:t>
      </w:r>
      <w:r>
        <w:rPr>
          <w:rFonts w:hint="eastAsia" w:ascii="宋体" w:hAnsi="宋体" w:eastAsia="宋体" w:cs="宋体"/>
          <w:b/>
          <w:bCs/>
          <w:color w:val="auto"/>
          <w:sz w:val="28"/>
          <w:szCs w:val="28"/>
          <w:lang w:val="en-US" w:eastAsia="zh-CN"/>
        </w:rPr>
        <w:fldChar w:fldCharType="end"/>
      </w:r>
    </w:p>
    <w:p>
      <w:pPr>
        <w:pStyle w:val="7"/>
        <w:tabs>
          <w:tab w:val="right" w:leader="dot" w:pos="9740"/>
        </w:tabs>
        <w:rPr>
          <w:b/>
          <w:bCs/>
          <w:color w:val="auto"/>
          <w:sz w:val="28"/>
          <w:szCs w:val="28"/>
        </w:rPr>
      </w:pPr>
      <w:r>
        <w:rPr>
          <w:rFonts w:hint="eastAsia" w:ascii="宋体" w:hAnsi="宋体" w:eastAsia="宋体" w:cs="宋体"/>
          <w:b/>
          <w:bCs/>
          <w:color w:val="auto"/>
          <w:sz w:val="28"/>
          <w:szCs w:val="28"/>
          <w:lang w:val="en-US" w:eastAsia="zh-CN"/>
        </w:rPr>
        <w:fldChar w:fldCharType="begin"/>
      </w:r>
      <w:r>
        <w:rPr>
          <w:rFonts w:hint="eastAsia" w:ascii="宋体" w:hAnsi="宋体" w:eastAsia="宋体" w:cs="宋体"/>
          <w:b/>
          <w:bCs/>
          <w:color w:val="auto"/>
          <w:sz w:val="28"/>
          <w:szCs w:val="28"/>
          <w:lang w:val="en-US" w:eastAsia="zh-CN"/>
        </w:rPr>
        <w:instrText xml:space="preserve"> HYPERLINK \l _Toc29881 </w:instrText>
      </w:r>
      <w:r>
        <w:rPr>
          <w:rFonts w:hint="eastAsia" w:ascii="宋体" w:hAnsi="宋体" w:eastAsia="宋体" w:cs="宋体"/>
          <w:b/>
          <w:bCs/>
          <w:color w:val="auto"/>
          <w:sz w:val="28"/>
          <w:szCs w:val="28"/>
          <w:lang w:val="en-US" w:eastAsia="zh-CN"/>
        </w:rPr>
        <w:fldChar w:fldCharType="separate"/>
      </w:r>
      <w:r>
        <w:rPr>
          <w:rFonts w:hint="eastAsia" w:ascii="宋体" w:hAnsi="宋体" w:eastAsia="宋体" w:cs="宋体"/>
          <w:b/>
          <w:bCs/>
          <w:color w:val="auto"/>
          <w:sz w:val="28"/>
          <w:szCs w:val="28"/>
          <w:lang w:val="en-US" w:eastAsia="zh-CN"/>
        </w:rPr>
        <w:t>四</w:t>
      </w:r>
      <w:r>
        <w:rPr>
          <w:rFonts w:hint="eastAsia"/>
          <w:b/>
          <w:bCs/>
          <w:color w:val="auto"/>
          <w:sz w:val="28"/>
          <w:szCs w:val="28"/>
        </w:rPr>
        <w:t>、</w:t>
      </w:r>
      <w:r>
        <w:rPr>
          <w:rFonts w:hint="eastAsia"/>
          <w:b/>
          <w:bCs/>
          <w:color w:val="auto"/>
          <w:sz w:val="28"/>
          <w:szCs w:val="28"/>
          <w:lang w:val="en-US" w:eastAsia="zh-CN"/>
        </w:rPr>
        <w:t>执行标准与规范</w:t>
      </w:r>
      <w:r>
        <w:rPr>
          <w:b/>
          <w:bCs/>
          <w:color w:val="auto"/>
          <w:sz w:val="28"/>
          <w:szCs w:val="28"/>
        </w:rPr>
        <w:tab/>
      </w:r>
      <w:r>
        <w:rPr>
          <w:rFonts w:hint="eastAsia"/>
          <w:b/>
          <w:bCs/>
          <w:color w:val="auto"/>
          <w:sz w:val="28"/>
          <w:szCs w:val="28"/>
          <w:lang w:val="en-US" w:eastAsia="zh-CN"/>
        </w:rPr>
        <w:t>2</w:t>
      </w:r>
      <w:r>
        <w:rPr>
          <w:rFonts w:hint="eastAsia" w:ascii="宋体" w:hAnsi="宋体" w:eastAsia="宋体" w:cs="宋体"/>
          <w:b/>
          <w:bCs/>
          <w:color w:val="auto"/>
          <w:sz w:val="28"/>
          <w:szCs w:val="28"/>
          <w:lang w:val="en-US" w:eastAsia="zh-CN"/>
        </w:rPr>
        <w:fldChar w:fldCharType="end"/>
      </w:r>
    </w:p>
    <w:p>
      <w:pPr>
        <w:pStyle w:val="7"/>
        <w:tabs>
          <w:tab w:val="right" w:leader="dot" w:pos="9740"/>
        </w:tabs>
        <w:rPr>
          <w:rFonts w:hint="default"/>
          <w:b/>
          <w:bCs/>
          <w:color w:val="auto"/>
          <w:sz w:val="28"/>
          <w:szCs w:val="28"/>
          <w:lang w:val="en-US"/>
        </w:rPr>
      </w:pPr>
      <w:r>
        <w:rPr>
          <w:rFonts w:hint="eastAsia" w:ascii="宋体" w:hAnsi="宋体" w:eastAsia="宋体" w:cs="宋体"/>
          <w:b/>
          <w:bCs/>
          <w:color w:val="auto"/>
          <w:sz w:val="28"/>
          <w:szCs w:val="28"/>
          <w:lang w:val="en-US" w:eastAsia="zh-CN"/>
        </w:rPr>
        <w:fldChar w:fldCharType="begin"/>
      </w:r>
      <w:r>
        <w:rPr>
          <w:rFonts w:hint="eastAsia" w:ascii="宋体" w:hAnsi="宋体" w:eastAsia="宋体" w:cs="宋体"/>
          <w:b/>
          <w:bCs/>
          <w:color w:val="auto"/>
          <w:sz w:val="28"/>
          <w:szCs w:val="28"/>
          <w:lang w:val="en-US" w:eastAsia="zh-CN"/>
        </w:rPr>
        <w:instrText xml:space="preserve"> HYPERLINK \l _Toc2569 </w:instrText>
      </w:r>
      <w:r>
        <w:rPr>
          <w:rFonts w:hint="eastAsia" w:ascii="宋体" w:hAnsi="宋体" w:eastAsia="宋体" w:cs="宋体"/>
          <w:b/>
          <w:bCs/>
          <w:color w:val="auto"/>
          <w:sz w:val="28"/>
          <w:szCs w:val="28"/>
          <w:lang w:val="en-US" w:eastAsia="zh-CN"/>
        </w:rPr>
        <w:fldChar w:fldCharType="separate"/>
      </w:r>
      <w:r>
        <w:rPr>
          <w:rFonts w:hint="eastAsia" w:ascii="宋体" w:hAnsi="宋体" w:eastAsia="宋体" w:cs="宋体"/>
          <w:b/>
          <w:bCs/>
          <w:color w:val="auto"/>
          <w:sz w:val="28"/>
          <w:szCs w:val="28"/>
          <w:lang w:val="en-US" w:eastAsia="zh-CN"/>
        </w:rPr>
        <w:t>五</w:t>
      </w:r>
      <w:r>
        <w:rPr>
          <w:rFonts w:hint="eastAsia"/>
          <w:b/>
          <w:bCs/>
          <w:color w:val="auto"/>
          <w:sz w:val="28"/>
          <w:szCs w:val="28"/>
        </w:rPr>
        <w:t>、</w:t>
      </w:r>
      <w:r>
        <w:rPr>
          <w:rFonts w:hint="eastAsia"/>
          <w:b/>
          <w:bCs/>
          <w:color w:val="auto"/>
          <w:sz w:val="28"/>
          <w:szCs w:val="28"/>
          <w:lang w:val="en-US" w:eastAsia="zh-CN"/>
        </w:rPr>
        <w:t>风险保证金</w:t>
      </w:r>
      <w:r>
        <w:rPr>
          <w:b/>
          <w:bCs/>
          <w:color w:val="auto"/>
          <w:sz w:val="28"/>
          <w:szCs w:val="28"/>
        </w:rPr>
        <w:tab/>
      </w:r>
      <w:r>
        <w:rPr>
          <w:rFonts w:hint="eastAsia"/>
          <w:b/>
          <w:bCs/>
          <w:color w:val="auto"/>
          <w:sz w:val="28"/>
          <w:szCs w:val="28"/>
          <w:lang w:val="en-US" w:eastAsia="zh-CN"/>
        </w:rPr>
        <w:t>3</w:t>
      </w:r>
      <w:r>
        <w:rPr>
          <w:rFonts w:hint="eastAsia" w:ascii="宋体" w:hAnsi="宋体" w:eastAsia="宋体" w:cs="宋体"/>
          <w:b/>
          <w:bCs/>
          <w:color w:val="auto"/>
          <w:sz w:val="28"/>
          <w:szCs w:val="28"/>
          <w:lang w:val="en-US" w:eastAsia="zh-CN"/>
        </w:rPr>
        <w:fldChar w:fldCharType="end"/>
      </w:r>
    </w:p>
    <w:p>
      <w:pPr>
        <w:pStyle w:val="7"/>
        <w:tabs>
          <w:tab w:val="right" w:leader="dot" w:pos="9740"/>
        </w:tabs>
        <w:rPr>
          <w:b/>
          <w:bCs/>
          <w:color w:val="auto"/>
          <w:sz w:val="28"/>
          <w:szCs w:val="28"/>
        </w:rPr>
      </w:pPr>
      <w:r>
        <w:rPr>
          <w:rFonts w:hint="eastAsia" w:ascii="宋体" w:hAnsi="宋体" w:eastAsia="宋体" w:cs="宋体"/>
          <w:b/>
          <w:bCs/>
          <w:color w:val="auto"/>
          <w:sz w:val="28"/>
          <w:szCs w:val="28"/>
          <w:lang w:val="en-US" w:eastAsia="zh-CN"/>
        </w:rPr>
        <w:fldChar w:fldCharType="begin"/>
      </w:r>
      <w:r>
        <w:rPr>
          <w:rFonts w:hint="eastAsia" w:ascii="宋体" w:hAnsi="宋体" w:eastAsia="宋体" w:cs="宋体"/>
          <w:b/>
          <w:bCs/>
          <w:color w:val="auto"/>
          <w:sz w:val="28"/>
          <w:szCs w:val="28"/>
          <w:lang w:val="en-US" w:eastAsia="zh-CN"/>
        </w:rPr>
        <w:instrText xml:space="preserve"> HYPERLINK \l _Toc31538 </w:instrText>
      </w:r>
      <w:r>
        <w:rPr>
          <w:rFonts w:hint="eastAsia" w:ascii="宋体" w:hAnsi="宋体" w:eastAsia="宋体" w:cs="宋体"/>
          <w:b/>
          <w:bCs/>
          <w:color w:val="auto"/>
          <w:sz w:val="28"/>
          <w:szCs w:val="28"/>
          <w:lang w:val="en-US" w:eastAsia="zh-CN"/>
        </w:rPr>
        <w:fldChar w:fldCharType="separate"/>
      </w:r>
      <w:r>
        <w:rPr>
          <w:rFonts w:hint="eastAsia" w:ascii="宋体" w:hAnsi="宋体" w:eastAsia="宋体" w:cs="宋体"/>
          <w:b/>
          <w:bCs/>
          <w:color w:val="auto"/>
          <w:sz w:val="28"/>
          <w:szCs w:val="28"/>
          <w:lang w:val="en-US" w:eastAsia="zh-CN"/>
        </w:rPr>
        <w:t>六</w:t>
      </w:r>
      <w:r>
        <w:rPr>
          <w:rFonts w:hint="eastAsia"/>
          <w:b/>
          <w:bCs/>
          <w:color w:val="auto"/>
          <w:sz w:val="28"/>
          <w:szCs w:val="28"/>
        </w:rPr>
        <w:t>、</w:t>
      </w:r>
      <w:r>
        <w:rPr>
          <w:rFonts w:hint="eastAsia"/>
          <w:b/>
          <w:bCs/>
          <w:sz w:val="28"/>
          <w:szCs w:val="28"/>
        </w:rPr>
        <w:t>运输</w:t>
      </w:r>
      <w:r>
        <w:rPr>
          <w:rFonts w:hint="eastAsia"/>
          <w:b/>
          <w:bCs/>
          <w:sz w:val="28"/>
          <w:szCs w:val="28"/>
          <w:lang w:val="en-US" w:eastAsia="zh-CN"/>
        </w:rPr>
        <w:t>服务治理要求及事项约定</w:t>
      </w:r>
      <w:r>
        <w:rPr>
          <w:b/>
          <w:bCs/>
          <w:color w:val="auto"/>
          <w:sz w:val="28"/>
          <w:szCs w:val="28"/>
        </w:rPr>
        <w:tab/>
      </w:r>
      <w:r>
        <w:rPr>
          <w:rFonts w:hint="eastAsia"/>
          <w:b/>
          <w:bCs/>
          <w:color w:val="auto"/>
          <w:sz w:val="28"/>
          <w:szCs w:val="28"/>
          <w:lang w:val="en-US" w:eastAsia="zh-CN"/>
        </w:rPr>
        <w:t>3</w:t>
      </w:r>
      <w:r>
        <w:rPr>
          <w:rFonts w:hint="eastAsia" w:ascii="宋体" w:hAnsi="宋体" w:eastAsia="宋体" w:cs="宋体"/>
          <w:b/>
          <w:bCs/>
          <w:color w:val="auto"/>
          <w:sz w:val="28"/>
          <w:szCs w:val="28"/>
          <w:lang w:val="en-US" w:eastAsia="zh-CN"/>
        </w:rPr>
        <w:fldChar w:fldCharType="end"/>
      </w:r>
    </w:p>
    <w:p>
      <w:pPr>
        <w:pStyle w:val="7"/>
        <w:tabs>
          <w:tab w:val="right" w:leader="dot" w:pos="9740"/>
        </w:tabs>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fldChar w:fldCharType="begin"/>
      </w:r>
      <w:r>
        <w:rPr>
          <w:rFonts w:hint="eastAsia" w:ascii="宋体" w:hAnsi="宋体" w:eastAsia="宋体" w:cs="宋体"/>
          <w:b/>
          <w:bCs/>
          <w:color w:val="auto"/>
          <w:sz w:val="28"/>
          <w:szCs w:val="28"/>
          <w:lang w:val="en-US" w:eastAsia="zh-CN"/>
        </w:rPr>
        <w:instrText xml:space="preserve"> HYPERLINK \l _Toc13087 </w:instrText>
      </w:r>
      <w:r>
        <w:rPr>
          <w:rFonts w:hint="eastAsia" w:ascii="宋体" w:hAnsi="宋体" w:eastAsia="宋体" w:cs="宋体"/>
          <w:b/>
          <w:bCs/>
          <w:color w:val="auto"/>
          <w:sz w:val="28"/>
          <w:szCs w:val="28"/>
          <w:lang w:val="en-US" w:eastAsia="zh-CN"/>
        </w:rPr>
        <w:fldChar w:fldCharType="separate"/>
      </w:r>
      <w:r>
        <w:rPr>
          <w:rFonts w:hint="eastAsia" w:ascii="宋体" w:hAnsi="宋体" w:eastAsia="宋体" w:cs="宋体"/>
          <w:b/>
          <w:bCs/>
          <w:color w:val="auto"/>
          <w:sz w:val="28"/>
          <w:szCs w:val="28"/>
          <w:lang w:val="en-US" w:eastAsia="zh-CN"/>
        </w:rPr>
        <w:t>七</w:t>
      </w:r>
      <w:r>
        <w:rPr>
          <w:rFonts w:hint="eastAsia"/>
          <w:b/>
          <w:bCs/>
          <w:color w:val="auto"/>
          <w:sz w:val="28"/>
          <w:szCs w:val="28"/>
        </w:rPr>
        <w:t>、</w:t>
      </w:r>
      <w:r>
        <w:rPr>
          <w:rFonts w:hint="eastAsia"/>
          <w:b/>
          <w:bCs/>
          <w:color w:val="auto"/>
          <w:sz w:val="28"/>
          <w:szCs w:val="28"/>
          <w:lang w:val="en-US" w:eastAsia="zh-CN"/>
        </w:rPr>
        <w:t>运输时间及地点</w:t>
      </w:r>
      <w:r>
        <w:rPr>
          <w:b/>
          <w:bCs/>
          <w:color w:val="auto"/>
          <w:sz w:val="28"/>
          <w:szCs w:val="28"/>
        </w:rPr>
        <w:tab/>
      </w:r>
      <w:r>
        <w:rPr>
          <w:rFonts w:hint="eastAsia"/>
          <w:b/>
          <w:bCs/>
          <w:color w:val="auto"/>
          <w:sz w:val="28"/>
          <w:szCs w:val="28"/>
          <w:lang w:val="en-US" w:eastAsia="zh-CN"/>
        </w:rPr>
        <w:t>4</w:t>
      </w:r>
      <w:r>
        <w:rPr>
          <w:rFonts w:hint="eastAsia" w:ascii="宋体" w:hAnsi="宋体" w:eastAsia="宋体" w:cs="宋体"/>
          <w:b/>
          <w:bCs/>
          <w:color w:val="auto"/>
          <w:sz w:val="28"/>
          <w:szCs w:val="28"/>
          <w:lang w:val="en-US" w:eastAsia="zh-CN"/>
        </w:rPr>
        <w:fldChar w:fldCharType="end"/>
      </w:r>
    </w:p>
    <w:p>
      <w:pPr>
        <w:pStyle w:val="7"/>
        <w:tabs>
          <w:tab w:val="right" w:leader="dot" w:pos="9740"/>
        </w:tabs>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fldChar w:fldCharType="begin"/>
      </w:r>
      <w:r>
        <w:rPr>
          <w:rFonts w:hint="eastAsia" w:ascii="宋体" w:hAnsi="宋体" w:eastAsia="宋体" w:cs="宋体"/>
          <w:b/>
          <w:bCs/>
          <w:color w:val="auto"/>
          <w:sz w:val="28"/>
          <w:szCs w:val="28"/>
          <w:lang w:val="en-US" w:eastAsia="zh-CN"/>
        </w:rPr>
        <w:instrText xml:space="preserve"> HYPERLINK \l _Toc29881 </w:instrText>
      </w:r>
      <w:r>
        <w:rPr>
          <w:rFonts w:hint="eastAsia" w:ascii="宋体" w:hAnsi="宋体" w:eastAsia="宋体" w:cs="宋体"/>
          <w:b/>
          <w:bCs/>
          <w:color w:val="auto"/>
          <w:sz w:val="28"/>
          <w:szCs w:val="28"/>
          <w:lang w:val="en-US" w:eastAsia="zh-CN"/>
        </w:rPr>
        <w:fldChar w:fldCharType="separate"/>
      </w:r>
      <w:r>
        <w:rPr>
          <w:rFonts w:hint="eastAsia" w:ascii="宋体" w:hAnsi="宋体" w:eastAsia="宋体" w:cs="宋体"/>
          <w:b/>
          <w:bCs/>
          <w:color w:val="auto"/>
          <w:sz w:val="28"/>
          <w:szCs w:val="28"/>
          <w:lang w:val="en-US" w:eastAsia="zh-CN"/>
        </w:rPr>
        <w:t>八</w:t>
      </w:r>
      <w:r>
        <w:rPr>
          <w:rFonts w:hint="eastAsia"/>
          <w:b/>
          <w:bCs/>
          <w:color w:val="auto"/>
          <w:sz w:val="28"/>
          <w:szCs w:val="28"/>
        </w:rPr>
        <w:t>、其它</w:t>
      </w:r>
      <w:r>
        <w:rPr>
          <w:b/>
          <w:bCs/>
          <w:color w:val="auto"/>
          <w:sz w:val="28"/>
          <w:szCs w:val="28"/>
        </w:rPr>
        <w:tab/>
      </w:r>
      <w:r>
        <w:rPr>
          <w:rFonts w:hint="eastAsia"/>
          <w:b/>
          <w:bCs/>
          <w:color w:val="auto"/>
          <w:sz w:val="28"/>
          <w:szCs w:val="28"/>
          <w:lang w:val="en-US" w:eastAsia="zh-CN"/>
        </w:rPr>
        <w:t>5</w:t>
      </w:r>
      <w:r>
        <w:rPr>
          <w:rFonts w:hint="eastAsia" w:ascii="宋体" w:hAnsi="宋体" w:eastAsia="宋体" w:cs="宋体"/>
          <w:b/>
          <w:bCs/>
          <w:color w:val="auto"/>
          <w:sz w:val="28"/>
          <w:szCs w:val="28"/>
          <w:lang w:val="en-US" w:eastAsia="zh-CN"/>
        </w:rPr>
        <w:fldChar w:fldCharType="end"/>
      </w:r>
    </w:p>
    <w:p>
      <w:pPr>
        <w:rPr>
          <w:rFonts w:hint="eastAsia" w:ascii="宋体" w:hAnsi="宋体" w:eastAsia="宋体" w:cs="宋体"/>
          <w:b/>
          <w:bCs/>
          <w:sz w:val="28"/>
          <w:szCs w:val="28"/>
          <w:lang w:val="en-US" w:eastAsia="zh-CN"/>
        </w:rPr>
      </w:pPr>
    </w:p>
    <w:p>
      <w:pPr>
        <w:pStyle w:val="11"/>
      </w:pPr>
    </w:p>
    <w:p>
      <w:pPr>
        <w:pageBreakBefore w:val="0"/>
        <w:kinsoku/>
        <w:wordWrap/>
        <w:overflowPunct/>
        <w:topLinePunct w:val="0"/>
        <w:bidi w:val="0"/>
        <w:spacing w:line="460" w:lineRule="exact"/>
        <w:ind w:firstLine="562" w:firstLineChars="200"/>
        <w:jc w:val="left"/>
        <w:rPr>
          <w:rFonts w:hint="eastAsia" w:ascii="宋体" w:hAnsi="宋体" w:eastAsia="宋体" w:cs="宋体"/>
          <w:b/>
          <w:bCs/>
          <w:kern w:val="2"/>
          <w:sz w:val="21"/>
          <w:szCs w:val="28"/>
          <w:lang w:val="en-US" w:eastAsia="zh-CN" w:bidi="ar-SA"/>
        </w:rPr>
      </w:pPr>
      <w:r>
        <w:rPr>
          <w:rFonts w:hint="eastAsia" w:ascii="宋体" w:hAnsi="宋体" w:eastAsia="宋体" w:cs="宋体"/>
          <w:b/>
          <w:bCs/>
          <w:sz w:val="28"/>
          <w:szCs w:val="28"/>
          <w:lang w:val="en-US" w:eastAsia="zh-CN"/>
        </w:rPr>
        <w:fldChar w:fldCharType="end"/>
      </w:r>
    </w:p>
    <w:p>
      <w:pPr>
        <w:pStyle w:val="11"/>
        <w:rPr>
          <w:rFonts w:hint="eastAsia"/>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pPr>
    </w:p>
    <w:p>
      <w:pPr>
        <w:pageBreakBefore w:val="0"/>
        <w:kinsoku/>
        <w:wordWrap/>
        <w:overflowPunct/>
        <w:topLinePunct w:val="0"/>
        <w:bidi w:val="0"/>
        <w:spacing w:line="460" w:lineRule="exact"/>
        <w:jc w:val="left"/>
        <w:rPr>
          <w:rFonts w:hint="eastAsia"/>
          <w:b/>
          <w:bCs/>
          <w:sz w:val="28"/>
          <w:szCs w:val="28"/>
          <w:lang w:val="en-US" w:eastAsia="zh-CN"/>
        </w:rPr>
      </w:pP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bidi w:val="0"/>
        <w:spacing w:line="460" w:lineRule="exact"/>
        <w:ind w:firstLine="602" w:firstLineChars="200"/>
        <w:jc w:val="left"/>
        <w:rPr>
          <w:rFonts w:hint="eastAsia" w:ascii="宋体" w:hAnsi="宋体" w:eastAsia="宋体" w:cs="宋体"/>
          <w:sz w:val="30"/>
          <w:szCs w:val="30"/>
        </w:rPr>
      </w:pPr>
      <w:r>
        <w:rPr>
          <w:rFonts w:hint="eastAsia"/>
          <w:b/>
          <w:bCs/>
          <w:sz w:val="30"/>
          <w:szCs w:val="30"/>
          <w:lang w:val="en-US" w:eastAsia="zh-CN"/>
        </w:rPr>
        <w:t>一、总则</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适用于田林百矿田田碳素有限公司400kt/a预焙阳极碳素项目</w:t>
      </w:r>
      <w:r>
        <w:rPr>
          <w:rFonts w:hint="eastAsia" w:ascii="宋体" w:hAnsi="宋体" w:cs="宋体"/>
          <w:sz w:val="28"/>
          <w:szCs w:val="28"/>
          <w:lang w:val="en-US" w:eastAsia="zh-CN"/>
        </w:rPr>
        <w:t>短途运输服务</w:t>
      </w:r>
      <w:r>
        <w:rPr>
          <w:rFonts w:hint="eastAsia" w:ascii="宋体" w:hAnsi="宋体" w:eastAsia="宋体" w:cs="宋体"/>
          <w:color w:val="000000"/>
          <w:sz w:val="28"/>
          <w:szCs w:val="28"/>
        </w:rPr>
        <w:t>的采购</w:t>
      </w:r>
      <w:r>
        <w:rPr>
          <w:rFonts w:hint="eastAsia" w:ascii="宋体" w:hAnsi="宋体" w:eastAsia="宋体" w:cs="宋体"/>
          <w:sz w:val="28"/>
          <w:szCs w:val="28"/>
        </w:rPr>
        <w:t>，</w:t>
      </w:r>
      <w:r>
        <w:rPr>
          <w:rFonts w:hint="eastAsia" w:ascii="宋体" w:hAnsi="宋体" w:eastAsia="宋体" w:cs="宋体"/>
          <w:color w:val="auto"/>
          <w:sz w:val="28"/>
          <w:szCs w:val="28"/>
        </w:rPr>
        <w:t>它包括了</w:t>
      </w:r>
      <w:r>
        <w:rPr>
          <w:rFonts w:hint="eastAsia" w:ascii="宋体" w:hAnsi="宋体" w:cs="宋体"/>
          <w:color w:val="auto"/>
          <w:sz w:val="28"/>
          <w:szCs w:val="28"/>
          <w:lang w:val="en-US" w:eastAsia="zh-CN"/>
        </w:rPr>
        <w:t>运输服务的资质、服务能力、技术人员配备</w:t>
      </w:r>
      <w:r>
        <w:rPr>
          <w:rFonts w:hint="eastAsia" w:ascii="宋体" w:hAnsi="宋体" w:eastAsia="宋体" w:cs="宋体"/>
          <w:color w:val="auto"/>
          <w:sz w:val="28"/>
          <w:szCs w:val="28"/>
        </w:rPr>
        <w:t>等方面服务的技术条件。</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cs="宋体"/>
          <w:sz w:val="28"/>
          <w:szCs w:val="28"/>
          <w:lang w:val="en-US" w:eastAsia="zh-CN"/>
        </w:rPr>
        <w:t>投标</w:t>
      </w:r>
      <w:r>
        <w:rPr>
          <w:rFonts w:hint="eastAsia" w:ascii="宋体" w:hAnsi="宋体" w:eastAsia="宋体" w:cs="宋体"/>
          <w:sz w:val="28"/>
          <w:szCs w:val="28"/>
          <w:lang w:val="en-US" w:eastAsia="zh-CN"/>
        </w:rPr>
        <w:t>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宋体" w:hAnsi="宋体" w:eastAsia="宋体" w:cs="宋体"/>
          <w:color w:val="C00000"/>
          <w:sz w:val="28"/>
          <w:szCs w:val="28"/>
        </w:rPr>
      </w:pP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rPr>
        <w:t>应根据项⽬要求建⽴运输保障体系，保证提供的资料满⾜项⽬的需求。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pPr>
        <w:pStyle w:val="11"/>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jc w:val="left"/>
        <w:textAlignment w:val="auto"/>
        <w:rPr>
          <w:rFonts w:hint="default"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1.6</w:t>
      </w:r>
      <w:r>
        <w:rPr>
          <w:rFonts w:hint="eastAsia" w:hAnsi="宋体" w:cs="宋体"/>
          <w:color w:val="auto"/>
          <w:sz w:val="28"/>
          <w:szCs w:val="28"/>
          <w:lang w:val="en-US" w:eastAsia="zh-CN"/>
        </w:rPr>
        <w:t xml:space="preserve"> </w:t>
      </w:r>
      <w:r>
        <w:rPr>
          <w:rFonts w:hint="eastAsia" w:ascii="宋体" w:hAnsi="宋体" w:eastAsia="宋体" w:cs="宋体"/>
          <w:color w:val="auto"/>
          <w:kern w:val="2"/>
          <w:sz w:val="28"/>
          <w:szCs w:val="28"/>
          <w:lang w:val="en-US" w:eastAsia="zh-CN" w:bidi="ar-SA"/>
        </w:rPr>
        <w:t>运输过程中所产生的燃油、路桥通行费用、车辆维修保养费用、司机工资、保险等费用等由投标方自行承担。</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1.7</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rPr>
        <w:t>提供的</w:t>
      </w:r>
      <w:r>
        <w:rPr>
          <w:rFonts w:hint="eastAsia" w:ascii="宋体" w:hAnsi="宋体" w:cs="宋体"/>
          <w:color w:val="auto"/>
          <w:sz w:val="28"/>
          <w:szCs w:val="28"/>
          <w:lang w:val="en-US" w:eastAsia="zh-CN"/>
        </w:rPr>
        <w:t>运输服务</w:t>
      </w:r>
      <w:r>
        <w:rPr>
          <w:rFonts w:hint="eastAsia" w:ascii="宋体" w:hAnsi="宋体" w:eastAsia="宋体" w:cs="宋体"/>
          <w:color w:val="auto"/>
          <w:sz w:val="28"/>
          <w:szCs w:val="28"/>
        </w:rPr>
        <w:t>必须是完全符合本</w:t>
      </w:r>
      <w:r>
        <w:rPr>
          <w:rFonts w:hint="eastAsia" w:ascii="宋体" w:hAnsi="宋体" w:eastAsia="宋体" w:cs="宋体"/>
          <w:color w:val="auto"/>
          <w:sz w:val="28"/>
          <w:szCs w:val="28"/>
          <w:lang w:eastAsia="zh-CN"/>
        </w:rPr>
        <w:t>技术任务书要求</w:t>
      </w:r>
      <w:r>
        <w:rPr>
          <w:rFonts w:hint="eastAsia" w:ascii="宋体" w:hAnsi="宋体" w:eastAsia="宋体" w:cs="宋体"/>
          <w:color w:val="auto"/>
          <w:sz w:val="28"/>
          <w:szCs w:val="28"/>
        </w:rPr>
        <w:t>的、</w:t>
      </w:r>
      <w:r>
        <w:rPr>
          <w:rFonts w:hint="eastAsia" w:ascii="宋体" w:hAnsi="宋体" w:eastAsia="宋体" w:cs="宋体"/>
          <w:color w:val="auto"/>
          <w:sz w:val="28"/>
          <w:szCs w:val="28"/>
          <w:lang w:val="en-US" w:eastAsia="zh-CN"/>
        </w:rPr>
        <w:t>投标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需对所提供</w:t>
      </w:r>
      <w:r>
        <w:rPr>
          <w:rFonts w:hint="eastAsia" w:ascii="宋体" w:hAnsi="宋体" w:cs="宋体"/>
          <w:color w:val="auto"/>
          <w:sz w:val="28"/>
          <w:szCs w:val="28"/>
          <w:lang w:val="en-US" w:eastAsia="zh-CN"/>
        </w:rPr>
        <w:t>服务</w:t>
      </w:r>
      <w:r>
        <w:rPr>
          <w:rFonts w:hint="eastAsia" w:ascii="宋体" w:hAnsi="宋体" w:eastAsia="宋体" w:cs="宋体"/>
          <w:color w:val="auto"/>
          <w:sz w:val="28"/>
          <w:szCs w:val="28"/>
        </w:rPr>
        <w:t>的质量完全负责。</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1.</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eastAsia="zh-CN"/>
        </w:rPr>
        <w:t xml:space="preserve"> 本技术任务书要求由投标方</w:t>
      </w:r>
      <w:r>
        <w:rPr>
          <w:rFonts w:hint="eastAsia" w:ascii="宋体" w:hAnsi="宋体" w:cs="宋体"/>
          <w:color w:val="auto"/>
          <w:sz w:val="28"/>
          <w:szCs w:val="28"/>
          <w:lang w:val="en-US" w:eastAsia="zh-CN"/>
        </w:rPr>
        <w:t>自行</w:t>
      </w:r>
      <w:r>
        <w:rPr>
          <w:rFonts w:hint="eastAsia" w:ascii="宋体" w:hAnsi="宋体" w:eastAsia="宋体" w:cs="宋体"/>
          <w:color w:val="auto"/>
          <w:sz w:val="28"/>
          <w:szCs w:val="28"/>
          <w:lang w:eastAsia="zh-CN"/>
        </w:rPr>
        <w:t>负责</w:t>
      </w:r>
      <w:r>
        <w:rPr>
          <w:rFonts w:hint="eastAsia" w:ascii="宋体" w:hAnsi="宋体" w:cs="宋体"/>
          <w:color w:val="auto"/>
          <w:sz w:val="28"/>
          <w:szCs w:val="28"/>
          <w:lang w:val="en-US" w:eastAsia="zh-CN"/>
        </w:rPr>
        <w:t>组建车队、车辆维修保养、人员培训以确保按质按量完成招标方指定的运输业务。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本细则规定了</w:t>
      </w:r>
      <w:r>
        <w:rPr>
          <w:rFonts w:hint="eastAsia" w:ascii="宋体" w:hAnsi="宋体" w:cs="宋体"/>
          <w:color w:val="auto"/>
          <w:sz w:val="28"/>
          <w:szCs w:val="28"/>
          <w:lang w:val="en-US" w:eastAsia="zh-CN"/>
        </w:rPr>
        <w:t>资质、车辆及人员配备、质量保证、风险承担等要求。</w:t>
      </w:r>
    </w:p>
    <w:p>
      <w:pPr>
        <w:ind w:firstLine="602" w:firstLineChars="200"/>
        <w:rPr>
          <w:rFonts w:hint="eastAsia" w:ascii="宋体" w:hAnsi="宋体" w:cs="宋体"/>
          <w:b/>
          <w:bCs/>
          <w:color w:val="C00000"/>
          <w:sz w:val="30"/>
          <w:szCs w:val="30"/>
          <w:lang w:val="en-US" w:eastAsia="zh-CN"/>
        </w:rPr>
      </w:pPr>
      <w:r>
        <w:rPr>
          <w:rFonts w:hint="eastAsia" w:ascii="宋体" w:hAnsi="宋体" w:cs="宋体"/>
          <w:b/>
          <w:bCs/>
          <w:color w:val="auto"/>
          <w:sz w:val="30"/>
          <w:szCs w:val="30"/>
          <w:lang w:val="en-US" w:eastAsia="zh-CN"/>
        </w:rPr>
        <w:t>二</w:t>
      </w:r>
      <w:r>
        <w:rPr>
          <w:rFonts w:hint="eastAsia" w:ascii="宋体" w:hAnsi="宋体" w:eastAsia="宋体" w:cs="宋体"/>
          <w:b/>
          <w:bCs/>
          <w:color w:val="auto"/>
          <w:sz w:val="30"/>
          <w:szCs w:val="30"/>
        </w:rPr>
        <w:t>、</w:t>
      </w:r>
      <w:r>
        <w:rPr>
          <w:rFonts w:hint="eastAsia"/>
          <w:b/>
          <w:bCs/>
          <w:color w:val="auto"/>
          <w:sz w:val="30"/>
          <w:szCs w:val="30"/>
          <w:lang w:val="en-US" w:eastAsia="zh-CN"/>
        </w:rPr>
        <w:t>资质条件要求</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500" w:lineRule="exact"/>
        <w:ind w:left="0" w:leftChars="0" w:firstLine="560" w:firstLineChars="200"/>
        <w:textAlignment w:val="auto"/>
        <w:rPr>
          <w:rFonts w:hint="eastAsia" w:cs="宋体"/>
          <w:color w:val="auto"/>
          <w:sz w:val="28"/>
          <w:szCs w:val="28"/>
          <w:lang w:val="en-US" w:eastAsia="zh-CN"/>
        </w:rPr>
      </w:pPr>
      <w:r>
        <w:rPr>
          <w:rFonts w:hint="eastAsia" w:cs="宋体"/>
          <w:color w:val="auto"/>
          <w:sz w:val="28"/>
          <w:szCs w:val="28"/>
          <w:lang w:val="en-US" w:eastAsia="zh-CN"/>
        </w:rPr>
        <w:t>2.1投标方应具有独立法人资格及中华人们共和国工商行政主管部门核发的的营业执照。</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500" w:lineRule="exact"/>
        <w:ind w:left="0" w:leftChars="0" w:firstLine="560" w:firstLineChars="200"/>
        <w:textAlignment w:val="auto"/>
        <w:rPr>
          <w:rFonts w:hint="eastAsia" w:cs="宋体"/>
          <w:color w:val="auto"/>
          <w:sz w:val="28"/>
          <w:szCs w:val="28"/>
          <w:lang w:val="en-US" w:eastAsia="zh-CN"/>
        </w:rPr>
      </w:pPr>
      <w:r>
        <w:rPr>
          <w:rFonts w:hint="eastAsia" w:cs="宋体"/>
          <w:color w:val="auto"/>
          <w:sz w:val="28"/>
          <w:szCs w:val="28"/>
          <w:lang w:val="en-US" w:eastAsia="zh-CN"/>
        </w:rPr>
        <w:t>2.2投标方应具有中华人民共和国税务主管部门核发的税务登记证及财务结算凭证。</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500" w:lineRule="exact"/>
        <w:ind w:left="0" w:leftChars="0" w:firstLine="560" w:firstLineChars="200"/>
        <w:textAlignment w:val="auto"/>
        <w:rPr>
          <w:rFonts w:hint="eastAsia" w:cs="宋体"/>
          <w:color w:val="auto"/>
          <w:sz w:val="28"/>
          <w:szCs w:val="28"/>
          <w:lang w:val="en-US" w:eastAsia="zh-CN"/>
        </w:rPr>
      </w:pPr>
      <w:r>
        <w:rPr>
          <w:rFonts w:hint="eastAsia" w:cs="宋体"/>
          <w:color w:val="auto"/>
          <w:sz w:val="28"/>
          <w:szCs w:val="28"/>
          <w:lang w:val="en-US" w:eastAsia="zh-CN"/>
        </w:rPr>
        <w:t>2.3投标方应具有中华人民共和国交通主管部门核发的道路运输许可证。</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500" w:lineRule="exact"/>
        <w:ind w:left="0" w:leftChars="0" w:firstLine="560" w:firstLineChars="200"/>
        <w:textAlignment w:val="auto"/>
        <w:rPr>
          <w:rFonts w:hint="eastAsia" w:cs="宋体"/>
          <w:color w:val="auto"/>
          <w:sz w:val="28"/>
          <w:szCs w:val="28"/>
          <w:lang w:val="en-US" w:eastAsia="zh-CN"/>
        </w:rPr>
      </w:pPr>
      <w:r>
        <w:rPr>
          <w:rFonts w:hint="eastAsia" w:cs="宋体"/>
          <w:color w:val="auto"/>
          <w:sz w:val="28"/>
          <w:szCs w:val="28"/>
          <w:lang w:val="en-US" w:eastAsia="zh-CN"/>
        </w:rPr>
        <w:t>2.4其他法律规定的相关资质要求。</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500" w:lineRule="exact"/>
        <w:ind w:left="0" w:leftChars="0" w:firstLine="560" w:firstLineChars="200"/>
        <w:textAlignment w:val="auto"/>
        <w:rPr>
          <w:rFonts w:hint="eastAsia" w:cs="宋体"/>
          <w:color w:val="auto"/>
          <w:sz w:val="28"/>
          <w:szCs w:val="28"/>
          <w:lang w:val="en-US" w:eastAsia="zh-CN"/>
        </w:rPr>
      </w:pPr>
      <w:r>
        <w:rPr>
          <w:rFonts w:hint="eastAsia" w:cs="宋体"/>
          <w:color w:val="auto"/>
          <w:sz w:val="28"/>
          <w:szCs w:val="28"/>
          <w:lang w:val="en-US" w:eastAsia="zh-CN"/>
        </w:rPr>
        <w:t>2.5投标方营业执照注册资金不得少于100万元。</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500" w:lineRule="exact"/>
        <w:ind w:left="0" w:leftChars="0" w:firstLine="560" w:firstLineChars="200"/>
        <w:textAlignment w:val="auto"/>
        <w:rPr>
          <w:rFonts w:hint="eastAsia" w:cs="宋体"/>
          <w:color w:val="auto"/>
          <w:sz w:val="28"/>
          <w:szCs w:val="28"/>
          <w:lang w:val="en-US" w:eastAsia="zh-CN"/>
        </w:rPr>
      </w:pPr>
      <w:r>
        <w:rPr>
          <w:rFonts w:hint="eastAsia" w:cs="宋体"/>
          <w:color w:val="auto"/>
          <w:sz w:val="28"/>
          <w:szCs w:val="28"/>
          <w:lang w:val="en-US" w:eastAsia="zh-CN"/>
        </w:rPr>
        <w:t>2.6必须有相关产品运输经验，并提供相关证明。</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500" w:lineRule="exact"/>
        <w:ind w:left="0" w:leftChars="0" w:firstLine="560" w:firstLineChars="200"/>
        <w:textAlignment w:val="auto"/>
        <w:rPr>
          <w:rFonts w:hint="eastAsia" w:cs="宋体"/>
          <w:color w:val="auto"/>
          <w:sz w:val="28"/>
          <w:szCs w:val="28"/>
          <w:lang w:val="en-US" w:eastAsia="zh-CN"/>
        </w:rPr>
      </w:pPr>
      <w:r>
        <w:rPr>
          <w:rFonts w:hint="eastAsia" w:cs="宋体"/>
          <w:color w:val="auto"/>
          <w:sz w:val="28"/>
          <w:szCs w:val="28"/>
          <w:lang w:val="en-US" w:eastAsia="zh-CN"/>
        </w:rPr>
        <w:t>2.7具有两年以上公路物流运输经验，有独立的固定办公场地及车辆运营操作场地。</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500" w:lineRule="exact"/>
        <w:ind w:left="0" w:leftChars="0" w:firstLine="560" w:firstLineChars="200"/>
        <w:textAlignment w:val="auto"/>
        <w:rPr>
          <w:rFonts w:hint="eastAsia" w:ascii="宋体" w:hAnsi="宋体" w:eastAsia="宋体" w:cs="宋体"/>
          <w:color w:val="auto"/>
          <w:kern w:val="2"/>
          <w:sz w:val="28"/>
          <w:szCs w:val="28"/>
          <w:lang w:val="en-US" w:eastAsia="zh-CN" w:bidi="ar-SA"/>
        </w:rPr>
      </w:pPr>
      <w:r>
        <w:rPr>
          <w:rFonts w:hint="eastAsia" w:cs="宋体"/>
          <w:color w:val="auto"/>
          <w:sz w:val="28"/>
          <w:szCs w:val="28"/>
          <w:lang w:val="en-US" w:eastAsia="zh-CN"/>
        </w:rPr>
        <w:t>2.8</w:t>
      </w:r>
      <w:r>
        <w:rPr>
          <w:rFonts w:hint="eastAsia" w:ascii="宋体" w:hAnsi="宋体" w:eastAsia="宋体" w:cs="宋体"/>
          <w:color w:val="auto"/>
          <w:kern w:val="2"/>
          <w:sz w:val="28"/>
          <w:szCs w:val="28"/>
          <w:lang w:val="en-US" w:eastAsia="zh-CN" w:bidi="ar-SA"/>
        </w:rPr>
        <w:t>具有相应的运输能力和必备的信息监控手段，有完整的服务质量保证体系。</w:t>
      </w:r>
    </w:p>
    <w:p>
      <w:pPr>
        <w:ind w:firstLine="602" w:firstLineChars="200"/>
        <w:rPr>
          <w:rFonts w:hint="default" w:ascii="宋体" w:hAnsi="宋体" w:cs="宋体"/>
          <w:b/>
          <w:bCs/>
          <w:color w:val="auto"/>
          <w:sz w:val="30"/>
          <w:szCs w:val="30"/>
          <w:lang w:val="en-US" w:eastAsia="zh-CN"/>
        </w:rPr>
      </w:pPr>
      <w:r>
        <w:rPr>
          <w:rFonts w:hint="eastAsia" w:ascii="宋体" w:hAnsi="宋体" w:cs="宋体"/>
          <w:b/>
          <w:bCs/>
          <w:color w:val="auto"/>
          <w:sz w:val="30"/>
          <w:szCs w:val="30"/>
          <w:lang w:val="en-US" w:eastAsia="zh-CN"/>
        </w:rPr>
        <w:t>三</w:t>
      </w:r>
      <w:r>
        <w:rPr>
          <w:rFonts w:hint="eastAsia" w:ascii="宋体" w:hAnsi="宋体" w:eastAsia="宋体" w:cs="宋体"/>
          <w:b/>
          <w:bCs/>
          <w:color w:val="auto"/>
          <w:sz w:val="30"/>
          <w:szCs w:val="30"/>
        </w:rPr>
        <w:t>、</w:t>
      </w:r>
      <w:r>
        <w:rPr>
          <w:rFonts w:hint="eastAsia" w:ascii="宋体" w:hAnsi="宋体" w:cs="宋体"/>
          <w:b/>
          <w:bCs/>
          <w:color w:val="auto"/>
          <w:sz w:val="30"/>
          <w:szCs w:val="30"/>
          <w:lang w:val="en-US" w:eastAsia="zh-CN"/>
        </w:rPr>
        <w:t>车辆及人员要求</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500" w:lineRule="exact"/>
        <w:ind w:left="0" w:leftChars="0" w:firstLine="560" w:firstLineChars="200"/>
        <w:textAlignment w:val="auto"/>
        <w:rPr>
          <w:rFonts w:hint="default" w:cs="宋体"/>
          <w:color w:val="auto"/>
          <w:sz w:val="28"/>
          <w:szCs w:val="28"/>
          <w:lang w:val="en-US" w:eastAsia="zh-CN"/>
        </w:rPr>
      </w:pPr>
      <w:r>
        <w:rPr>
          <w:rFonts w:hint="eastAsia" w:cs="宋体"/>
          <w:color w:val="auto"/>
          <w:sz w:val="28"/>
          <w:szCs w:val="28"/>
          <w:lang w:val="en-US" w:eastAsia="zh-CN"/>
        </w:rPr>
        <w:t>3.1投标方提供专用车辆的技术要求应当符合《道路运输技术管理规定》相关规定，并且必须符合招标方的装载要求。</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3.2车辆必须具备道路运输资格，且保险手续齐全。</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500" w:lineRule="exact"/>
        <w:ind w:left="0" w:leftChars="0" w:firstLine="560" w:firstLineChars="200"/>
        <w:textAlignment w:val="auto"/>
        <w:rPr>
          <w:rFonts w:hint="default"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3.3</w:t>
      </w:r>
      <w:r>
        <w:rPr>
          <w:rFonts w:hint="eastAsia" w:cs="宋体"/>
          <w:color w:val="auto"/>
          <w:sz w:val="28"/>
          <w:szCs w:val="28"/>
          <w:lang w:val="en-US" w:eastAsia="zh-CN"/>
        </w:rPr>
        <w:t>投标方自有车辆不低于5辆，</w:t>
      </w:r>
      <w:r>
        <w:rPr>
          <w:rFonts w:hint="eastAsia" w:ascii="宋体" w:hAnsi="宋体" w:cs="宋体"/>
          <w:b w:val="0"/>
          <w:bCs w:val="0"/>
          <w:color w:val="auto"/>
          <w:sz w:val="28"/>
          <w:szCs w:val="28"/>
          <w:lang w:val="en-US" w:eastAsia="zh-CN"/>
        </w:rPr>
        <w:t>车况良好，货厢内壁无凹凸不平之处，无水渍、油渍，干燥清洁、无渗漏、无毒、无异味及其他污染物，敞车必须配备蓬布绳索及捆绑用的竹片等保护材料。</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3.4驾驶员必须经过严格培训持证上岗，且无重大运输违法记录。</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602" w:firstLineChars="200"/>
        <w:textAlignment w:val="auto"/>
        <w:rPr>
          <w:rFonts w:hint="default" w:ascii="宋体" w:hAnsi="宋体" w:eastAsia="宋体" w:cs="宋体"/>
          <w:b/>
          <w:bCs/>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四、执行标准与规范</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500" w:lineRule="exact"/>
        <w:ind w:left="0" w:leftChars="0" w:firstLine="560" w:firstLineChars="200"/>
        <w:textAlignment w:val="auto"/>
        <w:rPr>
          <w:rFonts w:hint="eastAsia" w:ascii="宋体" w:hAnsi="宋体" w:eastAsia="宋体" w:cs="宋体"/>
          <w:sz w:val="28"/>
          <w:szCs w:val="28"/>
        </w:rPr>
      </w:pPr>
      <w:bookmarkStart w:id="0" w:name="_Toc5922_WPSOffice_Level1"/>
      <w:bookmarkStart w:id="1" w:name="_Toc12141"/>
      <w:bookmarkStart w:id="2" w:name="_Toc25026_WPSOffice_Level1"/>
      <w:bookmarkStart w:id="3" w:name="_Toc28525"/>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.1 </w:t>
      </w:r>
      <w:r>
        <w:rPr>
          <w:rFonts w:hint="eastAsia" w:cs="宋体"/>
          <w:color w:val="auto"/>
          <w:sz w:val="28"/>
          <w:szCs w:val="28"/>
          <w:lang w:val="en-US" w:eastAsia="zh-CN"/>
        </w:rPr>
        <w:t>运输车辆与人员必须符合国家现行的最新相应标准、规范，并遵循相应国家有关标准、法律法规。</w:t>
      </w:r>
    </w:p>
    <w:p>
      <w:pPr>
        <w:pStyle w:val="14"/>
        <w:pageBreakBefore w:val="0"/>
        <w:widowControl w:val="0"/>
        <w:tabs>
          <w:tab w:val="left" w:pos="900"/>
        </w:tabs>
        <w:kinsoku/>
        <w:wordWrap/>
        <w:overflowPunct/>
        <w:topLinePunct w:val="0"/>
        <w:bidi w:val="0"/>
        <w:snapToGrid w:val="0"/>
        <w:spacing w:line="460" w:lineRule="exact"/>
        <w:ind w:left="0" w:leftChars="0" w:firstLine="602" w:firstLineChars="200"/>
        <w:textAlignment w:val="auto"/>
        <w:rPr>
          <w:rFonts w:hint="default" w:eastAsia="宋体"/>
          <w:b/>
          <w:bCs/>
          <w:color w:val="auto"/>
          <w:sz w:val="30"/>
          <w:szCs w:val="30"/>
          <w:lang w:val="en-US" w:eastAsia="zh-CN"/>
        </w:rPr>
      </w:pPr>
      <w:r>
        <w:rPr>
          <w:rFonts w:hint="eastAsia"/>
          <w:b/>
          <w:bCs/>
          <w:color w:val="auto"/>
          <w:sz w:val="30"/>
          <w:szCs w:val="30"/>
          <w:lang w:val="en-US" w:eastAsia="zh-CN"/>
        </w:rPr>
        <w:t>五</w:t>
      </w:r>
      <w:r>
        <w:rPr>
          <w:rFonts w:hint="eastAsia"/>
          <w:b/>
          <w:bCs/>
          <w:color w:val="auto"/>
          <w:sz w:val="30"/>
          <w:szCs w:val="30"/>
        </w:rPr>
        <w:t>、</w:t>
      </w:r>
      <w:bookmarkEnd w:id="0"/>
      <w:bookmarkEnd w:id="1"/>
      <w:bookmarkEnd w:id="2"/>
      <w:bookmarkEnd w:id="3"/>
      <w:r>
        <w:rPr>
          <w:rFonts w:hint="eastAsia"/>
          <w:b/>
          <w:bCs/>
          <w:color w:val="auto"/>
          <w:sz w:val="30"/>
          <w:szCs w:val="30"/>
          <w:lang w:val="en-US" w:eastAsia="zh-CN"/>
        </w:rPr>
        <w:t>风险保证金</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500" w:lineRule="exact"/>
        <w:ind w:left="0" w:leftChars="0" w:firstLine="560" w:firstLineChars="200"/>
        <w:textAlignment w:val="auto"/>
        <w:rPr>
          <w:rFonts w:hint="eastAsia" w:cs="宋体"/>
          <w:sz w:val="28"/>
          <w:szCs w:val="28"/>
          <w:lang w:val="en-US" w:eastAsia="zh-CN"/>
        </w:rPr>
      </w:pPr>
      <w:bookmarkStart w:id="4" w:name="_Toc29881"/>
      <w:bookmarkStart w:id="5" w:name="_Toc12697_WPSOffice_Level1"/>
      <w:bookmarkStart w:id="6" w:name="_Toc16881"/>
      <w:bookmarkStart w:id="7" w:name="_Toc31179_WPSOffice_Level1"/>
      <w:r>
        <w:rPr>
          <w:rFonts w:hint="eastAsia" w:cs="宋体"/>
          <w:sz w:val="28"/>
          <w:szCs w:val="28"/>
          <w:lang w:val="en-US" w:eastAsia="zh-CN"/>
        </w:rPr>
        <w:t>5.1投标方承担货物风险责任：在货车的挡板处接受货物时起，至货物到达卸货地卸货完毕。</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500" w:lineRule="exact"/>
        <w:ind w:left="0" w:leftChars="0" w:firstLine="560" w:firstLineChars="200"/>
        <w:textAlignment w:val="auto"/>
        <w:rPr>
          <w:rFonts w:hint="default" w:cs="宋体"/>
          <w:sz w:val="28"/>
          <w:szCs w:val="28"/>
          <w:lang w:val="en-US" w:eastAsia="zh-CN"/>
        </w:rPr>
      </w:pPr>
      <w:r>
        <w:rPr>
          <w:rFonts w:hint="eastAsia" w:cs="宋体"/>
          <w:sz w:val="28"/>
          <w:szCs w:val="28"/>
          <w:lang w:val="en-US" w:eastAsia="zh-CN"/>
        </w:rPr>
        <w:t>5.2投标方同意在签署合同时，向甲方一次性交纳一定风险保证金，该保证金不计息，如货物在投标方承运期间完好无损、保持原样，招标方在合同期满或终止后30天内返回给投标方。如继续合作，风险金直接转入下一次合作合同。如因投标方责任造成招标方损失，按销售发票价格和因投标方原因造成客户对招标方的索赔金额从保证金中扣除，投标方拥有受损货物的所有权，投标方在不影响招标方销售市场和招标方公司及产品声誉的产前提下处理受损货物。</w:t>
      </w:r>
    </w:p>
    <w:p>
      <w:pPr>
        <w:pageBreakBefore w:val="0"/>
        <w:widowControl w:val="0"/>
        <w:tabs>
          <w:tab w:val="left" w:pos="4500"/>
        </w:tabs>
        <w:kinsoku/>
        <w:wordWrap/>
        <w:overflowPunct/>
        <w:topLinePunct w:val="0"/>
        <w:bidi w:val="0"/>
        <w:adjustRightInd w:val="0"/>
        <w:snapToGrid w:val="0"/>
        <w:spacing w:line="460" w:lineRule="exact"/>
        <w:ind w:firstLine="602" w:firstLineChars="200"/>
        <w:textAlignment w:val="auto"/>
        <w:rPr>
          <w:rFonts w:hint="default" w:ascii="宋体" w:hAnsi="宋体" w:eastAsia="宋体" w:cs="宋体"/>
          <w:b/>
          <w:bCs/>
          <w:sz w:val="30"/>
          <w:szCs w:val="30"/>
          <w:lang w:val="en-US" w:eastAsia="zh-CN"/>
        </w:rPr>
      </w:pPr>
      <w:r>
        <w:rPr>
          <w:rFonts w:hint="eastAsia"/>
          <w:b/>
          <w:bCs/>
          <w:sz w:val="30"/>
          <w:szCs w:val="30"/>
          <w:lang w:val="en-US" w:eastAsia="zh-CN"/>
        </w:rPr>
        <w:t>六</w:t>
      </w:r>
      <w:r>
        <w:rPr>
          <w:rFonts w:hint="eastAsia"/>
          <w:b/>
          <w:bCs/>
          <w:sz w:val="30"/>
          <w:szCs w:val="30"/>
        </w:rPr>
        <w:t>、运输</w:t>
      </w:r>
      <w:bookmarkEnd w:id="4"/>
      <w:bookmarkEnd w:id="5"/>
      <w:bookmarkEnd w:id="6"/>
      <w:bookmarkEnd w:id="7"/>
      <w:r>
        <w:rPr>
          <w:rFonts w:hint="eastAsia"/>
          <w:b/>
          <w:bCs/>
          <w:sz w:val="30"/>
          <w:szCs w:val="30"/>
          <w:lang w:val="en-US" w:eastAsia="zh-CN"/>
        </w:rPr>
        <w:t>服务治理要求及事项约定</w:t>
      </w:r>
    </w:p>
    <w:p>
      <w:pPr>
        <w:keepNext w:val="0"/>
        <w:keepLines w:val="0"/>
        <w:pageBreakBefore w:val="0"/>
        <w:widowControl w:val="0"/>
        <w:tabs>
          <w:tab w:val="left" w:pos="567"/>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货物运输要求有良好的防潮、防</w:t>
      </w:r>
      <w:r>
        <w:rPr>
          <w:rFonts w:hint="eastAsia" w:ascii="宋体" w:hAnsi="宋体" w:cs="宋体"/>
          <w:color w:val="auto"/>
          <w:sz w:val="28"/>
          <w:szCs w:val="28"/>
          <w:lang w:val="en-US" w:eastAsia="zh-CN"/>
        </w:rPr>
        <w:t>掉落、</w:t>
      </w:r>
      <w:r>
        <w:rPr>
          <w:rFonts w:hint="eastAsia" w:cs="宋体"/>
          <w:color w:val="auto"/>
          <w:sz w:val="28"/>
          <w:szCs w:val="28"/>
          <w:lang w:val="en-US" w:eastAsia="zh-CN"/>
        </w:rPr>
        <w:t>防污染</w:t>
      </w:r>
      <w:r>
        <w:rPr>
          <w:rFonts w:hint="eastAsia" w:ascii="宋体" w:hAnsi="宋体" w:eastAsia="宋体" w:cs="宋体"/>
          <w:color w:val="auto"/>
          <w:sz w:val="28"/>
          <w:szCs w:val="28"/>
        </w:rPr>
        <w:t>等保护措施。</w:t>
      </w:r>
    </w:p>
    <w:p>
      <w:pPr>
        <w:keepNext w:val="0"/>
        <w:keepLines w:val="0"/>
        <w:pageBreakBefore w:val="0"/>
        <w:widowControl w:val="0"/>
        <w:tabs>
          <w:tab w:val="left" w:pos="567"/>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C00000"/>
          <w:sz w:val="28"/>
          <w:szCs w:val="28"/>
          <w:lang w:val="en-US" w:eastAsia="zh-CN"/>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货物的装运工具，必须在装运前清扫干净，不得使油类或其它杂质等污染</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。运输过程中必须有防雨措施，务使货物在运输途中受雨淋水浸。</w:t>
      </w:r>
    </w:p>
    <w:p>
      <w:pPr>
        <w:keepNext w:val="0"/>
        <w:keepLines w:val="0"/>
        <w:pageBreakBefore w:val="0"/>
        <w:widowControl w:val="0"/>
        <w:tabs>
          <w:tab w:val="left" w:pos="567"/>
        </w:tabs>
        <w:kinsoku/>
        <w:wordWrap/>
        <w:overflowPunct/>
        <w:topLinePunct w:val="0"/>
        <w:autoSpaceDE/>
        <w:autoSpaceDN/>
        <w:bidi w:val="0"/>
        <w:adjustRightInd/>
        <w:snapToGrid w:val="0"/>
        <w:spacing w:line="50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6.3投标</w:t>
      </w:r>
      <w:r>
        <w:rPr>
          <w:rFonts w:hint="eastAsia" w:ascii="宋体" w:hAnsi="宋体" w:eastAsia="宋体" w:cs="宋体"/>
          <w:color w:val="auto"/>
          <w:sz w:val="28"/>
          <w:szCs w:val="28"/>
          <w:lang w:val="en-US" w:eastAsia="zh-CN"/>
        </w:rPr>
        <w:t>方到达</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方指定提货地点时，司机或提货人员必须携带有效证件，经过</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方许可后驶入指定区域等待装车，</w:t>
      </w:r>
      <w:r>
        <w:rPr>
          <w:rFonts w:hint="eastAsia" w:ascii="宋体" w:hAnsi="宋体" w:cs="宋体"/>
          <w:color w:val="auto"/>
          <w:sz w:val="28"/>
          <w:szCs w:val="28"/>
          <w:lang w:val="en-US" w:eastAsia="zh-CN"/>
        </w:rPr>
        <w:t>招投标</w:t>
      </w:r>
      <w:r>
        <w:rPr>
          <w:rFonts w:hint="eastAsia" w:ascii="宋体" w:hAnsi="宋体" w:eastAsia="宋体" w:cs="宋体"/>
          <w:color w:val="auto"/>
          <w:sz w:val="28"/>
          <w:szCs w:val="28"/>
          <w:lang w:val="en-US" w:eastAsia="zh-CN"/>
        </w:rPr>
        <w:t>双方在货车的挡板处交接货物、</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方须对所承运的货物做好清点工作，并按</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方要求办理签收及发货手续，双方办理完发货手续后，货物的数量和安全以及完好性有出入的，均由</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方承担所有损失</w:t>
      </w:r>
      <w:r>
        <w:rPr>
          <w:rFonts w:hint="eastAsia" w:ascii="宋体" w:hAnsi="宋体" w:cs="宋体"/>
          <w:color w:val="auto"/>
          <w:sz w:val="28"/>
          <w:szCs w:val="28"/>
          <w:lang w:val="en-US" w:eastAsia="zh-CN"/>
        </w:rPr>
        <w:t>。</w:t>
      </w:r>
    </w:p>
    <w:p>
      <w:pPr>
        <w:keepNext w:val="0"/>
        <w:keepLines w:val="0"/>
        <w:pageBreakBefore w:val="0"/>
        <w:widowControl w:val="0"/>
        <w:tabs>
          <w:tab w:val="left" w:pos="567"/>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6.4招标</w:t>
      </w:r>
      <w:r>
        <w:rPr>
          <w:rFonts w:hint="eastAsia" w:ascii="宋体" w:hAnsi="宋体" w:eastAsia="宋体" w:cs="宋体"/>
          <w:color w:val="auto"/>
          <w:sz w:val="28"/>
          <w:szCs w:val="28"/>
          <w:lang w:val="en-US" w:eastAsia="zh-CN"/>
        </w:rPr>
        <w:t>方发货清单为一式五份，经</w:t>
      </w:r>
      <w:r>
        <w:rPr>
          <w:rFonts w:hint="eastAsia" w:ascii="宋体" w:hAnsi="宋体" w:cs="宋体"/>
          <w:color w:val="auto"/>
          <w:sz w:val="28"/>
          <w:szCs w:val="28"/>
          <w:lang w:val="en-US" w:eastAsia="zh-CN"/>
        </w:rPr>
        <w:t>招投标</w:t>
      </w:r>
      <w:r>
        <w:rPr>
          <w:rFonts w:hint="eastAsia" w:ascii="宋体" w:hAnsi="宋体" w:eastAsia="宋体" w:cs="宋体"/>
          <w:color w:val="auto"/>
          <w:sz w:val="28"/>
          <w:szCs w:val="28"/>
          <w:lang w:val="en-US" w:eastAsia="zh-CN"/>
        </w:rPr>
        <w:t>双方清点货物数目签字确认无误后，</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方留存一份，</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方所执四份货物清单，一份交收货人作为收货凭证。其余三份交收货人签字盖章后返回</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方，作为有效运输结算凭证</w:t>
      </w:r>
      <w:r>
        <w:rPr>
          <w:rFonts w:hint="eastAsia" w:ascii="宋体" w:hAnsi="宋体" w:cs="宋体"/>
          <w:color w:val="auto"/>
          <w:sz w:val="28"/>
          <w:szCs w:val="28"/>
          <w:lang w:val="en-US" w:eastAsia="zh-CN"/>
        </w:rPr>
        <w:t>。</w:t>
      </w:r>
    </w:p>
    <w:p>
      <w:pPr>
        <w:keepNext w:val="0"/>
        <w:keepLines w:val="0"/>
        <w:pageBreakBefore w:val="0"/>
        <w:widowControl w:val="0"/>
        <w:tabs>
          <w:tab w:val="left" w:pos="567"/>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6.5</w:t>
      </w:r>
      <w:r>
        <w:rPr>
          <w:rFonts w:hint="eastAsia" w:ascii="宋体" w:hAnsi="宋体" w:eastAsia="宋体" w:cs="宋体"/>
          <w:color w:val="auto"/>
          <w:sz w:val="28"/>
          <w:szCs w:val="28"/>
          <w:lang w:val="en-US" w:eastAsia="zh-CN"/>
        </w:rPr>
        <w:t>捆绑绳索和产品软性包装箱之间必须垫有木板片等保护材料，以保证产品不会因为捆扎而变形，凡因装车后任何因素导致</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方货物失落破损的，一切损失由</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方承担</w:t>
      </w:r>
      <w:r>
        <w:rPr>
          <w:rFonts w:hint="eastAsia" w:ascii="宋体" w:hAnsi="宋体" w:cs="宋体"/>
          <w:color w:val="auto"/>
          <w:sz w:val="28"/>
          <w:szCs w:val="28"/>
          <w:lang w:val="en-US" w:eastAsia="zh-CN"/>
        </w:rPr>
        <w:t>。</w:t>
      </w:r>
    </w:p>
    <w:p>
      <w:pPr>
        <w:keepNext w:val="0"/>
        <w:keepLines w:val="0"/>
        <w:pageBreakBefore w:val="0"/>
        <w:widowControl w:val="0"/>
        <w:tabs>
          <w:tab w:val="left" w:pos="567"/>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6.6</w:t>
      </w:r>
      <w:r>
        <w:rPr>
          <w:rFonts w:hint="eastAsia" w:ascii="宋体" w:hAnsi="宋体" w:eastAsia="宋体" w:cs="宋体"/>
          <w:color w:val="auto"/>
          <w:sz w:val="28"/>
          <w:szCs w:val="28"/>
          <w:lang w:val="en-US" w:eastAsia="zh-CN"/>
        </w:rPr>
        <w:t>自货物装上</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方指派车辆后，其货物保管之责随之转到</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方，在运输途中发生货物丢失或损毁、污染、被雨淋湿或受潮、包括整车被盗的均由</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方承担赔偿责任</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保险事宜由</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方自行承担;</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方有责任协助提供</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方理赔所需的相关材料</w:t>
      </w:r>
      <w:r>
        <w:rPr>
          <w:rFonts w:hint="eastAsia" w:ascii="宋体" w:hAnsi="宋体" w:cs="宋体"/>
          <w:color w:val="auto"/>
          <w:sz w:val="28"/>
          <w:szCs w:val="28"/>
          <w:lang w:val="en-US" w:eastAsia="zh-CN"/>
        </w:rPr>
        <w:t>。</w:t>
      </w:r>
    </w:p>
    <w:p>
      <w:pPr>
        <w:keepNext w:val="0"/>
        <w:keepLines w:val="0"/>
        <w:pageBreakBefore w:val="0"/>
        <w:widowControl w:val="0"/>
        <w:tabs>
          <w:tab w:val="left" w:pos="567"/>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6.7投标</w:t>
      </w:r>
      <w:r>
        <w:rPr>
          <w:rFonts w:hint="eastAsia" w:ascii="宋体" w:hAnsi="宋体" w:eastAsia="宋体" w:cs="宋体"/>
          <w:color w:val="auto"/>
          <w:sz w:val="28"/>
          <w:szCs w:val="28"/>
          <w:lang w:val="en-US" w:eastAsia="zh-CN"/>
        </w:rPr>
        <w:t>方承运</w:t>
      </w:r>
      <w:r>
        <w:rPr>
          <w:rFonts w:hint="eastAsia" w:ascii="宋体" w:hAnsi="宋体" w:cs="宋体"/>
          <w:color w:val="auto"/>
          <w:sz w:val="28"/>
          <w:szCs w:val="28"/>
          <w:lang w:val="en-US" w:eastAsia="zh-CN"/>
        </w:rPr>
        <w:t>招标方</w:t>
      </w:r>
      <w:r>
        <w:rPr>
          <w:rFonts w:hint="eastAsia" w:ascii="宋体" w:hAnsi="宋体" w:eastAsia="宋体" w:cs="宋体"/>
          <w:color w:val="auto"/>
          <w:sz w:val="28"/>
          <w:szCs w:val="28"/>
          <w:lang w:val="en-US" w:eastAsia="zh-CN"/>
        </w:rPr>
        <w:t>货物时，应在</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方指定的时间内安全送达客户收货地，</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方单方面延迟承运时间等原因造成</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方客户拒收或退货，造成</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方的损失均由</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方承担，</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方有权终止合同并追究</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方的违约责任。</w:t>
      </w:r>
    </w:p>
    <w:p>
      <w:pPr>
        <w:keepNext w:val="0"/>
        <w:keepLines w:val="0"/>
        <w:pageBreakBefore w:val="0"/>
        <w:widowControl w:val="0"/>
        <w:tabs>
          <w:tab w:val="left" w:pos="567"/>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6.8货物</w:t>
      </w:r>
      <w:r>
        <w:rPr>
          <w:rFonts w:hint="eastAsia" w:ascii="宋体" w:hAnsi="宋体" w:eastAsia="宋体" w:cs="宋体"/>
          <w:color w:val="auto"/>
          <w:sz w:val="28"/>
          <w:szCs w:val="28"/>
          <w:lang w:val="en-US" w:eastAsia="zh-CN"/>
        </w:rPr>
        <w:t>到客户处，如发生找不到收货人、客户拒收等异常情况，</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方应及时联系</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方运输负责人解决，</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方不得擅自卸货或将货物拉回仓库。没有</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方的书面单据认可，</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方不得随意从客户处拉回货物，对于擅自拉回的货物</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方有权拒收，且无论</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方是否收货，由此而产生的运输等费用</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方不予结算</w:t>
      </w:r>
      <w:r>
        <w:rPr>
          <w:rFonts w:hint="eastAsia" w:ascii="宋体" w:hAnsi="宋体" w:cs="宋体"/>
          <w:color w:val="auto"/>
          <w:sz w:val="28"/>
          <w:szCs w:val="28"/>
          <w:lang w:val="en-US" w:eastAsia="zh-CN"/>
        </w:rPr>
        <w:t>。</w:t>
      </w:r>
    </w:p>
    <w:p>
      <w:pPr>
        <w:keepNext w:val="0"/>
        <w:keepLines w:val="0"/>
        <w:pageBreakBefore w:val="0"/>
        <w:widowControl w:val="0"/>
        <w:tabs>
          <w:tab w:val="left" w:pos="567"/>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6.9货物</w:t>
      </w:r>
      <w:r>
        <w:rPr>
          <w:rFonts w:hint="eastAsia" w:ascii="宋体" w:hAnsi="宋体" w:eastAsia="宋体" w:cs="宋体"/>
          <w:color w:val="auto"/>
          <w:sz w:val="28"/>
          <w:szCs w:val="28"/>
          <w:lang w:val="en-US" w:eastAsia="zh-CN"/>
        </w:rPr>
        <w:t>到客户处，发生部分货物损坏、短少的，由收货人将破损情况写在送货单上，并注明是否收下，双方签字确认;</w:t>
      </w:r>
      <w:r>
        <w:rPr>
          <w:rFonts w:hint="eastAsia" w:ascii="宋体" w:hAnsi="宋体" w:cs="宋体"/>
          <w:color w:val="auto"/>
          <w:sz w:val="28"/>
          <w:szCs w:val="28"/>
          <w:lang w:val="en-US" w:eastAsia="zh-CN"/>
        </w:rPr>
        <w:t>招投标双方</w:t>
      </w:r>
      <w:r>
        <w:rPr>
          <w:rFonts w:hint="eastAsia" w:ascii="宋体" w:hAnsi="宋体" w:eastAsia="宋体" w:cs="宋体"/>
          <w:color w:val="auto"/>
          <w:sz w:val="28"/>
          <w:szCs w:val="28"/>
          <w:lang w:val="en-US" w:eastAsia="zh-CN"/>
        </w:rPr>
        <w:t>协商处理破损赔偿，并由</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方决定是否将货物拉回至</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方仓库，所有返回货物拉回仓库后必须通知</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方仓库验收并由</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方仓库出具收货证明</w:t>
      </w:r>
      <w:r>
        <w:rPr>
          <w:rFonts w:hint="eastAsia" w:ascii="宋体" w:hAnsi="宋体" w:cs="宋体"/>
          <w:color w:val="auto"/>
          <w:sz w:val="28"/>
          <w:szCs w:val="28"/>
          <w:lang w:val="en-US" w:eastAsia="zh-CN"/>
        </w:rPr>
        <w:t>。</w:t>
      </w:r>
    </w:p>
    <w:p>
      <w:pPr>
        <w:keepNext w:val="0"/>
        <w:keepLines w:val="0"/>
        <w:pageBreakBefore w:val="0"/>
        <w:widowControl w:val="0"/>
        <w:tabs>
          <w:tab w:val="left" w:pos="567"/>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6.10</w:t>
      </w:r>
      <w:r>
        <w:rPr>
          <w:rFonts w:hint="eastAsia" w:ascii="宋体" w:hAnsi="宋体" w:eastAsia="宋体" w:cs="宋体"/>
          <w:color w:val="auto"/>
          <w:sz w:val="28"/>
          <w:szCs w:val="28"/>
          <w:lang w:val="en-US" w:eastAsia="zh-CN"/>
        </w:rPr>
        <w:t>如发生不可抗力因素或交通事故，预计不能按时到达的，</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方应立即电话通知</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方并说明情况，以便</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方及时与客户取得联系谅解和采取相应的补救措施。</w:t>
      </w:r>
    </w:p>
    <w:p>
      <w:pPr>
        <w:keepNext w:val="0"/>
        <w:keepLines w:val="0"/>
        <w:pageBreakBefore w:val="0"/>
        <w:widowControl w:val="0"/>
        <w:tabs>
          <w:tab w:val="left" w:pos="567"/>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C00000"/>
          <w:sz w:val="28"/>
          <w:szCs w:val="28"/>
        </w:rPr>
      </w:pPr>
      <w:r>
        <w:rPr>
          <w:rFonts w:hint="eastAsia" w:ascii="宋体" w:hAnsi="宋体" w:cs="宋体"/>
          <w:color w:val="auto"/>
          <w:sz w:val="28"/>
          <w:szCs w:val="28"/>
          <w:lang w:val="en-US" w:eastAsia="zh-CN"/>
        </w:rPr>
        <w:t>6.11</w:t>
      </w:r>
      <w:r>
        <w:rPr>
          <w:rFonts w:hint="eastAsia" w:ascii="宋体" w:hAnsi="宋体" w:eastAsia="宋体" w:cs="宋体"/>
          <w:color w:val="auto"/>
          <w:sz w:val="28"/>
          <w:szCs w:val="28"/>
          <w:lang w:val="en-US" w:eastAsia="zh-CN"/>
        </w:rPr>
        <w:t>对于</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方接触到</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方客户的各种商业信息或运输业务，</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val="en-US" w:eastAsia="zh-CN"/>
        </w:rPr>
        <w:t>方不得透露，一经发现，</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方有权终止合同，造成损失的，</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val="en-US" w:eastAsia="zh-CN"/>
        </w:rPr>
        <w:t>方将依法追究乙方的责任</w:t>
      </w:r>
      <w:r>
        <w:rPr>
          <w:rFonts w:hint="eastAsia" w:ascii="宋体" w:hAnsi="宋体" w:cs="宋体"/>
          <w:color w:val="auto"/>
          <w:sz w:val="28"/>
          <w:szCs w:val="28"/>
          <w:lang w:val="en-US" w:eastAsia="zh-CN"/>
        </w:rPr>
        <w:t>。</w:t>
      </w:r>
      <w:bookmarkStart w:id="8" w:name="_Toc5438_WPSOffice_Level1"/>
      <w:bookmarkStart w:id="9" w:name="_Toc31538"/>
      <w:bookmarkStart w:id="10" w:name="_Toc11436_WPSOffice_Level1"/>
      <w:bookmarkStart w:id="11" w:name="_Toc20787"/>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firstLine="602" w:firstLineChars="200"/>
        <w:textAlignment w:val="auto"/>
        <w:rPr>
          <w:rFonts w:hint="default" w:eastAsia="宋体"/>
          <w:b/>
          <w:bCs/>
          <w:color w:val="auto"/>
          <w:sz w:val="30"/>
          <w:szCs w:val="30"/>
          <w:lang w:val="en-US" w:eastAsia="zh-CN"/>
        </w:rPr>
      </w:pPr>
      <w:r>
        <w:rPr>
          <w:rFonts w:hint="eastAsia"/>
          <w:b/>
          <w:bCs/>
          <w:color w:val="auto"/>
          <w:sz w:val="30"/>
          <w:szCs w:val="30"/>
          <w:lang w:val="en-US" w:eastAsia="zh-CN"/>
        </w:rPr>
        <w:t>七</w:t>
      </w:r>
      <w:r>
        <w:rPr>
          <w:rFonts w:hint="eastAsia"/>
          <w:b/>
          <w:bCs/>
          <w:color w:val="auto"/>
          <w:sz w:val="30"/>
          <w:szCs w:val="30"/>
        </w:rPr>
        <w:t>、</w:t>
      </w:r>
      <w:bookmarkEnd w:id="8"/>
      <w:bookmarkEnd w:id="9"/>
      <w:bookmarkEnd w:id="10"/>
      <w:bookmarkEnd w:id="11"/>
      <w:r>
        <w:rPr>
          <w:rFonts w:hint="eastAsia"/>
          <w:b/>
          <w:bCs/>
          <w:color w:val="auto"/>
          <w:sz w:val="30"/>
          <w:szCs w:val="30"/>
          <w:lang w:val="en-US" w:eastAsia="zh-CN"/>
        </w:rPr>
        <w:t>运输时间及地点</w:t>
      </w:r>
    </w:p>
    <w:p>
      <w:pPr>
        <w:keepNext w:val="0"/>
        <w:keepLines w:val="0"/>
        <w:pageBreakBefore w:val="0"/>
        <w:widowControl w:val="0"/>
        <w:tabs>
          <w:tab w:val="left" w:pos="567"/>
        </w:tabs>
        <w:kinsoku/>
        <w:wordWrap/>
        <w:overflowPunct/>
        <w:topLinePunct w:val="0"/>
        <w:autoSpaceDE/>
        <w:autoSpaceDN/>
        <w:bidi w:val="0"/>
        <w:adjustRightInd/>
        <w:snapToGrid w:val="0"/>
        <w:spacing w:line="500" w:lineRule="exact"/>
        <w:ind w:left="14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运输时间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签订合同</w:t>
      </w:r>
      <w:r>
        <w:rPr>
          <w:rFonts w:hint="eastAsia" w:ascii="宋体" w:hAnsi="宋体" w:eastAsia="宋体" w:cs="宋体"/>
          <w:color w:val="auto"/>
          <w:sz w:val="28"/>
          <w:szCs w:val="28"/>
          <w:lang w:val="en-US" w:eastAsia="zh-CN"/>
        </w:rPr>
        <w:t>后</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eastAsia="zh-CN"/>
        </w:rPr>
        <w:t>具体</w:t>
      </w:r>
      <w:r>
        <w:rPr>
          <w:rFonts w:hint="eastAsia" w:ascii="宋体" w:hAnsi="宋体" w:cs="宋体"/>
          <w:color w:val="auto"/>
          <w:sz w:val="28"/>
          <w:szCs w:val="28"/>
          <w:lang w:val="en-US" w:eastAsia="zh-CN"/>
        </w:rPr>
        <w:t>运输</w:t>
      </w:r>
      <w:r>
        <w:rPr>
          <w:rFonts w:hint="eastAsia" w:ascii="宋体" w:hAnsi="宋体" w:eastAsia="宋体" w:cs="宋体"/>
          <w:color w:val="auto"/>
          <w:sz w:val="28"/>
          <w:szCs w:val="28"/>
          <w:lang w:eastAsia="zh-CN"/>
        </w:rPr>
        <w:t>时间</w:t>
      </w:r>
      <w:r>
        <w:rPr>
          <w:rFonts w:hint="eastAsia" w:ascii="宋体" w:hAnsi="宋体" w:eastAsia="宋体" w:cs="宋体"/>
          <w:color w:val="auto"/>
          <w:sz w:val="28"/>
          <w:szCs w:val="28"/>
          <w:lang w:val="en-US" w:eastAsia="zh-CN"/>
        </w:rPr>
        <w:t>由招标方根据现场生产进度情况通知投标方</w:t>
      </w:r>
      <w:r>
        <w:rPr>
          <w:rFonts w:hint="eastAsia" w:ascii="宋体" w:hAnsi="宋体" w:eastAsia="宋体" w:cs="宋体"/>
          <w:color w:val="auto"/>
          <w:sz w:val="28"/>
          <w:szCs w:val="28"/>
        </w:rPr>
        <w:t>。</w:t>
      </w:r>
    </w:p>
    <w:p>
      <w:pPr>
        <w:keepNext w:val="0"/>
        <w:keepLines w:val="0"/>
        <w:pageBreakBefore w:val="0"/>
        <w:widowControl w:val="0"/>
        <w:tabs>
          <w:tab w:val="left" w:pos="567"/>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.2</w:t>
      </w:r>
      <w:r>
        <w:rPr>
          <w:rFonts w:hint="eastAsia" w:ascii="宋体" w:hAnsi="宋体" w:cs="宋体"/>
          <w:color w:val="auto"/>
          <w:sz w:val="28"/>
          <w:szCs w:val="28"/>
          <w:lang w:val="en-US" w:eastAsia="zh-CN"/>
        </w:rPr>
        <w:t>提货地点</w:t>
      </w:r>
      <w:r>
        <w:rPr>
          <w:rFonts w:hint="eastAsia" w:ascii="宋体" w:hAnsi="宋体" w:eastAsia="宋体" w:cs="宋体"/>
          <w:color w:val="auto"/>
          <w:sz w:val="28"/>
          <w:szCs w:val="28"/>
        </w:rPr>
        <w:t>：广西田林县旧州镇板坚村桂黔（田林）经济合作产业园区田林百矿田田碳素有限公司</w:t>
      </w:r>
      <w:r>
        <w:rPr>
          <w:rFonts w:hint="eastAsia" w:ascii="宋体" w:hAnsi="宋体" w:cs="宋体"/>
          <w:color w:val="auto"/>
          <w:sz w:val="28"/>
          <w:szCs w:val="28"/>
          <w:lang w:val="en-US" w:eastAsia="zh-CN"/>
        </w:rPr>
        <w:t>焙烧</w:t>
      </w:r>
      <w:r>
        <w:rPr>
          <w:rFonts w:hint="eastAsia" w:ascii="宋体" w:hAnsi="宋体" w:eastAsia="宋体" w:cs="宋体"/>
          <w:color w:val="auto"/>
          <w:sz w:val="28"/>
          <w:szCs w:val="28"/>
          <w:lang w:val="en-US" w:eastAsia="zh-CN"/>
        </w:rPr>
        <w:t>车</w:t>
      </w:r>
      <w:r>
        <w:rPr>
          <w:rFonts w:hint="eastAsia" w:ascii="宋体" w:hAnsi="宋体" w:cs="宋体"/>
          <w:color w:val="auto"/>
          <w:sz w:val="28"/>
          <w:szCs w:val="28"/>
          <w:lang w:val="en-US" w:eastAsia="zh-CN"/>
        </w:rPr>
        <w:t>间</w:t>
      </w:r>
      <w:r>
        <w:rPr>
          <w:rFonts w:hint="eastAsia" w:ascii="宋体" w:hAnsi="宋体" w:eastAsia="宋体" w:cs="宋体"/>
          <w:color w:val="auto"/>
          <w:sz w:val="28"/>
          <w:szCs w:val="28"/>
          <w:lang w:val="en-US" w:eastAsia="zh-CN"/>
        </w:rPr>
        <w:t>生产</w:t>
      </w:r>
      <w:r>
        <w:rPr>
          <w:rFonts w:hint="eastAsia" w:ascii="宋体" w:hAnsi="宋体" w:eastAsia="宋体" w:cs="宋体"/>
          <w:color w:val="auto"/>
          <w:sz w:val="28"/>
          <w:szCs w:val="28"/>
        </w:rPr>
        <w:t>现场。</w:t>
      </w:r>
    </w:p>
    <w:p>
      <w:pPr>
        <w:keepNext w:val="0"/>
        <w:keepLines w:val="0"/>
        <w:pageBreakBefore w:val="0"/>
        <w:widowControl w:val="0"/>
        <w:tabs>
          <w:tab w:val="left" w:pos="567"/>
        </w:tabs>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hAnsi="宋体" w:cs="宋体"/>
          <w:color w:val="auto"/>
          <w:sz w:val="28"/>
          <w:szCs w:val="28"/>
          <w:lang w:val="en-US" w:eastAsia="zh-CN"/>
        </w:rPr>
        <w:t>7.3 送货地点：</w:t>
      </w:r>
      <w:r>
        <w:rPr>
          <w:rFonts w:hint="eastAsia" w:ascii="宋体" w:hAnsi="宋体" w:eastAsia="宋体" w:cs="宋体"/>
          <w:color w:val="auto"/>
          <w:sz w:val="28"/>
          <w:szCs w:val="28"/>
          <w:lang w:eastAsia="zh-CN"/>
        </w:rPr>
        <w:t>广西</w:t>
      </w:r>
      <w:r>
        <w:rPr>
          <w:rFonts w:hint="eastAsia" w:ascii="宋体" w:hAnsi="宋体" w:cs="宋体"/>
          <w:color w:val="auto"/>
          <w:sz w:val="28"/>
          <w:szCs w:val="28"/>
          <w:lang w:val="en-US" w:eastAsia="zh-CN"/>
        </w:rPr>
        <w:t>田林</w:t>
      </w:r>
      <w:r>
        <w:rPr>
          <w:rFonts w:hint="eastAsia" w:ascii="宋体" w:hAnsi="宋体" w:eastAsia="宋体" w:cs="宋体"/>
          <w:color w:val="auto"/>
          <w:sz w:val="28"/>
          <w:szCs w:val="28"/>
          <w:lang w:eastAsia="zh-CN"/>
        </w:rPr>
        <w:t>百矿</w:t>
      </w:r>
      <w:r>
        <w:rPr>
          <w:rFonts w:hint="eastAsia" w:ascii="宋体" w:hAnsi="宋体" w:eastAsia="宋体" w:cs="宋体"/>
          <w:color w:val="auto"/>
          <w:sz w:val="28"/>
          <w:szCs w:val="28"/>
        </w:rPr>
        <w:t>铝业</w:t>
      </w:r>
      <w:r>
        <w:rPr>
          <w:rFonts w:hint="eastAsia" w:ascii="宋体" w:hAnsi="宋体" w:eastAsia="宋体" w:cs="宋体"/>
          <w:color w:val="auto"/>
          <w:sz w:val="28"/>
          <w:szCs w:val="28"/>
          <w:lang w:eastAsia="zh-CN"/>
        </w:rPr>
        <w:t>有限</w:t>
      </w:r>
      <w:r>
        <w:rPr>
          <w:rFonts w:hint="eastAsia" w:ascii="宋体" w:hAnsi="宋体" w:eastAsia="宋体" w:cs="宋体"/>
          <w:color w:val="auto"/>
          <w:sz w:val="28"/>
          <w:szCs w:val="28"/>
        </w:rPr>
        <w:t>公司</w:t>
      </w:r>
      <w:r>
        <w:rPr>
          <w:rFonts w:hint="eastAsia" w:ascii="宋体" w:hAnsi="宋体" w:cs="宋体"/>
          <w:color w:val="auto"/>
          <w:sz w:val="28"/>
          <w:szCs w:val="28"/>
          <w:lang w:val="en-US" w:eastAsia="zh-CN"/>
        </w:rPr>
        <w:t>组装</w:t>
      </w:r>
      <w:r>
        <w:rPr>
          <w:rFonts w:hint="eastAsia" w:ascii="宋体" w:hAnsi="宋体" w:eastAsia="宋体" w:cs="宋体"/>
          <w:color w:val="auto"/>
          <w:sz w:val="28"/>
          <w:szCs w:val="28"/>
          <w:lang w:val="en-US" w:eastAsia="zh-CN"/>
        </w:rPr>
        <w:t>车</w:t>
      </w:r>
      <w:r>
        <w:rPr>
          <w:rFonts w:hint="eastAsia" w:ascii="宋体" w:hAnsi="宋体" w:cs="宋体"/>
          <w:color w:val="auto"/>
          <w:sz w:val="28"/>
          <w:szCs w:val="28"/>
          <w:lang w:val="en-US" w:eastAsia="zh-CN"/>
        </w:rPr>
        <w:t>间</w:t>
      </w:r>
      <w:r>
        <w:rPr>
          <w:rFonts w:hint="eastAsia" w:ascii="宋体" w:hAnsi="宋体" w:eastAsia="宋体" w:cs="宋体"/>
          <w:color w:val="auto"/>
          <w:sz w:val="28"/>
          <w:szCs w:val="28"/>
          <w:lang w:val="en-US" w:eastAsia="zh-CN"/>
        </w:rPr>
        <w:t>生产</w:t>
      </w:r>
      <w:r>
        <w:rPr>
          <w:rFonts w:hint="eastAsia" w:ascii="宋体" w:hAnsi="宋体" w:eastAsia="宋体" w:cs="宋体"/>
          <w:color w:val="auto"/>
          <w:sz w:val="28"/>
          <w:szCs w:val="28"/>
        </w:rPr>
        <w:t>现场</w:t>
      </w:r>
    </w:p>
    <w:p>
      <w:pPr>
        <w:pStyle w:val="11"/>
        <w:ind w:firstLine="560"/>
        <w:rPr>
          <w:rFonts w:hint="eastAsia" w:ascii="宋体" w:hAnsi="宋体" w:eastAsia="宋体" w:cs="宋体"/>
          <w:color w:val="C00000"/>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w:t>
      </w:r>
      <w:r>
        <w:rPr>
          <w:rFonts w:hint="eastAsia" w:hAnsi="宋体" w:cs="宋体"/>
          <w:color w:val="auto"/>
          <w:sz w:val="28"/>
          <w:szCs w:val="28"/>
          <w:lang w:val="en-US" w:eastAsia="zh-CN"/>
        </w:rPr>
        <w:t xml:space="preserve">4 </w:t>
      </w:r>
      <w:r>
        <w:rPr>
          <w:rFonts w:hint="eastAsia" w:ascii="宋体" w:hAnsi="宋体" w:cs="宋体"/>
          <w:color w:val="auto"/>
          <w:sz w:val="28"/>
          <w:szCs w:val="28"/>
          <w:lang w:val="en-US" w:eastAsia="zh-CN"/>
        </w:rPr>
        <w:t>通知</w:t>
      </w:r>
      <w:r>
        <w:rPr>
          <w:rFonts w:hint="eastAsia" w:ascii="宋体" w:hAnsi="宋体" w:eastAsia="宋体" w:cs="宋体"/>
          <w:color w:val="auto"/>
          <w:sz w:val="28"/>
          <w:szCs w:val="28"/>
        </w:rPr>
        <w:t>方式：</w:t>
      </w:r>
      <w:r>
        <w:rPr>
          <w:rFonts w:hint="eastAsia" w:ascii="宋体" w:hAnsi="宋体" w:cs="宋体"/>
          <w:color w:val="auto"/>
          <w:sz w:val="28"/>
          <w:szCs w:val="28"/>
          <w:lang w:val="en-US" w:eastAsia="zh-CN"/>
        </w:rPr>
        <w:t>招标方有运输任务时提前2个自然日以电话或传真方式通知投标方固定联系人确认运输委托内容，包括要求车辆到达日期时间、承运货物数量、建议使用车型等。投标方接到发货任务通知后必须在24小时内明确告知招标方车辆号码、司机姓名、电话等，并保证车辆按时到厂装车。</w:t>
      </w:r>
      <w:bookmarkStart w:id="12" w:name="_Toc9358_WPSOffice_Level1"/>
      <w:bookmarkStart w:id="13" w:name="_Toc13632"/>
      <w:bookmarkStart w:id="14" w:name="_Toc13087"/>
      <w:bookmarkStart w:id="15" w:name="_Toc5537_WPSOffice_Level1"/>
    </w:p>
    <w:p>
      <w:pPr>
        <w:pageBreakBefore w:val="0"/>
        <w:widowControl w:val="0"/>
        <w:tabs>
          <w:tab w:val="left" w:pos="567"/>
        </w:tabs>
        <w:kinsoku/>
        <w:wordWrap/>
        <w:overflowPunct/>
        <w:topLinePunct w:val="0"/>
        <w:bidi w:val="0"/>
        <w:snapToGrid w:val="0"/>
        <w:spacing w:line="460" w:lineRule="exact"/>
        <w:ind w:left="142" w:firstLine="602" w:firstLineChars="200"/>
        <w:textAlignment w:val="auto"/>
        <w:rPr>
          <w:rFonts w:hint="eastAsia"/>
          <w:b/>
          <w:bCs/>
          <w:color w:val="auto"/>
          <w:sz w:val="30"/>
          <w:szCs w:val="30"/>
        </w:rPr>
      </w:pPr>
      <w:r>
        <w:rPr>
          <w:rFonts w:hint="eastAsia"/>
          <w:b/>
          <w:bCs/>
          <w:color w:val="auto"/>
          <w:sz w:val="30"/>
          <w:szCs w:val="30"/>
          <w:lang w:val="en-US" w:eastAsia="zh-CN"/>
        </w:rPr>
        <w:t>八</w:t>
      </w:r>
      <w:r>
        <w:rPr>
          <w:rFonts w:hint="eastAsia"/>
          <w:b/>
          <w:bCs/>
          <w:color w:val="auto"/>
          <w:sz w:val="30"/>
          <w:szCs w:val="30"/>
        </w:rPr>
        <w:t>、其</w:t>
      </w:r>
      <w:bookmarkEnd w:id="12"/>
      <w:r>
        <w:rPr>
          <w:rFonts w:hint="eastAsia"/>
          <w:b/>
          <w:bCs/>
          <w:color w:val="auto"/>
          <w:sz w:val="30"/>
          <w:szCs w:val="30"/>
        </w:rPr>
        <w:t>它</w:t>
      </w:r>
      <w:bookmarkEnd w:id="13"/>
      <w:bookmarkEnd w:id="14"/>
      <w:bookmarkEnd w:id="15"/>
    </w:p>
    <w:p>
      <w:pPr>
        <w:keepNext w:val="0"/>
        <w:keepLines w:val="0"/>
        <w:pageBreakBefore w:val="0"/>
        <w:widowControl w:val="0"/>
        <w:tabs>
          <w:tab w:val="left" w:pos="567"/>
        </w:tabs>
        <w:kinsoku/>
        <w:wordWrap/>
        <w:overflowPunct/>
        <w:topLinePunct w:val="0"/>
        <w:autoSpaceDE/>
        <w:autoSpaceDN/>
        <w:bidi w:val="0"/>
        <w:adjustRightInd/>
        <w:snapToGrid w:val="0"/>
        <w:spacing w:line="500" w:lineRule="exact"/>
        <w:ind w:left="14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.1以上条款，双方应严格执行，未尽事宜，双方本着友好协商原则随时协调解决，作为协议的补充条款。</w:t>
      </w:r>
    </w:p>
    <w:p>
      <w:pPr>
        <w:keepNext w:val="0"/>
        <w:keepLines w:val="0"/>
        <w:pageBreakBefore w:val="0"/>
        <w:widowControl w:val="0"/>
        <w:tabs>
          <w:tab w:val="left" w:pos="567"/>
        </w:tabs>
        <w:kinsoku/>
        <w:wordWrap/>
        <w:overflowPunct/>
        <w:topLinePunct w:val="0"/>
        <w:autoSpaceDE/>
        <w:autoSpaceDN/>
        <w:bidi w:val="0"/>
        <w:adjustRightInd/>
        <w:snapToGrid w:val="0"/>
        <w:spacing w:line="500" w:lineRule="exact"/>
        <w:ind w:left="142"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.2本</w:t>
      </w:r>
      <w:r>
        <w:rPr>
          <w:rFonts w:hint="eastAsia" w:ascii="宋体" w:hAnsi="宋体" w:eastAsia="宋体" w:cs="宋体"/>
          <w:color w:val="auto"/>
          <w:sz w:val="28"/>
          <w:szCs w:val="28"/>
          <w:lang w:eastAsia="zh-CN"/>
        </w:rPr>
        <w:t>技术任务书</w:t>
      </w:r>
      <w:r>
        <w:rPr>
          <w:rFonts w:hint="eastAsia" w:ascii="宋体" w:hAnsi="宋体" w:eastAsia="宋体" w:cs="宋体"/>
          <w:color w:val="auto"/>
          <w:sz w:val="28"/>
          <w:szCs w:val="28"/>
        </w:rPr>
        <w:t>将作为合同的一个附件，并与合同文件具有相同的法律效力。双方共同签署的会议纪要、补充文件等也与合同文件有相同的法律效力。</w:t>
      </w:r>
    </w:p>
    <w:p>
      <w:pPr>
        <w:pStyle w:val="11"/>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hAnsi="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hAnsi="宋体" w:cs="宋体"/>
          <w:color w:val="auto"/>
          <w:sz w:val="28"/>
          <w:szCs w:val="28"/>
          <w:lang w:val="en-US" w:eastAsia="zh-CN"/>
        </w:rPr>
        <w:t>8.3 运输货物名称及运输量</w:t>
      </w:r>
    </w:p>
    <w:p>
      <w:pPr>
        <w:pStyle w:val="11"/>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default" w:hAnsi="宋体" w:cs="宋体"/>
          <w:color w:val="auto"/>
          <w:sz w:val="28"/>
          <w:szCs w:val="28"/>
          <w:vertAlign w:val="baseline"/>
          <w:lang w:val="en-US" w:eastAsia="zh-CN"/>
        </w:rPr>
      </w:pPr>
      <w:r>
        <w:rPr>
          <w:rFonts w:hint="eastAsia" w:hAnsi="宋体" w:cs="宋体"/>
          <w:color w:val="auto"/>
          <w:sz w:val="28"/>
          <w:szCs w:val="28"/>
          <w:lang w:val="en-US" w:eastAsia="zh-CN"/>
        </w:rPr>
        <w:t xml:space="preserve">  2022年阳极碳块运输量</w:t>
      </w:r>
    </w:p>
    <w:tbl>
      <w:tblPr>
        <w:tblStyle w:val="9"/>
        <w:tblpPr w:leftFromText="180" w:rightFromText="180" w:vertAnchor="text" w:horzAnchor="page" w:tblpX="2523" w:tblpY="127"/>
        <w:tblOverlap w:val="never"/>
        <w:tblW w:w="7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3582"/>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pStyle w:val="12"/>
              <w:rPr>
                <w:rFonts w:hint="default" w:hAnsi="宋体" w:cs="宋体"/>
                <w:color w:val="auto"/>
                <w:sz w:val="24"/>
                <w:szCs w:val="24"/>
                <w:vertAlign w:val="baseline"/>
                <w:lang w:val="en-US" w:eastAsia="zh-CN"/>
              </w:rPr>
            </w:pPr>
            <w:r>
              <w:rPr>
                <w:rFonts w:hint="eastAsia" w:hAnsi="宋体" w:cs="宋体"/>
                <w:color w:val="auto"/>
                <w:sz w:val="24"/>
                <w:szCs w:val="24"/>
                <w:lang w:val="en-US" w:eastAsia="zh-CN"/>
              </w:rPr>
              <w:t>运输地点</w:t>
            </w:r>
          </w:p>
        </w:tc>
        <w:tc>
          <w:tcPr>
            <w:tcW w:w="3582" w:type="dxa"/>
          </w:tcPr>
          <w:p>
            <w:pPr>
              <w:pStyle w:val="12"/>
              <w:jc w:val="center"/>
              <w:rPr>
                <w:rFonts w:hint="default" w:hAnsi="宋体" w:cs="宋体"/>
                <w:color w:val="auto"/>
                <w:sz w:val="24"/>
                <w:szCs w:val="24"/>
                <w:vertAlign w:val="baseline"/>
                <w:lang w:val="en-US" w:eastAsia="zh-CN"/>
              </w:rPr>
            </w:pPr>
            <w:r>
              <w:rPr>
                <w:rFonts w:hint="eastAsia" w:ascii="宋体" w:hAnsi="宋体" w:eastAsia="宋体" w:cs="宋体"/>
                <w:color w:val="auto"/>
                <w:sz w:val="28"/>
                <w:szCs w:val="28"/>
                <w:lang w:eastAsia="zh-CN"/>
              </w:rPr>
              <w:t>广西</w:t>
            </w:r>
            <w:r>
              <w:rPr>
                <w:rFonts w:hint="eastAsia" w:hAnsi="宋体" w:cs="宋体"/>
                <w:color w:val="auto"/>
                <w:sz w:val="28"/>
                <w:szCs w:val="28"/>
                <w:lang w:val="en-US" w:eastAsia="zh-CN"/>
              </w:rPr>
              <w:t>田林</w:t>
            </w:r>
            <w:r>
              <w:rPr>
                <w:rFonts w:hint="eastAsia" w:ascii="宋体" w:hAnsi="宋体" w:eastAsia="宋体" w:cs="宋体"/>
                <w:color w:val="auto"/>
                <w:sz w:val="28"/>
                <w:szCs w:val="28"/>
                <w:lang w:eastAsia="zh-CN"/>
              </w:rPr>
              <w:t>百矿</w:t>
            </w:r>
            <w:r>
              <w:rPr>
                <w:rFonts w:hint="eastAsia" w:ascii="宋体" w:hAnsi="宋体" w:eastAsia="宋体" w:cs="宋体"/>
                <w:color w:val="auto"/>
                <w:sz w:val="28"/>
                <w:szCs w:val="28"/>
              </w:rPr>
              <w:t>铝业</w:t>
            </w:r>
            <w:r>
              <w:rPr>
                <w:rFonts w:hint="eastAsia" w:ascii="宋体" w:hAnsi="宋体" w:eastAsia="宋体" w:cs="宋体"/>
                <w:color w:val="auto"/>
                <w:sz w:val="28"/>
                <w:szCs w:val="28"/>
                <w:lang w:eastAsia="zh-CN"/>
              </w:rPr>
              <w:t>有限</w:t>
            </w:r>
            <w:r>
              <w:rPr>
                <w:rFonts w:hint="eastAsia" w:ascii="宋体" w:hAnsi="宋体" w:eastAsia="宋体" w:cs="宋体"/>
                <w:color w:val="auto"/>
                <w:sz w:val="28"/>
                <w:szCs w:val="28"/>
              </w:rPr>
              <w:t>公司</w:t>
            </w:r>
          </w:p>
        </w:tc>
        <w:tc>
          <w:tcPr>
            <w:tcW w:w="2861" w:type="dxa"/>
          </w:tcPr>
          <w:p>
            <w:pPr>
              <w:pStyle w:val="12"/>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供货时间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pStyle w:val="12"/>
              <w:rPr>
                <w:rFonts w:hint="default" w:hAnsi="宋体" w:cs="宋体"/>
                <w:color w:val="auto"/>
                <w:sz w:val="24"/>
                <w:szCs w:val="24"/>
                <w:vertAlign w:val="baseline"/>
                <w:lang w:val="en-US" w:eastAsia="zh-CN"/>
              </w:rPr>
            </w:pPr>
            <w:r>
              <w:rPr>
                <w:rFonts w:hint="eastAsia" w:hAnsi="宋体" w:cs="宋体"/>
                <w:color w:val="auto"/>
                <w:sz w:val="24"/>
                <w:szCs w:val="24"/>
                <w:lang w:val="en-US" w:eastAsia="zh-CN"/>
              </w:rPr>
              <w:t>运输量</w:t>
            </w:r>
          </w:p>
        </w:tc>
        <w:tc>
          <w:tcPr>
            <w:tcW w:w="3582" w:type="dxa"/>
          </w:tcPr>
          <w:p>
            <w:pPr>
              <w:pStyle w:val="12"/>
              <w:jc w:val="center"/>
              <w:rPr>
                <w:rFonts w:hint="default" w:hAnsi="宋体" w:cs="宋体"/>
                <w:color w:val="auto"/>
                <w:sz w:val="24"/>
                <w:szCs w:val="24"/>
                <w:vertAlign w:val="baseline"/>
                <w:lang w:val="en-US" w:eastAsia="zh-CN"/>
              </w:rPr>
            </w:pPr>
            <w:r>
              <w:rPr>
                <w:rFonts w:hint="eastAsia" w:hAnsi="宋体" w:cs="宋体"/>
                <w:color w:val="auto"/>
                <w:sz w:val="24"/>
                <w:szCs w:val="24"/>
                <w:vertAlign w:val="baseline"/>
                <w:lang w:val="en-US" w:eastAsia="zh-CN"/>
              </w:rPr>
              <w:t>35000（吨）</w:t>
            </w:r>
          </w:p>
        </w:tc>
        <w:tc>
          <w:tcPr>
            <w:tcW w:w="2861" w:type="dxa"/>
          </w:tcPr>
          <w:p>
            <w:pPr>
              <w:pStyle w:val="12"/>
              <w:jc w:val="center"/>
              <w:rPr>
                <w:rFonts w:hint="default" w:hAnsi="宋体" w:cs="宋体"/>
                <w:color w:val="auto"/>
                <w:sz w:val="24"/>
                <w:szCs w:val="24"/>
                <w:vertAlign w:val="baseline"/>
                <w:lang w:val="en-US" w:eastAsia="zh-CN"/>
              </w:rPr>
            </w:pPr>
            <w:r>
              <w:rPr>
                <w:rFonts w:hint="eastAsia" w:hAnsi="宋体" w:cs="宋体"/>
                <w:color w:val="auto"/>
                <w:sz w:val="24"/>
                <w:szCs w:val="24"/>
                <w:vertAlign w:val="baseline"/>
                <w:lang w:val="en-US" w:eastAsia="zh-CN"/>
              </w:rPr>
              <w:t>10-12月份</w:t>
            </w:r>
          </w:p>
        </w:tc>
      </w:tr>
    </w:tbl>
    <w:p>
      <w:pPr>
        <w:rPr>
          <w:rFonts w:hint="eastAsia" w:ascii="宋体" w:hAnsi="宋体" w:eastAsia="宋体" w:cs="宋体"/>
          <w:color w:val="auto"/>
          <w:sz w:val="28"/>
          <w:szCs w:val="28"/>
        </w:rPr>
      </w:pPr>
    </w:p>
    <w:p>
      <w:pPr>
        <w:pStyle w:val="12"/>
        <w:rPr>
          <w:rFonts w:hint="eastAsia" w:ascii="宋体" w:hAnsi="宋体" w:eastAsia="宋体" w:cs="宋体"/>
          <w:color w:val="C00000"/>
          <w:sz w:val="28"/>
          <w:szCs w:val="28"/>
        </w:rPr>
      </w:pPr>
    </w:p>
    <w:p>
      <w:pPr>
        <w:rPr>
          <w:rFonts w:hint="eastAsia" w:ascii="宋体" w:hAnsi="宋体" w:eastAsia="宋体" w:cs="宋体"/>
          <w:color w:val="C00000"/>
          <w:sz w:val="28"/>
          <w:szCs w:val="28"/>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ODM1ODkzYmMwZDhhNDg2MjlhZWJiNDdjMmZkMTkifQ=="/>
  </w:docVars>
  <w:rsids>
    <w:rsidRoot w:val="00000000"/>
    <w:rsid w:val="00963E2E"/>
    <w:rsid w:val="032B6C3A"/>
    <w:rsid w:val="04D31337"/>
    <w:rsid w:val="053A3164"/>
    <w:rsid w:val="0636392C"/>
    <w:rsid w:val="06463FE3"/>
    <w:rsid w:val="07C21D4B"/>
    <w:rsid w:val="084409CE"/>
    <w:rsid w:val="08E76C6E"/>
    <w:rsid w:val="09EF09C1"/>
    <w:rsid w:val="0A3D07AB"/>
    <w:rsid w:val="0A9651AE"/>
    <w:rsid w:val="0C807FF6"/>
    <w:rsid w:val="0CCB5D63"/>
    <w:rsid w:val="10576D4C"/>
    <w:rsid w:val="111B6540"/>
    <w:rsid w:val="116508C6"/>
    <w:rsid w:val="171001C9"/>
    <w:rsid w:val="17E045D4"/>
    <w:rsid w:val="17EC7A44"/>
    <w:rsid w:val="182B1B74"/>
    <w:rsid w:val="193B4AC7"/>
    <w:rsid w:val="19EC297C"/>
    <w:rsid w:val="1D4A1E76"/>
    <w:rsid w:val="1EEE3451"/>
    <w:rsid w:val="1F621366"/>
    <w:rsid w:val="1FE2318E"/>
    <w:rsid w:val="20C462AC"/>
    <w:rsid w:val="226F16EE"/>
    <w:rsid w:val="23737B15"/>
    <w:rsid w:val="24E8008F"/>
    <w:rsid w:val="270A253F"/>
    <w:rsid w:val="27DD27D7"/>
    <w:rsid w:val="283D4CBA"/>
    <w:rsid w:val="289D6024"/>
    <w:rsid w:val="28F43C36"/>
    <w:rsid w:val="28FE1A32"/>
    <w:rsid w:val="29B61DA0"/>
    <w:rsid w:val="2A6357CE"/>
    <w:rsid w:val="2B820E83"/>
    <w:rsid w:val="2B9C414B"/>
    <w:rsid w:val="2BA96DEF"/>
    <w:rsid w:val="2D19172E"/>
    <w:rsid w:val="2E1D524D"/>
    <w:rsid w:val="2E9A30C2"/>
    <w:rsid w:val="2F286686"/>
    <w:rsid w:val="31227EF7"/>
    <w:rsid w:val="313C6677"/>
    <w:rsid w:val="32537FC7"/>
    <w:rsid w:val="33684523"/>
    <w:rsid w:val="346B286A"/>
    <w:rsid w:val="359F6534"/>
    <w:rsid w:val="37611BC4"/>
    <w:rsid w:val="380059F5"/>
    <w:rsid w:val="38975BFC"/>
    <w:rsid w:val="397C78BE"/>
    <w:rsid w:val="3A0948D8"/>
    <w:rsid w:val="3AD470DA"/>
    <w:rsid w:val="3C390FE0"/>
    <w:rsid w:val="4041301D"/>
    <w:rsid w:val="405745EF"/>
    <w:rsid w:val="42531300"/>
    <w:rsid w:val="43773578"/>
    <w:rsid w:val="44D22496"/>
    <w:rsid w:val="45BB73CE"/>
    <w:rsid w:val="474C3F22"/>
    <w:rsid w:val="47FE4E26"/>
    <w:rsid w:val="48DB38E3"/>
    <w:rsid w:val="494F1357"/>
    <w:rsid w:val="498D1081"/>
    <w:rsid w:val="4A683404"/>
    <w:rsid w:val="4A7B0214"/>
    <w:rsid w:val="4A897A9B"/>
    <w:rsid w:val="4B0610EB"/>
    <w:rsid w:val="4B0B04B0"/>
    <w:rsid w:val="4B5C09E5"/>
    <w:rsid w:val="4EB64BD7"/>
    <w:rsid w:val="4ECA68D4"/>
    <w:rsid w:val="501F41DC"/>
    <w:rsid w:val="521E43A8"/>
    <w:rsid w:val="53C4226C"/>
    <w:rsid w:val="54B630E7"/>
    <w:rsid w:val="54F93FC5"/>
    <w:rsid w:val="55853555"/>
    <w:rsid w:val="559635F6"/>
    <w:rsid w:val="577B5E98"/>
    <w:rsid w:val="579D07F2"/>
    <w:rsid w:val="58D462D8"/>
    <w:rsid w:val="599975CF"/>
    <w:rsid w:val="59F40CA9"/>
    <w:rsid w:val="5AD20FEA"/>
    <w:rsid w:val="5AFD2B27"/>
    <w:rsid w:val="5BB144CF"/>
    <w:rsid w:val="5C6E06E4"/>
    <w:rsid w:val="5C844566"/>
    <w:rsid w:val="5F29558B"/>
    <w:rsid w:val="5F546472"/>
    <w:rsid w:val="607C7708"/>
    <w:rsid w:val="60F97ED1"/>
    <w:rsid w:val="6118527D"/>
    <w:rsid w:val="615D5386"/>
    <w:rsid w:val="641D3B93"/>
    <w:rsid w:val="665723A3"/>
    <w:rsid w:val="69B05A6A"/>
    <w:rsid w:val="6BC524A5"/>
    <w:rsid w:val="6C16337E"/>
    <w:rsid w:val="6C18267B"/>
    <w:rsid w:val="6C8E41B5"/>
    <w:rsid w:val="6CE01094"/>
    <w:rsid w:val="6D935843"/>
    <w:rsid w:val="6FAD0242"/>
    <w:rsid w:val="702F4391"/>
    <w:rsid w:val="703444AC"/>
    <w:rsid w:val="71072C18"/>
    <w:rsid w:val="71BC3694"/>
    <w:rsid w:val="72203F91"/>
    <w:rsid w:val="72981564"/>
    <w:rsid w:val="72A2709C"/>
    <w:rsid w:val="72DC4E57"/>
    <w:rsid w:val="7414709D"/>
    <w:rsid w:val="751B1D49"/>
    <w:rsid w:val="75EA3234"/>
    <w:rsid w:val="761D0123"/>
    <w:rsid w:val="764C1CC7"/>
    <w:rsid w:val="76EB3295"/>
    <w:rsid w:val="77093FE2"/>
    <w:rsid w:val="7903214D"/>
    <w:rsid w:val="7A1337A3"/>
    <w:rsid w:val="7A29418A"/>
    <w:rsid w:val="7D596400"/>
    <w:rsid w:val="7D922636"/>
    <w:rsid w:val="7E4D4054"/>
    <w:rsid w:val="7E527BC8"/>
    <w:rsid w:val="7E7062A0"/>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eastAsia="宋体"/>
      <w:sz w:val="21"/>
    </w:rPr>
  </w:style>
  <w:style w:type="paragraph" w:styleId="4">
    <w:name w:val="Body Text"/>
    <w:basedOn w:val="1"/>
    <w:qFormat/>
    <w:uiPriority w:val="1"/>
    <w:rPr>
      <w:rFonts w:ascii="宋体" w:hAnsi="宋体" w:eastAsia="宋体" w:cs="宋体"/>
      <w:sz w:val="24"/>
      <w:szCs w:val="24"/>
    </w:rPr>
  </w:style>
  <w:style w:type="paragraph" w:styleId="5">
    <w:name w:val="footer"/>
    <w:basedOn w:val="1"/>
    <w:qFormat/>
    <w:uiPriority w:val="0"/>
    <w:pPr>
      <w:tabs>
        <w:tab w:val="center" w:pos="4153"/>
        <w:tab w:val="right" w:pos="8306"/>
      </w:tabs>
      <w:snapToGrid w:val="0"/>
      <w:jc w:val="left"/>
    </w:pPr>
    <w:rPr>
      <w:sz w:val="20"/>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正文1"/>
    <w:basedOn w:val="1"/>
    <w:qFormat/>
    <w:uiPriority w:val="0"/>
    <w:pPr>
      <w:adjustRightInd w:val="0"/>
      <w:spacing w:line="360" w:lineRule="atLeast"/>
      <w:jc w:val="left"/>
    </w:pPr>
    <w:rPr>
      <w:rFonts w:ascii="宋体"/>
      <w:kern w:val="0"/>
      <w:sz w:val="24"/>
    </w:rPr>
  </w:style>
  <w:style w:type="paragraph" w:customStyle="1" w:styleId="13">
    <w:name w:val="Table Paragraph"/>
    <w:basedOn w:val="1"/>
    <w:qFormat/>
    <w:uiPriority w:val="1"/>
    <w:rPr>
      <w:rFonts w:ascii="宋体" w:hAnsi="宋体" w:eastAsia="宋体" w:cs="宋体"/>
    </w:rPr>
  </w:style>
  <w:style w:type="paragraph" w:styleId="14">
    <w:name w:val="List Paragraph"/>
    <w:basedOn w:val="1"/>
    <w:qFormat/>
    <w:uiPriority w:val="1"/>
    <w:pPr>
      <w:ind w:left="620"/>
    </w:pPr>
    <w:rPr>
      <w:rFonts w:ascii="宋体" w:hAnsi="宋体" w:eastAsia="宋体" w:cs="宋体"/>
    </w:rPr>
  </w:style>
  <w:style w:type="character" w:customStyle="1" w:styleId="15">
    <w:name w:val="font21"/>
    <w:basedOn w:val="10"/>
    <w:qFormat/>
    <w:uiPriority w:val="0"/>
    <w:rPr>
      <w:rFonts w:hint="eastAsia" w:ascii="微软雅黑" w:hAnsi="微软雅黑" w:eastAsia="微软雅黑" w:cs="微软雅黑"/>
      <w:b/>
      <w:bCs/>
      <w:color w:val="000000"/>
      <w:sz w:val="24"/>
      <w:szCs w:val="24"/>
      <w:u w:val="none"/>
    </w:rPr>
  </w:style>
  <w:style w:type="character" w:customStyle="1" w:styleId="16">
    <w:name w:val="font11"/>
    <w:basedOn w:val="10"/>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2985</Words>
  <Characters>3096</Characters>
  <Paragraphs>245</Paragraphs>
  <TotalTime>2</TotalTime>
  <ScaleCrop>false</ScaleCrop>
  <LinksUpToDate>false</LinksUpToDate>
  <CharactersWithSpaces>3169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bou　.</cp:lastModifiedBy>
  <dcterms:modified xsi:type="dcterms:W3CDTF">2022-10-11T00:30:24Z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5CF3A042284F4AF1866B25297CE3235A</vt:lpwstr>
  </property>
</Properties>
</file>