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宋体" w:hAnsi="宋体"/>
          <w:sz w:val="21"/>
          <w:szCs w:val="32"/>
        </w:rPr>
      </w:pPr>
      <w:r>
        <w:rPr>
          <w:rFonts w:hint="eastAsia" w:ascii="宋体" w:hAnsi="宋体"/>
        </w:rPr>
        <w:t>技术任务书</w:t>
      </w:r>
    </w:p>
    <w:p>
      <w:pPr>
        <w:autoSpaceDE w:val="0"/>
        <w:autoSpaceDN w:val="0"/>
        <w:adjustRightInd w:val="0"/>
        <w:snapToGrid w:val="0"/>
        <w:spacing w:before="78" w:beforeLines="25" w:after="78" w:afterLines="25" w:line="440" w:lineRule="exact"/>
        <w:ind w:firstLine="480" w:firstLineChars="200"/>
        <w:jc w:val="left"/>
        <w:rPr>
          <w:rFonts w:ascii="宋体" w:hAnsi="宋体"/>
          <w:color w:val="000000"/>
          <w:sz w:val="24"/>
        </w:rPr>
      </w:pPr>
      <w:r>
        <w:rPr>
          <w:rFonts w:hint="eastAsia" w:ascii="宋体" w:hAnsi="宋体"/>
          <w:color w:val="000000"/>
          <w:sz w:val="24"/>
        </w:rPr>
        <w:t>甲方（全称）：</w:t>
      </w:r>
      <w:r>
        <w:rPr>
          <w:rFonts w:hint="eastAsia" w:ascii="宋体" w:hAnsi="宋体"/>
          <w:color w:val="000000"/>
          <w:sz w:val="24"/>
          <w:u w:val="single"/>
        </w:rPr>
        <w:t xml:space="preserve"> </w:t>
      </w:r>
      <w:r>
        <w:rPr>
          <w:rFonts w:hint="eastAsia" w:ascii="宋体" w:hAnsi="宋体"/>
          <w:color w:val="000000"/>
          <w:sz w:val="24"/>
          <w:u w:val="single"/>
          <w:lang w:eastAsia="zh-CN"/>
        </w:rPr>
        <w:t>广西百色银海发电有限公司</w:t>
      </w:r>
      <w:r>
        <w:rPr>
          <w:rFonts w:ascii="宋体" w:hAnsi="宋体"/>
          <w:color w:val="000000"/>
          <w:sz w:val="24"/>
          <w:u w:val="single"/>
        </w:rPr>
        <w:t xml:space="preserve"> </w:t>
      </w:r>
    </w:p>
    <w:p>
      <w:pPr>
        <w:autoSpaceDE w:val="0"/>
        <w:autoSpaceDN w:val="0"/>
        <w:adjustRightInd w:val="0"/>
        <w:snapToGrid w:val="0"/>
        <w:spacing w:before="78" w:beforeLines="25" w:after="78" w:afterLines="25" w:line="440" w:lineRule="exact"/>
        <w:ind w:firstLine="480" w:firstLineChars="200"/>
        <w:jc w:val="left"/>
        <w:rPr>
          <w:rFonts w:hint="default" w:ascii="宋体" w:hAnsi="宋体" w:eastAsia="宋体"/>
          <w:color w:val="000000"/>
          <w:sz w:val="24"/>
          <w:lang w:val="en-US" w:eastAsia="zh-CN"/>
        </w:rPr>
      </w:pPr>
      <w:r>
        <w:rPr>
          <w:rFonts w:hint="eastAsia" w:ascii="宋体" w:hAnsi="宋体"/>
          <w:color w:val="000000"/>
          <w:sz w:val="24"/>
        </w:rPr>
        <w:t>乙方（全称）：</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p>
    <w:p>
      <w:pPr>
        <w:autoSpaceDE w:val="0"/>
        <w:autoSpaceDN w:val="0"/>
        <w:adjustRightInd w:val="0"/>
        <w:snapToGrid w:val="0"/>
        <w:spacing w:before="78" w:beforeLines="25" w:after="78" w:afterLines="25" w:line="440" w:lineRule="exact"/>
        <w:jc w:val="left"/>
        <w:rPr>
          <w:rFonts w:ascii="宋体" w:hAnsi="宋体"/>
          <w:b/>
          <w:color w:val="000000"/>
          <w:sz w:val="24"/>
        </w:rPr>
      </w:pPr>
      <w:r>
        <w:rPr>
          <w:rFonts w:hint="eastAsia" w:ascii="宋体" w:hAnsi="宋体"/>
          <w:b/>
          <w:color w:val="000000"/>
          <w:sz w:val="24"/>
        </w:rPr>
        <w:t>一、项目概况</w:t>
      </w:r>
    </w:p>
    <w:p>
      <w:pPr>
        <w:autoSpaceDE w:val="0"/>
        <w:autoSpaceDN w:val="0"/>
        <w:adjustRightInd w:val="0"/>
        <w:snapToGrid w:val="0"/>
        <w:spacing w:before="78" w:beforeLines="25" w:after="78" w:afterLines="25" w:line="440" w:lineRule="exact"/>
        <w:ind w:firstLine="480" w:firstLineChars="200"/>
        <w:jc w:val="left"/>
        <w:rPr>
          <w:rFonts w:ascii="宋体" w:hAnsi="宋体"/>
          <w:color w:val="000000"/>
          <w:sz w:val="24"/>
        </w:rPr>
      </w:pPr>
      <w:r>
        <w:rPr>
          <w:rFonts w:hint="eastAsia" w:ascii="宋体" w:hAnsi="宋体"/>
          <w:color w:val="000000"/>
          <w:sz w:val="24"/>
        </w:rPr>
        <w:t>项目名称：</w:t>
      </w:r>
      <w:r>
        <w:rPr>
          <w:rFonts w:hint="eastAsia"/>
          <w:sz w:val="24"/>
          <w:szCs w:val="24"/>
        </w:rPr>
        <w:t>202</w:t>
      </w:r>
      <w:r>
        <w:rPr>
          <w:rFonts w:hint="eastAsia"/>
          <w:sz w:val="24"/>
          <w:szCs w:val="24"/>
          <w:lang w:val="en-US" w:eastAsia="zh-CN"/>
        </w:rPr>
        <w:t>2</w:t>
      </w:r>
      <w:r>
        <w:rPr>
          <w:rFonts w:hint="eastAsia"/>
          <w:sz w:val="24"/>
          <w:szCs w:val="24"/>
        </w:rPr>
        <w:t>年</w:t>
      </w:r>
      <w:r>
        <w:rPr>
          <w:rFonts w:hint="eastAsia"/>
          <w:sz w:val="24"/>
          <w:szCs w:val="24"/>
          <w:lang w:eastAsia="zh-CN"/>
        </w:rPr>
        <w:t>职业病危害</w:t>
      </w:r>
      <w:r>
        <w:rPr>
          <w:rFonts w:hint="eastAsia"/>
          <w:sz w:val="24"/>
          <w:szCs w:val="24"/>
          <w:lang w:val="en-US" w:eastAsia="zh-CN"/>
        </w:rPr>
        <w:t>因素检测</w:t>
      </w:r>
      <w:r>
        <w:rPr>
          <w:rFonts w:hint="eastAsia" w:ascii="宋体" w:hAnsi="宋体"/>
          <w:sz w:val="24"/>
          <w:szCs w:val="24"/>
        </w:rPr>
        <w:t>项目</w:t>
      </w:r>
      <w:r>
        <w:rPr>
          <w:rFonts w:hint="eastAsia" w:ascii="宋体" w:hAnsi="宋体"/>
          <w:color w:val="000000"/>
          <w:sz w:val="24"/>
        </w:rPr>
        <w:t xml:space="preserve"> </w:t>
      </w:r>
    </w:p>
    <w:p>
      <w:pPr>
        <w:autoSpaceDE w:val="0"/>
        <w:autoSpaceDN w:val="0"/>
        <w:adjustRightInd w:val="0"/>
        <w:snapToGrid w:val="0"/>
        <w:spacing w:before="78" w:beforeLines="25" w:after="78" w:afterLines="25" w:line="440" w:lineRule="exact"/>
        <w:ind w:firstLine="480" w:firstLineChars="200"/>
        <w:jc w:val="left"/>
        <w:rPr>
          <w:rFonts w:ascii="宋体" w:hAnsi="宋体"/>
          <w:color w:val="000000"/>
          <w:sz w:val="24"/>
        </w:rPr>
      </w:pPr>
      <w:r>
        <w:rPr>
          <w:rFonts w:hint="eastAsia" w:ascii="宋体" w:hAnsi="宋体"/>
          <w:color w:val="000000"/>
          <w:sz w:val="24"/>
        </w:rPr>
        <w:t>项目地点：</w:t>
      </w:r>
      <w:r>
        <w:rPr>
          <w:rFonts w:hint="eastAsia" w:ascii="宋体" w:hAnsi="宋体"/>
          <w:color w:val="000000"/>
          <w:sz w:val="24"/>
          <w:lang w:eastAsia="zh-CN"/>
        </w:rPr>
        <w:t>银海发电厂</w:t>
      </w:r>
      <w:r>
        <w:rPr>
          <w:rFonts w:hint="eastAsia" w:ascii="宋体" w:hAnsi="宋体"/>
          <w:color w:val="000000"/>
          <w:sz w:val="24"/>
        </w:rPr>
        <w:t xml:space="preserve"> </w:t>
      </w:r>
    </w:p>
    <w:p>
      <w:pPr>
        <w:autoSpaceDE w:val="0"/>
        <w:autoSpaceDN w:val="0"/>
        <w:adjustRightInd w:val="0"/>
        <w:snapToGrid w:val="0"/>
        <w:spacing w:before="78" w:beforeLines="25" w:after="78" w:afterLines="25" w:line="440" w:lineRule="exact"/>
        <w:ind w:firstLine="480" w:firstLineChars="200"/>
        <w:jc w:val="left"/>
        <w:rPr>
          <w:rFonts w:ascii="宋体" w:hAnsi="宋体"/>
          <w:color w:val="000000"/>
          <w:sz w:val="24"/>
        </w:rPr>
      </w:pPr>
      <w:r>
        <w:rPr>
          <w:rFonts w:hint="eastAsia" w:ascii="宋体" w:hAnsi="宋体"/>
          <w:color w:val="000000"/>
          <w:sz w:val="24"/>
        </w:rPr>
        <w:t>项目内容：</w:t>
      </w:r>
      <w:r>
        <w:rPr>
          <w:rFonts w:hint="eastAsia"/>
          <w:sz w:val="24"/>
          <w:szCs w:val="24"/>
        </w:rPr>
        <w:t>202</w:t>
      </w:r>
      <w:r>
        <w:rPr>
          <w:rFonts w:hint="eastAsia"/>
          <w:sz w:val="24"/>
          <w:szCs w:val="24"/>
          <w:lang w:val="en-US" w:eastAsia="zh-CN"/>
        </w:rPr>
        <w:t>2</w:t>
      </w:r>
      <w:r>
        <w:rPr>
          <w:rFonts w:hint="eastAsia"/>
          <w:sz w:val="24"/>
          <w:szCs w:val="24"/>
        </w:rPr>
        <w:t>年</w:t>
      </w:r>
      <w:r>
        <w:rPr>
          <w:rFonts w:hint="eastAsia"/>
          <w:sz w:val="24"/>
          <w:szCs w:val="24"/>
          <w:lang w:eastAsia="zh-CN"/>
        </w:rPr>
        <w:t>职业病危害</w:t>
      </w:r>
      <w:r>
        <w:rPr>
          <w:rFonts w:hint="eastAsia"/>
          <w:sz w:val="24"/>
          <w:szCs w:val="24"/>
          <w:lang w:val="en-US" w:eastAsia="zh-CN"/>
        </w:rPr>
        <w:t>因素检测</w:t>
      </w:r>
      <w:r>
        <w:rPr>
          <w:rFonts w:hint="eastAsia" w:ascii="宋体" w:hAnsi="宋体"/>
        </w:rPr>
        <w:t xml:space="preserve"> </w:t>
      </w:r>
    </w:p>
    <w:p>
      <w:pPr>
        <w:autoSpaceDE w:val="0"/>
        <w:autoSpaceDN w:val="0"/>
        <w:adjustRightInd w:val="0"/>
        <w:snapToGrid w:val="0"/>
        <w:spacing w:before="78" w:beforeLines="25" w:after="78" w:afterLines="25" w:line="440" w:lineRule="exact"/>
        <w:jc w:val="left"/>
        <w:rPr>
          <w:rFonts w:ascii="宋体" w:hAnsi="宋体"/>
          <w:b/>
          <w:color w:val="000000"/>
          <w:sz w:val="24"/>
        </w:rPr>
      </w:pPr>
      <w:r>
        <w:rPr>
          <w:rFonts w:hint="eastAsia" w:ascii="宋体" w:hAnsi="宋体"/>
          <w:b/>
          <w:color w:val="000000"/>
          <w:sz w:val="24"/>
        </w:rPr>
        <w:t>二、项目承包范围及方式</w:t>
      </w:r>
    </w:p>
    <w:p>
      <w:pPr>
        <w:adjustRightInd w:val="0"/>
        <w:snapToGrid w:val="0"/>
        <w:spacing w:before="78" w:beforeLines="25" w:after="78" w:afterLines="25" w:line="440"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b w:val="0"/>
          <w:bCs/>
          <w:color w:val="000000"/>
          <w:sz w:val="24"/>
          <w:lang w:val="en-US" w:eastAsia="zh-CN"/>
        </w:rPr>
        <w:t>2.1乙方需</w:t>
      </w:r>
      <w:r>
        <w:rPr>
          <w:rFonts w:hint="eastAsia" w:ascii="宋体" w:hAnsi="宋体" w:eastAsia="宋体" w:cs="宋体"/>
          <w:b w:val="0"/>
          <w:bCs w:val="0"/>
          <w:color w:val="000000"/>
          <w:sz w:val="24"/>
          <w:szCs w:val="24"/>
          <w:lang w:val="en-US" w:eastAsia="zh-CN"/>
        </w:rPr>
        <w:t>具备职业卫生技术服务乙级或以上资质。</w:t>
      </w:r>
    </w:p>
    <w:p>
      <w:pPr>
        <w:adjustRightInd w:val="0"/>
        <w:snapToGrid w:val="0"/>
        <w:spacing w:before="78" w:beforeLines="25" w:after="78" w:afterLines="25" w:line="440" w:lineRule="exact"/>
        <w:ind w:firstLine="480" w:firstLineChars="200"/>
        <w:rPr>
          <w:rFonts w:hint="eastAsia"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2.2 工作范围</w:t>
      </w:r>
    </w:p>
    <w:p>
      <w:pPr>
        <w:adjustRightInd w:val="0"/>
        <w:snapToGrid w:val="0"/>
        <w:spacing w:before="78" w:beforeLines="25" w:after="78" w:afterLines="25" w:line="440" w:lineRule="exact"/>
        <w:ind w:firstLine="480" w:firstLineChars="200"/>
        <w:rPr>
          <w:rFonts w:hint="default" w:ascii="宋体" w:hAnsi="宋体" w:cs="宋体"/>
          <w:b w:val="0"/>
          <w:bCs w:val="0"/>
          <w:color w:val="000000"/>
          <w:sz w:val="24"/>
          <w:szCs w:val="24"/>
          <w:lang w:val="en-US" w:eastAsia="zh-CN"/>
        </w:rPr>
      </w:pPr>
      <w:r>
        <w:rPr>
          <w:rFonts w:hint="eastAsia" w:ascii="宋体" w:hAnsi="宋体" w:cs="宋体"/>
          <w:b w:val="0"/>
          <w:bCs w:val="0"/>
          <w:color w:val="000000"/>
          <w:sz w:val="24"/>
          <w:szCs w:val="24"/>
          <w:lang w:val="en-US" w:eastAsia="zh-CN"/>
        </w:rPr>
        <w:t>乙方依据国家有关法律、法规、规章、标准和规范，对甲方所委托企业存在和（或）产生</w:t>
      </w:r>
      <w:r>
        <w:rPr>
          <w:rFonts w:hint="default" w:ascii="宋体" w:hAnsi="宋体" w:cs="宋体"/>
          <w:b w:val="0"/>
          <w:bCs w:val="0"/>
          <w:color w:val="000000"/>
          <w:sz w:val="24"/>
          <w:szCs w:val="24"/>
          <w:lang w:val="en-US" w:eastAsia="zh-CN"/>
        </w:rPr>
        <w:t>职业病危害因素的生产系统、辅助生产系统和公用工程，主要针对其产生和存在的职业病危害因素进行检测</w:t>
      </w:r>
      <w:r>
        <w:rPr>
          <w:rFonts w:hint="eastAsia" w:ascii="宋体" w:hAnsi="宋体" w:cs="宋体"/>
          <w:b w:val="0"/>
          <w:bCs w:val="0"/>
          <w:color w:val="000000"/>
          <w:sz w:val="24"/>
          <w:szCs w:val="24"/>
          <w:lang w:val="en-US" w:eastAsia="zh-CN"/>
        </w:rPr>
        <w:t>，</w:t>
      </w:r>
      <w:r>
        <w:rPr>
          <w:rFonts w:hint="default" w:ascii="宋体" w:hAnsi="宋体" w:cs="宋体"/>
          <w:b w:val="0"/>
          <w:bCs w:val="0"/>
          <w:color w:val="000000"/>
          <w:sz w:val="24"/>
          <w:szCs w:val="24"/>
          <w:lang w:val="en-US" w:eastAsia="zh-CN"/>
        </w:rPr>
        <w:t>及时了解职业病危害因素的产生、扩散和变化规律；</w:t>
      </w:r>
      <w:r>
        <w:rPr>
          <w:rFonts w:hint="eastAsia" w:ascii="宋体" w:hAnsi="宋体" w:cs="宋体"/>
          <w:b w:val="0"/>
          <w:bCs w:val="0"/>
          <w:color w:val="000000"/>
          <w:sz w:val="24"/>
          <w:szCs w:val="24"/>
          <w:lang w:val="en-US" w:eastAsia="zh-CN"/>
        </w:rPr>
        <w:t>辨识各岗位所接触的职业病危害因素，以及各职业病危害因素对</w:t>
      </w:r>
      <w:r>
        <w:rPr>
          <w:rFonts w:hint="default" w:ascii="宋体" w:hAnsi="宋体" w:cs="宋体"/>
          <w:b w:val="0"/>
          <w:bCs w:val="0"/>
          <w:color w:val="000000"/>
          <w:sz w:val="24"/>
          <w:szCs w:val="24"/>
          <w:lang w:val="en-US" w:eastAsia="zh-CN"/>
        </w:rPr>
        <w:t>劳动者健康影响的程度</w:t>
      </w:r>
      <w:r>
        <w:rPr>
          <w:rFonts w:hint="eastAsia" w:ascii="宋体" w:hAnsi="宋体" w:cs="宋体"/>
          <w:b w:val="0"/>
          <w:bCs w:val="0"/>
          <w:color w:val="000000"/>
          <w:sz w:val="24"/>
          <w:szCs w:val="24"/>
          <w:lang w:val="en-US" w:eastAsia="zh-CN"/>
        </w:rPr>
        <w:t>；</w:t>
      </w:r>
      <w:r>
        <w:rPr>
          <w:rFonts w:hint="default" w:ascii="宋体" w:hAnsi="宋体" w:cs="宋体"/>
          <w:b w:val="0"/>
          <w:bCs w:val="0"/>
          <w:color w:val="000000"/>
          <w:sz w:val="24"/>
          <w:szCs w:val="24"/>
          <w:lang w:val="en-US" w:eastAsia="zh-CN"/>
        </w:rPr>
        <w:t>对职业病防护措施的效果进行鉴定评价</w:t>
      </w:r>
      <w:r>
        <w:rPr>
          <w:rFonts w:hint="eastAsia" w:ascii="宋体" w:hAnsi="宋体" w:cs="宋体"/>
          <w:b w:val="0"/>
          <w:bCs w:val="0"/>
          <w:color w:val="000000"/>
          <w:sz w:val="24"/>
          <w:szCs w:val="24"/>
          <w:lang w:val="en-US" w:eastAsia="zh-CN"/>
        </w:rPr>
        <w:t>。拟定检测方案，编制相应检测报告书。指</w:t>
      </w:r>
      <w:bookmarkStart w:id="1" w:name="_GoBack"/>
      <w:bookmarkEnd w:id="1"/>
      <w:r>
        <w:rPr>
          <w:rFonts w:hint="eastAsia" w:ascii="宋体" w:hAnsi="宋体" w:cs="宋体"/>
          <w:b w:val="0"/>
          <w:bCs w:val="0"/>
          <w:color w:val="000000"/>
          <w:sz w:val="24"/>
          <w:szCs w:val="24"/>
          <w:lang w:val="en-US" w:eastAsia="zh-CN"/>
        </w:rPr>
        <w:t>出存在的主要问题，提出改进措施和建议，</w:t>
      </w:r>
      <w:r>
        <w:rPr>
          <w:rFonts w:hint="default" w:ascii="宋体" w:hAnsi="宋体" w:cs="宋体"/>
          <w:b w:val="0"/>
          <w:bCs w:val="0"/>
          <w:color w:val="000000"/>
          <w:sz w:val="24"/>
          <w:szCs w:val="24"/>
          <w:lang w:val="en-US" w:eastAsia="zh-CN"/>
        </w:rPr>
        <w:t>可为保护劳动者健康，完善相应的防护设施提供科学的依据</w:t>
      </w:r>
      <w:r>
        <w:rPr>
          <w:rFonts w:hint="eastAsia" w:ascii="宋体" w:hAnsi="宋体" w:cs="宋体"/>
          <w:b w:val="0"/>
          <w:bCs w:val="0"/>
          <w:color w:val="000000"/>
          <w:sz w:val="24"/>
          <w:szCs w:val="24"/>
          <w:lang w:val="en-US" w:eastAsia="zh-CN"/>
        </w:rPr>
        <w:t>，为用人单位职业病防治和职业病危害申报工作提供依据，并为监管部门做好工作场所职业健康监督管理工作提供科学依据</w:t>
      </w:r>
      <w:r>
        <w:rPr>
          <w:rFonts w:hint="default" w:ascii="宋体" w:hAnsi="宋体" w:cs="宋体"/>
          <w:b w:val="0"/>
          <w:bCs w:val="0"/>
          <w:color w:val="000000"/>
          <w:sz w:val="24"/>
          <w:szCs w:val="24"/>
          <w:lang w:val="en-US" w:eastAsia="zh-CN"/>
        </w:rPr>
        <w:t>。</w:t>
      </w:r>
    </w:p>
    <w:p>
      <w:pPr>
        <w:adjustRightInd w:val="0"/>
        <w:snapToGrid w:val="0"/>
        <w:spacing w:before="78" w:beforeLines="25" w:after="78" w:afterLines="25" w:line="440" w:lineRule="exact"/>
        <w:rPr>
          <w:rFonts w:ascii="宋体" w:hAnsi="宋体"/>
          <w:color w:val="000000"/>
          <w:sz w:val="24"/>
        </w:rPr>
      </w:pPr>
      <w:r>
        <w:rPr>
          <w:rFonts w:hint="eastAsia" w:ascii="宋体" w:hAnsi="宋体"/>
          <w:b/>
          <w:color w:val="000000"/>
          <w:sz w:val="24"/>
        </w:rPr>
        <w:t>三、工期</w:t>
      </w:r>
    </w:p>
    <w:p>
      <w:pPr>
        <w:autoSpaceDE w:val="0"/>
        <w:autoSpaceDN w:val="0"/>
        <w:adjustRightInd w:val="0"/>
        <w:snapToGrid w:val="0"/>
        <w:spacing w:before="78" w:beforeLines="25" w:after="78" w:afterLines="25" w:line="440" w:lineRule="exact"/>
        <w:ind w:firstLine="480" w:firstLineChars="200"/>
        <w:jc w:val="left"/>
        <w:rPr>
          <w:rFonts w:hint="eastAsia" w:ascii="宋体" w:hAnsi="宋体"/>
          <w:color w:val="000000"/>
          <w:sz w:val="24"/>
          <w:lang w:val="en-US" w:eastAsia="zh-CN"/>
        </w:rPr>
      </w:pPr>
      <w:r>
        <w:rPr>
          <w:rFonts w:hint="eastAsia" w:ascii="宋体" w:hAnsi="宋体"/>
          <w:color w:val="000000"/>
          <w:sz w:val="24"/>
        </w:rPr>
        <w:t>3.1</w:t>
      </w:r>
      <w:r>
        <w:rPr>
          <w:rFonts w:hint="eastAsia" w:ascii="宋体" w:hAnsi="宋体"/>
          <w:color w:val="000000"/>
          <w:sz w:val="24"/>
          <w:lang w:val="en-US" w:eastAsia="zh-CN"/>
        </w:rPr>
        <w:t xml:space="preserve"> </w:t>
      </w:r>
      <w:r>
        <w:rPr>
          <w:rFonts w:hint="eastAsia" w:ascii="宋体" w:hAnsi="宋体"/>
          <w:color w:val="000000"/>
          <w:sz w:val="24"/>
        </w:rPr>
        <w:t>计划开工日期：</w:t>
      </w:r>
      <w:r>
        <w:rPr>
          <w:rFonts w:hint="eastAsia" w:ascii="宋体" w:hAnsi="宋体"/>
          <w:color w:val="000000"/>
          <w:sz w:val="24"/>
          <w:lang w:val="en-US" w:eastAsia="zh-CN"/>
        </w:rPr>
        <w:t>2022年11月01日</w:t>
      </w:r>
    </w:p>
    <w:p>
      <w:pPr>
        <w:autoSpaceDE w:val="0"/>
        <w:autoSpaceDN w:val="0"/>
        <w:adjustRightInd w:val="0"/>
        <w:snapToGrid w:val="0"/>
        <w:spacing w:before="78" w:beforeLines="25" w:after="78" w:afterLines="25" w:line="440" w:lineRule="exact"/>
        <w:ind w:firstLine="480" w:firstLineChars="200"/>
        <w:jc w:val="left"/>
        <w:rPr>
          <w:rFonts w:hint="default" w:ascii="宋体" w:hAnsi="宋体" w:eastAsia="宋体"/>
          <w:color w:val="000000"/>
          <w:sz w:val="24"/>
          <w:lang w:val="en-US" w:eastAsia="zh-CN"/>
        </w:rPr>
      </w:pPr>
      <w:r>
        <w:rPr>
          <w:rFonts w:hint="eastAsia" w:ascii="宋体" w:hAnsi="宋体"/>
          <w:color w:val="000000"/>
          <w:sz w:val="24"/>
        </w:rPr>
        <w:t>计划竣工日期：</w:t>
      </w:r>
      <w:r>
        <w:rPr>
          <w:rFonts w:hint="eastAsia" w:ascii="宋体" w:hAnsi="宋体"/>
          <w:color w:val="000000"/>
          <w:sz w:val="24"/>
          <w:lang w:val="en-US" w:eastAsia="zh-CN"/>
        </w:rPr>
        <w:t>2022年11月30日</w:t>
      </w:r>
    </w:p>
    <w:p>
      <w:pPr>
        <w:autoSpaceDE w:val="0"/>
        <w:autoSpaceDN w:val="0"/>
        <w:adjustRightInd w:val="0"/>
        <w:snapToGrid w:val="0"/>
        <w:spacing w:before="78" w:beforeLines="25" w:after="78" w:afterLines="25" w:line="440" w:lineRule="exact"/>
        <w:ind w:firstLine="480" w:firstLineChars="200"/>
        <w:jc w:val="left"/>
        <w:rPr>
          <w:rFonts w:ascii="宋体" w:hAnsi="宋体"/>
          <w:color w:val="000000"/>
          <w:sz w:val="24"/>
        </w:rPr>
      </w:pPr>
      <w:r>
        <w:rPr>
          <w:rFonts w:hint="eastAsia" w:ascii="宋体" w:hAnsi="宋体"/>
          <w:color w:val="000000"/>
          <w:sz w:val="24"/>
        </w:rPr>
        <w:t>3.2</w:t>
      </w:r>
      <w:r>
        <w:rPr>
          <w:rFonts w:hint="eastAsia" w:ascii="宋体" w:hAnsi="宋体"/>
          <w:color w:val="000000"/>
          <w:sz w:val="24"/>
          <w:lang w:val="en-US" w:eastAsia="zh-CN"/>
        </w:rPr>
        <w:t xml:space="preserve"> </w:t>
      </w:r>
      <w:r>
        <w:rPr>
          <w:rFonts w:hint="eastAsia" w:ascii="宋体" w:hAnsi="宋体"/>
          <w:color w:val="000000"/>
          <w:sz w:val="24"/>
        </w:rPr>
        <w:t>工期顺延：如发生以下情况造成竣工日期推迟，乙方须及时以书面报告形式将实际情况上报甲方，经甲方书面盖章确认后，工期相应顺延，（除以下原因外，工期一律不予顺延）：</w:t>
      </w:r>
    </w:p>
    <w:p>
      <w:pPr>
        <w:keepNext w:val="0"/>
        <w:keepLines w:val="0"/>
        <w:pageBreakBefore w:val="0"/>
        <w:widowControl w:val="0"/>
        <w:tabs>
          <w:tab w:val="left" w:pos="808"/>
        </w:tabs>
        <w:kinsoku/>
        <w:wordWrap/>
        <w:overflowPunct/>
        <w:topLinePunct w:val="0"/>
        <w:autoSpaceDE w:val="0"/>
        <w:autoSpaceDN w:val="0"/>
        <w:bidi w:val="0"/>
        <w:adjustRightInd w:val="0"/>
        <w:snapToGrid w:val="0"/>
        <w:spacing w:before="78" w:beforeLines="25" w:after="78" w:afterLines="25" w:line="440" w:lineRule="exact"/>
        <w:ind w:firstLine="480" w:firstLineChars="200"/>
        <w:jc w:val="left"/>
        <w:textAlignment w:val="auto"/>
        <w:outlineLvl w:val="9"/>
        <w:rPr>
          <w:rFonts w:hint="default" w:ascii="宋体" w:hAnsi="宋体"/>
          <w:color w:val="000000"/>
          <w:sz w:val="24"/>
          <w:lang w:val="en-US" w:eastAsia="zh-CN"/>
        </w:rPr>
      </w:pPr>
      <w:r>
        <w:rPr>
          <w:rFonts w:hint="eastAsia" w:ascii="宋体" w:hAnsi="宋体"/>
          <w:color w:val="000000"/>
          <w:sz w:val="24"/>
          <w:lang w:eastAsia="zh-CN"/>
        </w:rPr>
        <w:t>（</w:t>
      </w:r>
      <w:r>
        <w:rPr>
          <w:rFonts w:hint="eastAsia" w:ascii="宋体" w:hAnsi="宋体"/>
          <w:color w:val="000000"/>
          <w:sz w:val="24"/>
          <w:lang w:val="en-US" w:eastAsia="zh-CN"/>
        </w:rPr>
        <w:t>1</w:t>
      </w:r>
      <w:r>
        <w:rPr>
          <w:rFonts w:hint="eastAsia" w:ascii="宋体" w:hAnsi="宋体"/>
          <w:color w:val="000000"/>
          <w:sz w:val="24"/>
          <w:lang w:eastAsia="zh-CN"/>
        </w:rPr>
        <w:t>）</w:t>
      </w:r>
      <w:r>
        <w:rPr>
          <w:rFonts w:hint="eastAsia" w:ascii="宋体" w:hAnsi="宋体"/>
          <w:color w:val="000000"/>
          <w:sz w:val="24"/>
          <w:lang w:val="en-US" w:eastAsia="zh-CN"/>
        </w:rPr>
        <w:t>机组停运；</w:t>
      </w:r>
    </w:p>
    <w:p>
      <w:pPr>
        <w:tabs>
          <w:tab w:val="left" w:pos="808"/>
        </w:tabs>
        <w:autoSpaceDE w:val="0"/>
        <w:autoSpaceDN w:val="0"/>
        <w:adjustRightInd w:val="0"/>
        <w:snapToGrid w:val="0"/>
        <w:spacing w:before="78" w:beforeLines="25" w:after="78" w:afterLines="25" w:line="440" w:lineRule="exact"/>
        <w:ind w:firstLine="480" w:firstLineChars="200"/>
        <w:jc w:val="left"/>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2</w:t>
      </w:r>
      <w:r>
        <w:rPr>
          <w:rFonts w:hint="eastAsia" w:ascii="宋体" w:hAnsi="宋体"/>
          <w:color w:val="000000"/>
          <w:sz w:val="24"/>
          <w:lang w:eastAsia="zh-CN"/>
        </w:rPr>
        <w:t>）</w:t>
      </w:r>
      <w:r>
        <w:rPr>
          <w:rFonts w:hint="eastAsia" w:ascii="宋体" w:hAnsi="宋体"/>
          <w:color w:val="000000"/>
          <w:sz w:val="24"/>
        </w:rPr>
        <w:t>重大设计变更影响乙方连续施工的；</w:t>
      </w:r>
    </w:p>
    <w:p>
      <w:pPr>
        <w:autoSpaceDE w:val="0"/>
        <w:autoSpaceDN w:val="0"/>
        <w:adjustRightInd w:val="0"/>
        <w:snapToGrid w:val="0"/>
        <w:spacing w:before="78" w:beforeLines="25" w:after="78" w:afterLines="25" w:line="440" w:lineRule="exact"/>
        <w:ind w:firstLine="480" w:firstLineChars="200"/>
        <w:jc w:val="left"/>
        <w:rPr>
          <w:rFonts w:ascii="宋体" w:hAnsi="宋体"/>
          <w:color w:val="000000"/>
          <w:sz w:val="24"/>
        </w:rPr>
      </w:pPr>
      <w:r>
        <w:rPr>
          <w:rFonts w:hint="eastAsia" w:ascii="宋体" w:hAnsi="宋体"/>
          <w:color w:val="000000"/>
          <w:sz w:val="24"/>
          <w:lang w:eastAsia="zh-CN"/>
        </w:rPr>
        <w:t>（</w:t>
      </w:r>
      <w:r>
        <w:rPr>
          <w:rFonts w:hint="eastAsia" w:ascii="宋体" w:hAnsi="宋体"/>
          <w:color w:val="000000"/>
          <w:sz w:val="24"/>
          <w:lang w:val="en-US" w:eastAsia="zh-CN"/>
        </w:rPr>
        <w:t>3</w:t>
      </w:r>
      <w:r>
        <w:rPr>
          <w:rFonts w:hint="eastAsia" w:ascii="宋体" w:hAnsi="宋体"/>
          <w:color w:val="000000"/>
          <w:sz w:val="24"/>
          <w:lang w:eastAsia="zh-CN"/>
        </w:rPr>
        <w:t>）</w:t>
      </w:r>
      <w:r>
        <w:rPr>
          <w:rFonts w:hint="eastAsia" w:ascii="宋体" w:hAnsi="宋体"/>
          <w:color w:val="000000"/>
          <w:sz w:val="24"/>
        </w:rPr>
        <w:t>不可抗力因素(指在施工周期中发生战争、动乱、空中飞行物体坠落或12级以上的大风、7级以上的地震、持续20天每天达到200毫米的降水等事件)影响施工的。</w:t>
      </w:r>
    </w:p>
    <w:p>
      <w:pPr>
        <w:autoSpaceDE w:val="0"/>
        <w:autoSpaceDN w:val="0"/>
        <w:adjustRightInd w:val="0"/>
        <w:snapToGrid w:val="0"/>
        <w:spacing w:before="78" w:beforeLines="25" w:after="78" w:afterLines="25" w:line="440" w:lineRule="exact"/>
        <w:jc w:val="left"/>
        <w:rPr>
          <w:rFonts w:ascii="宋体" w:hAnsi="宋体"/>
          <w:b/>
          <w:color w:val="000000"/>
          <w:sz w:val="24"/>
        </w:rPr>
      </w:pPr>
      <w:r>
        <w:rPr>
          <w:rFonts w:hint="eastAsia" w:ascii="宋体" w:hAnsi="宋体"/>
          <w:b/>
          <w:color w:val="000000"/>
          <w:sz w:val="24"/>
        </w:rPr>
        <w:t>四、质量标准</w:t>
      </w:r>
    </w:p>
    <w:p>
      <w:pPr>
        <w:autoSpaceDE w:val="0"/>
        <w:autoSpaceDN w:val="0"/>
        <w:adjustRightInd w:val="0"/>
        <w:snapToGrid w:val="0"/>
        <w:spacing w:before="78" w:beforeLines="25" w:after="78" w:afterLines="25" w:line="440" w:lineRule="exact"/>
        <w:ind w:firstLine="480" w:firstLineChars="200"/>
        <w:jc w:val="left"/>
        <w:rPr>
          <w:rFonts w:ascii="宋体" w:hAnsi="宋体"/>
          <w:color w:val="auto"/>
          <w:sz w:val="24"/>
        </w:rPr>
      </w:pPr>
      <w:r>
        <w:rPr>
          <w:rFonts w:hint="eastAsia" w:ascii="宋体" w:hAnsi="宋体"/>
          <w:color w:val="auto"/>
          <w:sz w:val="24"/>
        </w:rPr>
        <w:t>4.1、乙方须确保</w:t>
      </w:r>
      <w:r>
        <w:rPr>
          <w:rFonts w:hint="eastAsia"/>
          <w:sz w:val="24"/>
          <w:szCs w:val="24"/>
          <w:lang w:eastAsia="zh-CN"/>
        </w:rPr>
        <w:t>开展的工作符合</w:t>
      </w:r>
      <w:r>
        <w:rPr>
          <w:rFonts w:hint="eastAsia" w:ascii="宋体" w:hAnsi="宋体"/>
          <w:color w:val="auto"/>
          <w:sz w:val="24"/>
        </w:rPr>
        <w:t>国家规范文件要求，具体包括但不限于(如各标准规范要求有出入，则以较严格者为准)：</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cs="宋体"/>
          <w:kern w:val="0"/>
          <w:sz w:val="24"/>
          <w:szCs w:val="24"/>
          <w:lang w:eastAsia="zh-CN"/>
        </w:rPr>
        <w:t>《用人单位职业病危害现状评价技术导则》（</w:t>
      </w:r>
      <w:r>
        <w:rPr>
          <w:rFonts w:hint="eastAsia" w:ascii="宋体" w:hAnsi="宋体" w:cs="宋体"/>
          <w:kern w:val="0"/>
          <w:sz w:val="24"/>
          <w:szCs w:val="24"/>
          <w:lang w:val="en-US" w:eastAsia="zh-CN"/>
        </w:rPr>
        <w:t>AQ/T 4270-2015</w:t>
      </w:r>
      <w:r>
        <w:rPr>
          <w:rFonts w:hint="eastAsia" w:ascii="宋体" w:hAnsi="宋体" w:cs="宋体"/>
          <w:kern w:val="0"/>
          <w:sz w:val="24"/>
          <w:szCs w:val="24"/>
          <w:lang w:eastAsia="zh-CN"/>
        </w:rPr>
        <w:t>）</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《工作场所空气中有害物质监测的采样规范》(GBZ 159-2004)</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《工作场所空气中粉尘测定 第4部分：游离二氧化硅》(GBZ/T 192.4-2007)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《工作场所空气中粉尘测定 第1部分：总粉尘》(GBZ/T 192.1-2007)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《工作场所空气中粉尘测定 第2部分：呼吸性粉尘》(GBZ/T 192.2-2007)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《工作场所空气有毒物质测定 硫化物》(GBZ/T 160.33-2004)</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《工作场所空气有毒物质测定 无机含氮化合物》(GBZ/T 160.29-2004)</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《工作场所空气有毒物质测定 第22部分：钠及其化合物》(GBZ/T 300.22-2017)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《工作场所空气有毒物质测定 氯化物》(GBZ/T 160.37-2004)</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《工作场所空气有毒物质测定 第37部分：一氧化碳和二氧化碳》(GBZ/T 300.37-2017)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《工作场所物理因素测量 第8部分：噪声》(GBZ/T 189.8-2007)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《工作场所物理因素测量 第3部分：工频电场》(GBZ/T 189.3-2007)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《工作场所物理因素测量 第7部分：高温》(GBZ/T 189.7-2007)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《工作场所有害因素职业接触限值 第1部分：化学有害因素》(GBZ 2.1-2007)</w:t>
      </w:r>
    </w:p>
    <w:p>
      <w:pPr>
        <w:numPr>
          <w:ilvl w:val="0"/>
          <w:numId w:val="1"/>
        </w:numPr>
        <w:spacing w:line="448"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《工作场所有害因素职业接触限值 第2部分：物理因素》(GBZ 2.2-2007)</w:t>
      </w:r>
    </w:p>
    <w:p>
      <w:pPr>
        <w:numPr>
          <w:ilvl w:val="0"/>
          <w:numId w:val="1"/>
        </w:numPr>
        <w:spacing w:line="448" w:lineRule="exact"/>
        <w:ind w:firstLine="480" w:firstLineChars="200"/>
        <w:rPr>
          <w:rFonts w:hint="eastAsia" w:ascii="宋体" w:hAnsi="宋体" w:eastAsia="宋体" w:cs="宋体"/>
          <w:b w:val="0"/>
          <w:bCs w:val="0"/>
          <w:color w:val="000000"/>
          <w:sz w:val="24"/>
          <w:szCs w:val="24"/>
          <w:lang w:val="en-US" w:eastAsia="zh-CN"/>
        </w:rPr>
      </w:pPr>
      <w:r>
        <w:rPr>
          <w:rFonts w:hint="eastAsia" w:ascii="宋体" w:hAnsi="宋体" w:eastAsia="宋体" w:cs="宋体"/>
          <w:kern w:val="0"/>
          <w:sz w:val="24"/>
          <w:szCs w:val="24"/>
        </w:rPr>
        <w:t>《职业卫生技术服务机构检测工作规范》（安监总厅安健〔2016〕9号）</w:t>
      </w:r>
    </w:p>
    <w:p>
      <w:pPr>
        <w:adjustRightInd w:val="0"/>
        <w:snapToGrid w:val="0"/>
        <w:spacing w:before="78" w:beforeLines="25" w:after="78" w:afterLines="25" w:line="440" w:lineRule="exact"/>
        <w:rPr>
          <w:rFonts w:ascii="宋体" w:hAnsi="宋体"/>
          <w:b/>
          <w:bCs/>
          <w:sz w:val="24"/>
        </w:rPr>
      </w:pPr>
      <w:r>
        <w:rPr>
          <w:rFonts w:hint="eastAsia" w:ascii="宋体" w:hAnsi="宋体"/>
          <w:b/>
          <w:bCs/>
          <w:sz w:val="24"/>
        </w:rPr>
        <w:t>五、检查和验收</w:t>
      </w:r>
    </w:p>
    <w:p>
      <w:pPr>
        <w:adjustRightInd w:val="0"/>
        <w:snapToGrid w:val="0"/>
        <w:spacing w:before="78" w:beforeLines="25" w:after="78" w:afterLines="25" w:line="440" w:lineRule="exact"/>
        <w:ind w:firstLine="480" w:firstLineChars="200"/>
        <w:rPr>
          <w:rFonts w:ascii="宋体" w:hAnsi="宋体"/>
          <w:color w:val="auto"/>
          <w:sz w:val="24"/>
        </w:rPr>
      </w:pPr>
      <w:r>
        <w:rPr>
          <w:rFonts w:hint="eastAsia" w:ascii="宋体" w:hAnsi="宋体"/>
          <w:color w:val="auto"/>
          <w:sz w:val="24"/>
        </w:rPr>
        <w:t>5.1、乙方应认真按照标准、规范要求以及</w:t>
      </w:r>
      <w:r>
        <w:rPr>
          <w:rFonts w:hint="eastAsia" w:ascii="宋体" w:hAnsi="宋体"/>
          <w:color w:val="auto"/>
          <w:sz w:val="24"/>
          <w:lang w:eastAsia="zh-CN"/>
        </w:rPr>
        <w:t>甲方</w:t>
      </w:r>
      <w:r>
        <w:rPr>
          <w:rFonts w:hint="eastAsia" w:ascii="宋体" w:hAnsi="宋体"/>
          <w:color w:val="auto"/>
          <w:sz w:val="24"/>
        </w:rPr>
        <w:t>依据合同发出的指令施工，随时接受</w:t>
      </w:r>
      <w:r>
        <w:rPr>
          <w:rFonts w:hint="eastAsia" w:ascii="宋体" w:hAnsi="宋体"/>
          <w:color w:val="auto"/>
          <w:sz w:val="24"/>
          <w:lang w:eastAsia="zh-CN"/>
        </w:rPr>
        <w:t>甲方</w:t>
      </w:r>
      <w:r>
        <w:rPr>
          <w:rFonts w:hint="eastAsia" w:ascii="宋体" w:hAnsi="宋体"/>
          <w:color w:val="auto"/>
          <w:sz w:val="24"/>
        </w:rPr>
        <w:t>的检查检验，为检查检验提供便利条件。</w:t>
      </w:r>
    </w:p>
    <w:p>
      <w:pPr>
        <w:numPr>
          <w:ilvl w:val="0"/>
          <w:numId w:val="0"/>
        </w:numPr>
        <w:ind w:leftChars="0" w:firstLine="480" w:firstLineChars="200"/>
        <w:rPr>
          <w:rFonts w:hint="eastAsia"/>
          <w:sz w:val="24"/>
          <w:szCs w:val="24"/>
          <w:lang w:eastAsia="zh-CN"/>
        </w:rPr>
      </w:pPr>
      <w:r>
        <w:rPr>
          <w:rFonts w:hint="eastAsia" w:ascii="宋体" w:hAnsi="宋体"/>
          <w:color w:val="auto"/>
          <w:sz w:val="24"/>
        </w:rPr>
        <w:t>5.2、</w:t>
      </w:r>
      <w:r>
        <w:rPr>
          <w:rFonts w:hint="eastAsia" w:ascii="宋体" w:hAnsi="宋体"/>
          <w:color w:val="auto"/>
          <w:sz w:val="24"/>
          <w:lang w:eastAsia="zh-CN"/>
        </w:rPr>
        <w:t>乙方在</w:t>
      </w:r>
      <w:r>
        <w:rPr>
          <w:rFonts w:hint="eastAsia" w:ascii="宋体" w:hAnsi="宋体" w:eastAsia="宋体" w:cs="宋体"/>
          <w:b w:val="0"/>
          <w:bCs w:val="0"/>
          <w:color w:val="auto"/>
          <w:sz w:val="24"/>
          <w:szCs w:val="24"/>
          <w:lang w:val="en-US" w:eastAsia="zh-CN"/>
        </w:rPr>
        <w:t>采样工作完成后（</w:t>
      </w:r>
      <w:r>
        <w:rPr>
          <w:rFonts w:hint="eastAsia" w:ascii="宋体" w:hAnsi="宋体" w:cs="宋体"/>
          <w:b w:val="0"/>
          <w:bCs w:val="0"/>
          <w:color w:val="auto"/>
          <w:sz w:val="24"/>
          <w:szCs w:val="24"/>
          <w:lang w:val="en-US" w:eastAsia="zh-CN"/>
        </w:rPr>
        <w:t>15</w:t>
      </w:r>
      <w:r>
        <w:rPr>
          <w:rFonts w:hint="eastAsia" w:ascii="宋体" w:hAnsi="宋体" w:eastAsia="宋体" w:cs="宋体"/>
          <w:b w:val="0"/>
          <w:bCs w:val="0"/>
          <w:color w:val="auto"/>
          <w:sz w:val="24"/>
          <w:szCs w:val="24"/>
          <w:lang w:val="en-US" w:eastAsia="zh-CN"/>
        </w:rPr>
        <w:t>个工作日内）及时出具</w:t>
      </w:r>
      <w:r>
        <w:rPr>
          <w:rFonts w:hint="eastAsia" w:ascii="宋体" w:hAnsi="宋体" w:cs="宋体"/>
          <w:b w:val="0"/>
          <w:bCs w:val="0"/>
          <w:color w:val="auto"/>
          <w:sz w:val="24"/>
          <w:szCs w:val="24"/>
          <w:lang w:val="en-US" w:eastAsia="zh-CN"/>
        </w:rPr>
        <w:t>职业病危害因素检测</w:t>
      </w:r>
      <w:r>
        <w:rPr>
          <w:rFonts w:hint="eastAsia" w:ascii="宋体" w:hAnsi="宋体" w:eastAsia="宋体" w:cs="宋体"/>
          <w:b w:val="0"/>
          <w:bCs w:val="0"/>
          <w:color w:val="auto"/>
          <w:sz w:val="24"/>
          <w:szCs w:val="24"/>
          <w:lang w:val="en-US" w:eastAsia="zh-CN"/>
        </w:rPr>
        <w:t>报告</w:t>
      </w:r>
      <w:r>
        <w:rPr>
          <w:rFonts w:hint="eastAsia" w:ascii="宋体" w:hAnsi="宋体" w:cs="宋体"/>
          <w:b w:val="0"/>
          <w:bCs w:val="0"/>
          <w:color w:val="auto"/>
          <w:sz w:val="24"/>
          <w:szCs w:val="24"/>
          <w:lang w:val="en-US" w:eastAsia="zh-CN"/>
        </w:rPr>
        <w:t>（以下简称报告书）</w:t>
      </w:r>
      <w:r>
        <w:rPr>
          <w:rFonts w:hint="eastAsia" w:ascii="宋体" w:hAnsi="宋体" w:eastAsia="宋体" w:cs="宋体"/>
          <w:b w:val="0"/>
          <w:bCs w:val="0"/>
          <w:color w:val="auto"/>
          <w:sz w:val="24"/>
          <w:szCs w:val="24"/>
          <w:lang w:val="en-US" w:eastAsia="zh-CN"/>
        </w:rPr>
        <w:t>，并对所出具的报告</w:t>
      </w:r>
      <w:r>
        <w:rPr>
          <w:rFonts w:hint="eastAsia" w:ascii="宋体" w:hAnsi="宋体" w:cs="宋体"/>
          <w:b w:val="0"/>
          <w:bCs w:val="0"/>
          <w:color w:val="auto"/>
          <w:sz w:val="24"/>
          <w:szCs w:val="24"/>
          <w:lang w:val="en-US" w:eastAsia="zh-CN"/>
        </w:rPr>
        <w:t>书</w:t>
      </w:r>
      <w:r>
        <w:rPr>
          <w:rFonts w:hint="eastAsia" w:ascii="宋体" w:hAnsi="宋体" w:eastAsia="宋体" w:cs="宋体"/>
          <w:b w:val="0"/>
          <w:bCs w:val="0"/>
          <w:color w:val="auto"/>
          <w:sz w:val="24"/>
          <w:szCs w:val="24"/>
          <w:lang w:val="en-US" w:eastAsia="zh-CN"/>
        </w:rPr>
        <w:t>负责。</w:t>
      </w:r>
      <w:r>
        <w:rPr>
          <w:sz w:val="24"/>
          <w:szCs w:val="24"/>
        </w:rPr>
        <w:t>如甲方对报告</w:t>
      </w:r>
      <w:r>
        <w:rPr>
          <w:rFonts w:hint="eastAsia"/>
          <w:sz w:val="24"/>
          <w:szCs w:val="24"/>
          <w:lang w:eastAsia="zh-CN"/>
        </w:rPr>
        <w:t>书内容</w:t>
      </w:r>
      <w:r>
        <w:rPr>
          <w:sz w:val="24"/>
          <w:szCs w:val="24"/>
        </w:rPr>
        <w:t>有疑问，乙方负责解释，若属乙方责任需要重测，增加的经费由乙方</w:t>
      </w:r>
      <w:r>
        <w:rPr>
          <w:rFonts w:hint="eastAsia"/>
          <w:sz w:val="24"/>
          <w:szCs w:val="24"/>
          <w:lang w:eastAsia="zh-CN"/>
        </w:rPr>
        <w:t>承担。</w:t>
      </w:r>
    </w:p>
    <w:p>
      <w:pPr>
        <w:adjustRightInd w:val="0"/>
        <w:snapToGrid w:val="0"/>
        <w:spacing w:before="78" w:beforeLines="25" w:after="78" w:afterLines="25" w:line="440" w:lineRule="exact"/>
        <w:ind w:firstLine="480" w:firstLineChars="200"/>
        <w:rPr>
          <w:rFonts w:hint="default"/>
          <w:color w:val="000000"/>
          <w:spacing w:val="0"/>
          <w:w w:val="100"/>
          <w:position w:val="0"/>
          <w:sz w:val="24"/>
          <w:szCs w:val="24"/>
          <w:lang w:val="en-US" w:eastAsia="zh-CN"/>
        </w:rPr>
      </w:pPr>
      <w:r>
        <w:rPr>
          <w:rFonts w:hint="eastAsia"/>
          <w:sz w:val="24"/>
          <w:szCs w:val="24"/>
          <w:lang w:val="en-US" w:eastAsia="zh-CN"/>
        </w:rPr>
        <w:t>5.3、乙方在完成《报告书》的编制后，</w:t>
      </w:r>
      <w:r>
        <w:rPr>
          <w:rFonts w:hint="eastAsia"/>
          <w:color w:val="000000"/>
          <w:spacing w:val="0"/>
          <w:w w:val="100"/>
          <w:position w:val="0"/>
          <w:sz w:val="24"/>
          <w:szCs w:val="24"/>
          <w:lang w:val="en-US" w:eastAsia="zh-CN"/>
        </w:rPr>
        <w:t>应向甲方提供《报告书》纸质资料贰套、</w:t>
      </w:r>
      <w:r>
        <w:rPr>
          <w:rFonts w:hint="eastAsia" w:ascii="宋体" w:hAnsi="宋体"/>
          <w:color w:val="000000"/>
          <w:sz w:val="24"/>
        </w:rPr>
        <w:t>与纸质文件相同版本的电子文件</w:t>
      </w:r>
      <w:r>
        <w:rPr>
          <w:rFonts w:hint="eastAsia" w:ascii="宋体" w:hAnsi="宋体"/>
          <w:color w:val="000000"/>
          <w:sz w:val="24"/>
          <w:lang w:val="en-US" w:eastAsia="zh-CN"/>
        </w:rPr>
        <w:t>1</w:t>
      </w:r>
      <w:r>
        <w:rPr>
          <w:rFonts w:hint="eastAsia" w:ascii="宋体" w:hAnsi="宋体"/>
          <w:color w:val="000000"/>
          <w:sz w:val="24"/>
        </w:rPr>
        <w:t xml:space="preserve">套，电子版文件格式应为 </w:t>
      </w:r>
      <w:r>
        <w:rPr>
          <w:rFonts w:hint="eastAsia" w:ascii="宋体" w:hAnsi="宋体"/>
          <w:color w:val="000000"/>
          <w:sz w:val="24"/>
          <w:lang w:val="en-US" w:eastAsia="en-US"/>
        </w:rPr>
        <w:t>PDF</w:t>
      </w:r>
      <w:r>
        <w:rPr>
          <w:rFonts w:hint="eastAsia" w:ascii="宋体" w:hAnsi="宋体"/>
          <w:color w:val="000000"/>
          <w:sz w:val="24"/>
          <w:lang w:eastAsia="zh-CN"/>
        </w:rPr>
        <w:t>。由</w:t>
      </w:r>
      <w:r>
        <w:rPr>
          <w:rFonts w:hint="eastAsia"/>
          <w:color w:val="000000"/>
          <w:spacing w:val="0"/>
          <w:w w:val="100"/>
          <w:position w:val="0"/>
          <w:sz w:val="24"/>
          <w:szCs w:val="24"/>
          <w:lang w:val="en-US" w:eastAsia="zh-CN"/>
        </w:rPr>
        <w:t>双方各指定专人负责项目验收工作。</w:t>
      </w:r>
    </w:p>
    <w:p>
      <w:pPr>
        <w:numPr>
          <w:ilvl w:val="0"/>
          <w:numId w:val="0"/>
        </w:numPr>
        <w:ind w:leftChars="0" w:firstLine="480" w:firstLineChars="200"/>
        <w:rPr>
          <w:rFonts w:hint="default"/>
          <w:sz w:val="24"/>
          <w:szCs w:val="24"/>
          <w:lang w:val="en-US" w:eastAsia="zh-CN"/>
        </w:rPr>
      </w:pPr>
    </w:p>
    <w:p>
      <w:pPr>
        <w:numPr>
          <w:ilvl w:val="0"/>
          <w:numId w:val="0"/>
        </w:numPr>
        <w:ind w:leftChars="0" w:firstLine="480" w:firstLineChars="200"/>
        <w:rPr>
          <w:rFonts w:hint="eastAsia"/>
          <w:sz w:val="24"/>
          <w:szCs w:val="24"/>
          <w:lang w:val="en-US" w:eastAsia="zh-CN"/>
        </w:rPr>
      </w:pPr>
    </w:p>
    <w:p>
      <w:pPr>
        <w:adjustRightInd w:val="0"/>
        <w:snapToGrid w:val="0"/>
        <w:spacing w:before="78" w:beforeLines="25" w:after="78" w:afterLines="25" w:line="440" w:lineRule="exact"/>
        <w:rPr>
          <w:rFonts w:ascii="宋体" w:hAnsi="宋体"/>
          <w:b/>
          <w:bCs/>
          <w:color w:val="000000"/>
          <w:sz w:val="24"/>
        </w:rPr>
      </w:pPr>
      <w:r>
        <w:rPr>
          <w:rFonts w:hint="eastAsia" w:ascii="宋体" w:hAnsi="宋体"/>
          <w:b/>
          <w:bCs/>
          <w:color w:val="000000"/>
          <w:sz w:val="24"/>
          <w:lang w:eastAsia="zh-CN"/>
        </w:rPr>
        <w:t>六</w:t>
      </w:r>
      <w:r>
        <w:rPr>
          <w:rFonts w:hint="eastAsia" w:ascii="宋体" w:hAnsi="宋体"/>
          <w:b/>
          <w:bCs/>
          <w:color w:val="000000"/>
          <w:sz w:val="24"/>
        </w:rPr>
        <w:t>、安全施工</w:t>
      </w:r>
    </w:p>
    <w:p>
      <w:pPr>
        <w:adjustRightInd w:val="0"/>
        <w:snapToGrid w:val="0"/>
        <w:spacing w:before="78" w:beforeLines="25" w:after="78" w:afterLines="25" w:line="440" w:lineRule="exact"/>
        <w:ind w:firstLine="480" w:firstLineChars="200"/>
        <w:rPr>
          <w:rFonts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w:t>
      </w:r>
      <w:r>
        <w:rPr>
          <w:rFonts w:hint="eastAsia" w:ascii="宋体" w:hAnsi="宋体"/>
          <w:color w:val="000000"/>
          <w:sz w:val="24"/>
          <w:lang w:val="en-US" w:eastAsia="zh-CN"/>
        </w:rPr>
        <w:t>1</w:t>
      </w:r>
      <w:r>
        <w:rPr>
          <w:rFonts w:hint="eastAsia" w:ascii="宋体" w:hAnsi="宋体"/>
          <w:color w:val="000000"/>
          <w:sz w:val="24"/>
        </w:rPr>
        <w:t>、乙方应严格遵守</w:t>
      </w:r>
      <w:r>
        <w:rPr>
          <w:rFonts w:hint="eastAsia" w:ascii="宋体" w:hAnsi="宋体"/>
          <w:color w:val="000000"/>
          <w:sz w:val="24"/>
          <w:lang w:eastAsia="zh-CN"/>
        </w:rPr>
        <w:t>甲方</w:t>
      </w:r>
      <w:r>
        <w:rPr>
          <w:rFonts w:hint="eastAsia" w:ascii="宋体" w:hAnsi="宋体"/>
          <w:color w:val="000000"/>
          <w:sz w:val="24"/>
        </w:rPr>
        <w:t>安全文明施工的有关规定。认真落实各项安全保护措施，并随时接受甲方及有关部门的监督检查。</w:t>
      </w:r>
    </w:p>
    <w:p>
      <w:pPr>
        <w:adjustRightInd w:val="0"/>
        <w:snapToGrid w:val="0"/>
        <w:spacing w:before="78" w:beforeLines="25" w:after="78" w:afterLines="25" w:line="440" w:lineRule="exact"/>
        <w:ind w:firstLine="480" w:firstLineChars="200"/>
        <w:rPr>
          <w:rFonts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w:t>
      </w:r>
      <w:r>
        <w:rPr>
          <w:rFonts w:hint="eastAsia" w:ascii="宋体" w:hAnsi="宋体"/>
          <w:color w:val="000000"/>
          <w:sz w:val="24"/>
          <w:lang w:val="en-US" w:eastAsia="zh-CN"/>
        </w:rPr>
        <w:t>2</w:t>
      </w:r>
      <w:r>
        <w:rPr>
          <w:rFonts w:hint="eastAsia" w:ascii="宋体" w:hAnsi="宋体"/>
          <w:color w:val="000000"/>
          <w:sz w:val="24"/>
        </w:rPr>
        <w:t>、乙方应对进入施工现场的施工人员进行安全文明施工教育，配备必要的劳动保护用具，保证工程的施工安全和人身安全。</w:t>
      </w:r>
    </w:p>
    <w:p>
      <w:pPr>
        <w:adjustRightInd w:val="0"/>
        <w:snapToGrid w:val="0"/>
        <w:spacing w:before="78" w:beforeLines="25" w:after="78" w:afterLines="25" w:line="440" w:lineRule="exact"/>
        <w:ind w:firstLine="480" w:firstLineChars="200"/>
        <w:rPr>
          <w:rFonts w:ascii="宋体" w:hAnsi="宋体"/>
          <w:color w:val="000000"/>
          <w:sz w:val="24"/>
        </w:rPr>
      </w:pPr>
      <w:r>
        <w:rPr>
          <w:rFonts w:hint="eastAsia" w:ascii="宋体" w:hAnsi="宋体"/>
          <w:color w:val="000000"/>
          <w:sz w:val="24"/>
          <w:lang w:val="en-US" w:eastAsia="zh-CN"/>
        </w:rPr>
        <w:t>6</w:t>
      </w:r>
      <w:r>
        <w:rPr>
          <w:rFonts w:hint="eastAsia" w:ascii="宋体" w:hAnsi="宋体"/>
          <w:color w:val="000000"/>
          <w:sz w:val="24"/>
        </w:rPr>
        <w:t>.</w:t>
      </w:r>
      <w:r>
        <w:rPr>
          <w:rFonts w:hint="eastAsia" w:ascii="宋体" w:hAnsi="宋体"/>
          <w:color w:val="000000"/>
          <w:sz w:val="24"/>
          <w:lang w:val="en-US" w:eastAsia="zh-CN"/>
        </w:rPr>
        <w:t>3</w:t>
      </w:r>
      <w:r>
        <w:rPr>
          <w:rFonts w:hint="eastAsia" w:ascii="宋体" w:hAnsi="宋体"/>
          <w:color w:val="000000"/>
          <w:sz w:val="24"/>
        </w:rPr>
        <w:t>、如由于乙方原因和与乙方有关的第三方原因造成事故的责任和由此发生的费用，由乙方承担。</w:t>
      </w:r>
    </w:p>
    <w:p>
      <w:pPr>
        <w:spacing w:line="360" w:lineRule="auto"/>
        <w:outlineLvl w:val="0"/>
        <w:rPr>
          <w:rFonts w:ascii="宋体" w:hAnsi="宋体" w:cs="宋体"/>
          <w:b/>
          <w:sz w:val="24"/>
        </w:rPr>
      </w:pPr>
      <w:bookmarkStart w:id="0" w:name="_Toc487812048"/>
      <w:r>
        <w:rPr>
          <w:rFonts w:hint="eastAsia" w:ascii="宋体" w:hAnsi="宋体" w:cs="宋体"/>
          <w:b/>
          <w:sz w:val="24"/>
          <w:lang w:eastAsia="zh-CN"/>
        </w:rPr>
        <w:t>七</w:t>
      </w:r>
      <w:r>
        <w:rPr>
          <w:rFonts w:hint="eastAsia" w:ascii="宋体" w:hAnsi="宋体" w:cs="宋体"/>
          <w:b/>
          <w:sz w:val="24"/>
        </w:rPr>
        <w:t>、附则</w:t>
      </w:r>
      <w:bookmarkEnd w:id="0"/>
      <w:r>
        <w:rPr>
          <w:rFonts w:hint="eastAsia" w:ascii="宋体" w:hAnsi="宋体" w:cs="宋体"/>
          <w:b/>
          <w:sz w:val="24"/>
        </w:rPr>
        <w:t xml:space="preserve"> </w:t>
      </w:r>
    </w:p>
    <w:p>
      <w:pPr>
        <w:spacing w:line="360" w:lineRule="auto"/>
        <w:ind w:firstLine="480" w:firstLineChars="200"/>
        <w:rPr>
          <w:rFonts w:ascii="宋体" w:hAnsi="宋体"/>
          <w:color w:val="000000"/>
          <w:sz w:val="24"/>
        </w:rPr>
      </w:pPr>
      <w:r>
        <w:rPr>
          <w:rFonts w:hint="eastAsia" w:ascii="宋体" w:hAnsi="宋体"/>
          <w:color w:val="000000"/>
          <w:sz w:val="24"/>
          <w:lang w:val="en-US" w:eastAsia="zh-CN"/>
        </w:rPr>
        <w:t>7</w:t>
      </w:r>
      <w:r>
        <w:rPr>
          <w:rFonts w:hint="eastAsia" w:ascii="宋体" w:hAnsi="宋体"/>
          <w:color w:val="000000"/>
          <w:sz w:val="24"/>
        </w:rPr>
        <w:t>.1、本技术协议与主合同均具有同等法律效力，如有冲突的部分，以主合同为准。</w:t>
      </w:r>
    </w:p>
    <w:p>
      <w:pPr>
        <w:spacing w:line="360" w:lineRule="auto"/>
        <w:ind w:firstLine="480" w:firstLineChars="200"/>
        <w:rPr>
          <w:rFonts w:ascii="宋体" w:hAnsi="宋体"/>
          <w:color w:val="000000"/>
          <w:sz w:val="24"/>
        </w:rPr>
      </w:pPr>
      <w:r>
        <w:rPr>
          <w:rFonts w:hint="eastAsia" w:ascii="宋体" w:hAnsi="宋体"/>
          <w:color w:val="000000"/>
          <w:sz w:val="24"/>
          <w:lang w:val="en-US" w:eastAsia="zh-CN"/>
        </w:rPr>
        <w:t>7</w:t>
      </w:r>
      <w:r>
        <w:rPr>
          <w:rFonts w:hint="eastAsia" w:ascii="宋体" w:hAnsi="宋体"/>
          <w:color w:val="000000"/>
          <w:sz w:val="24"/>
        </w:rPr>
        <w:t>.2、本技术协议一式</w:t>
      </w:r>
      <w:r>
        <w:rPr>
          <w:rFonts w:hint="eastAsia" w:ascii="宋体" w:hAnsi="宋体"/>
          <w:color w:val="000000"/>
          <w:sz w:val="24"/>
          <w:lang w:eastAsia="zh-CN"/>
        </w:rPr>
        <w:t>肆</w:t>
      </w:r>
      <w:r>
        <w:rPr>
          <w:rFonts w:hint="eastAsia" w:ascii="宋体" w:hAnsi="宋体"/>
          <w:color w:val="000000"/>
          <w:sz w:val="24"/>
        </w:rPr>
        <w:t>份，甲方执叁份，乙方执壹份，自双方签字盖章之日起生效，均具有同等法律效力。</w:t>
      </w:r>
    </w:p>
    <w:p>
      <w:pPr>
        <w:spacing w:line="360" w:lineRule="auto"/>
        <w:ind w:firstLine="567"/>
        <w:rPr>
          <w:rFonts w:ascii="宋体" w:hAnsi="宋体"/>
          <w:sz w:val="24"/>
        </w:rPr>
      </w:pPr>
    </w:p>
    <w:p>
      <w:pPr>
        <w:spacing w:line="560" w:lineRule="exact"/>
        <w:jc w:val="left"/>
        <w:rPr>
          <w:rFonts w:ascii="宋体" w:hAnsi="宋体"/>
          <w:bCs/>
          <w:color w:val="000000"/>
          <w:sz w:val="24"/>
        </w:rPr>
      </w:pPr>
      <w:r>
        <w:rPr>
          <w:rFonts w:hint="eastAsia" w:ascii="宋体" w:hAnsi="宋体"/>
          <w:color w:val="000000"/>
          <w:sz w:val="24"/>
        </w:rPr>
        <w:t xml:space="preserve">甲方（盖章）：               </w:t>
      </w:r>
      <w:r>
        <w:rPr>
          <w:rFonts w:hint="eastAsia" w:ascii="宋体" w:hAnsi="宋体"/>
          <w:color w:val="000000"/>
          <w:sz w:val="24"/>
          <w:lang w:val="en-US" w:eastAsia="zh-CN"/>
        </w:rPr>
        <w:t xml:space="preserve">                     </w:t>
      </w:r>
      <w:r>
        <w:rPr>
          <w:rFonts w:hint="eastAsia" w:ascii="宋体" w:hAnsi="宋体"/>
          <w:color w:val="000000"/>
          <w:sz w:val="24"/>
        </w:rPr>
        <w:t xml:space="preserve"> 乙方（盖章）：</w:t>
      </w:r>
      <w:r>
        <w:rPr>
          <w:rFonts w:hint="eastAsia" w:ascii="宋体" w:hAnsi="宋体"/>
          <w:bCs/>
          <w:color w:val="000000"/>
          <w:sz w:val="24"/>
        </w:rPr>
        <w:t xml:space="preserve"> </w:t>
      </w:r>
    </w:p>
    <w:p>
      <w:pPr>
        <w:spacing w:line="560" w:lineRule="exact"/>
        <w:jc w:val="left"/>
        <w:rPr>
          <w:rFonts w:ascii="宋体" w:hAnsi="宋体"/>
          <w:color w:val="000000"/>
          <w:sz w:val="24"/>
        </w:rPr>
      </w:pPr>
      <w:r>
        <w:rPr>
          <w:rFonts w:hint="eastAsia" w:ascii="宋体" w:hAnsi="宋体"/>
          <w:color w:val="000000"/>
          <w:sz w:val="24"/>
        </w:rPr>
        <w:t>授权代表签字（或印鉴）：                           授权代表签字（或印鉴）：</w:t>
      </w:r>
    </w:p>
    <w:p>
      <w:pPr>
        <w:spacing w:line="440" w:lineRule="exact"/>
        <w:ind w:left="6695" w:leftChars="472" w:hanging="5704" w:hangingChars="2377"/>
        <w:rPr>
          <w:rFonts w:ascii="宋体" w:hAnsi="宋体"/>
          <w:color w:val="000000"/>
          <w:sz w:val="24"/>
        </w:rPr>
      </w:pPr>
    </w:p>
    <w:p>
      <w:pPr>
        <w:ind w:left="145" w:leftChars="69"/>
        <w:rPr>
          <w:rFonts w:ascii="宋体" w:hAnsi="宋体"/>
          <w:color w:val="000000"/>
          <w:sz w:val="24"/>
        </w:rPr>
      </w:pPr>
      <w:r>
        <w:rPr>
          <w:rFonts w:hint="eastAsia" w:ascii="宋体" w:hAnsi="宋体"/>
          <w:color w:val="000000"/>
          <w:sz w:val="24"/>
        </w:rPr>
        <w:t>日  期：     年   月   日                        日  期：    年   月   日</w:t>
      </w:r>
    </w:p>
    <w:p/>
    <w:sectPr>
      <w:headerReference r:id="rId3" w:type="default"/>
      <w:footerReference r:id="rId4" w:type="default"/>
      <w:pgSz w:w="11906" w:h="16838"/>
      <w:pgMar w:top="1440" w:right="849"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0002A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79225571"/>
      <w:docPartObj>
        <w:docPartGallery w:val="autotext"/>
      </w:docPartObj>
    </w:sdtPr>
    <w:sdtContent>
      <w:p>
        <w:pPr>
          <w:pStyle w:val="20"/>
          <w:jc w:val="center"/>
        </w:pPr>
        <w:r>
          <w:fldChar w:fldCharType="begin"/>
        </w:r>
        <w:r>
          <w:instrText xml:space="preserve">PAGE   \* MERGEFORMAT</w:instrText>
        </w:r>
        <w:r>
          <w:fldChar w:fldCharType="separate"/>
        </w:r>
        <w:r>
          <w:rPr>
            <w:lang w:val="zh-CN"/>
          </w:rPr>
          <w:t>1</w:t>
        </w:r>
        <w:r>
          <w:fldChar w:fldCharType="end"/>
        </w:r>
      </w:p>
    </w:sdtContent>
  </w:sdt>
  <w:p>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drawing>
        <wp:inline distT="0" distB="0" distL="114300" distR="114300">
          <wp:extent cx="2056765" cy="665480"/>
          <wp:effectExtent l="0" t="0" r="0" b="0"/>
          <wp:docPr id="16" name="图片 15" descr="logo源文件-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logo源文件-06"/>
                  <pic:cNvPicPr>
                    <a:picLocks noChangeAspect="1"/>
                  </pic:cNvPicPr>
                </pic:nvPicPr>
                <pic:blipFill>
                  <a:blip r:embed="rId1"/>
                  <a:srcRect l="15439" t="31339" r="16199" b="28639"/>
                  <a:stretch>
                    <a:fillRect/>
                  </a:stretch>
                </pic:blipFill>
                <pic:spPr>
                  <a:xfrm>
                    <a:off x="0" y="0"/>
                    <a:ext cx="2056765" cy="665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0ZGE2ZDVkODRhYTU1ZGE5OGJkZWU0NmQ1ZGFhMzMifQ=="/>
  </w:docVars>
  <w:rsids>
    <w:rsidRoot w:val="00F62269"/>
    <w:rsid w:val="00077184"/>
    <w:rsid w:val="00097236"/>
    <w:rsid w:val="001220BD"/>
    <w:rsid w:val="001258C3"/>
    <w:rsid w:val="00172F01"/>
    <w:rsid w:val="002826B2"/>
    <w:rsid w:val="0028570C"/>
    <w:rsid w:val="00290C9C"/>
    <w:rsid w:val="003035AC"/>
    <w:rsid w:val="00376436"/>
    <w:rsid w:val="00591CDB"/>
    <w:rsid w:val="006D61CA"/>
    <w:rsid w:val="008A5381"/>
    <w:rsid w:val="008E07B7"/>
    <w:rsid w:val="008F7FDD"/>
    <w:rsid w:val="0097268C"/>
    <w:rsid w:val="00977B61"/>
    <w:rsid w:val="009B0BCD"/>
    <w:rsid w:val="00A37526"/>
    <w:rsid w:val="00A52AB3"/>
    <w:rsid w:val="00A90347"/>
    <w:rsid w:val="00B035E4"/>
    <w:rsid w:val="00BA477E"/>
    <w:rsid w:val="00CD7AB6"/>
    <w:rsid w:val="00D9498B"/>
    <w:rsid w:val="00DA26FF"/>
    <w:rsid w:val="00E93902"/>
    <w:rsid w:val="00F41699"/>
    <w:rsid w:val="00F53FFB"/>
    <w:rsid w:val="00F62269"/>
    <w:rsid w:val="00F82E61"/>
    <w:rsid w:val="00FF0300"/>
    <w:rsid w:val="0214742E"/>
    <w:rsid w:val="0B705B32"/>
    <w:rsid w:val="17DF346E"/>
    <w:rsid w:val="1A801AD8"/>
    <w:rsid w:val="1AC15308"/>
    <w:rsid w:val="1C6B4B37"/>
    <w:rsid w:val="1E9524D0"/>
    <w:rsid w:val="206B270D"/>
    <w:rsid w:val="25533E92"/>
    <w:rsid w:val="29805B1B"/>
    <w:rsid w:val="2F4E0BE1"/>
    <w:rsid w:val="315C172E"/>
    <w:rsid w:val="35D5542A"/>
    <w:rsid w:val="41424F0A"/>
    <w:rsid w:val="441627B8"/>
    <w:rsid w:val="4B21561D"/>
    <w:rsid w:val="4D390F9C"/>
    <w:rsid w:val="52FE593D"/>
    <w:rsid w:val="53880FE3"/>
    <w:rsid w:val="54B92E3A"/>
    <w:rsid w:val="56F91C42"/>
    <w:rsid w:val="59ED60FC"/>
    <w:rsid w:val="5AA02F77"/>
    <w:rsid w:val="5B3476B3"/>
    <w:rsid w:val="5CED5DA5"/>
    <w:rsid w:val="5EB77627"/>
    <w:rsid w:val="60BD60C3"/>
    <w:rsid w:val="6228188D"/>
    <w:rsid w:val="64623334"/>
    <w:rsid w:val="64DF568A"/>
    <w:rsid w:val="64F6165D"/>
    <w:rsid w:val="66D41709"/>
    <w:rsid w:val="6AEB1FC1"/>
    <w:rsid w:val="6C330B12"/>
    <w:rsid w:val="6C595AC1"/>
    <w:rsid w:val="6CD62ED5"/>
    <w:rsid w:val="6D18018B"/>
    <w:rsid w:val="6DAA0FD4"/>
    <w:rsid w:val="71CB441A"/>
    <w:rsid w:val="72CF0B0D"/>
    <w:rsid w:val="730B35C4"/>
    <w:rsid w:val="758D5447"/>
    <w:rsid w:val="76430EC3"/>
    <w:rsid w:val="7855070D"/>
    <w:rsid w:val="798501A6"/>
    <w:rsid w:val="7C9370D9"/>
    <w:rsid w:val="7ED14EAA"/>
    <w:rsid w:val="7FA02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99" w:name="heading 7"/>
    <w:lsdException w:qFormat="1" w:uiPriority="9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qFormat="1"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line="360" w:lineRule="auto"/>
      <w:outlineLvl w:val="0"/>
    </w:pPr>
    <w:rPr>
      <w:b/>
      <w:bCs/>
      <w:kern w:val="44"/>
      <w:sz w:val="32"/>
      <w:szCs w:val="44"/>
      <w:lang w:val="zh-CN"/>
    </w:rPr>
  </w:style>
  <w:style w:type="paragraph" w:styleId="3">
    <w:name w:val="heading 2"/>
    <w:basedOn w:val="1"/>
    <w:next w:val="1"/>
    <w:link w:val="33"/>
    <w:semiHidden/>
    <w:unhideWhenUsed/>
    <w:qFormat/>
    <w:uiPriority w:val="0"/>
    <w:pPr>
      <w:keepNext/>
      <w:keepLines/>
      <w:spacing w:before="260" w:after="260" w:line="412" w:lineRule="auto"/>
      <w:outlineLvl w:val="1"/>
    </w:pPr>
    <w:rPr>
      <w:rFonts w:ascii="Cambria" w:hAnsi="Cambria"/>
      <w:b/>
      <w:bCs/>
      <w:sz w:val="32"/>
      <w:szCs w:val="32"/>
      <w:lang w:val="zh-CN"/>
    </w:rPr>
  </w:style>
  <w:style w:type="paragraph" w:styleId="4">
    <w:name w:val="heading 3"/>
    <w:basedOn w:val="1"/>
    <w:next w:val="1"/>
    <w:link w:val="34"/>
    <w:semiHidden/>
    <w:unhideWhenUsed/>
    <w:qFormat/>
    <w:uiPriority w:val="0"/>
    <w:pPr>
      <w:keepNext/>
      <w:keepLines/>
      <w:spacing w:line="360" w:lineRule="auto"/>
      <w:outlineLvl w:val="2"/>
    </w:pPr>
    <w:rPr>
      <w:b/>
      <w:bCs/>
      <w:sz w:val="24"/>
      <w:szCs w:val="32"/>
      <w:lang w:val="zh-CN"/>
    </w:rPr>
  </w:style>
  <w:style w:type="paragraph" w:styleId="5">
    <w:name w:val="heading 4"/>
    <w:basedOn w:val="1"/>
    <w:next w:val="1"/>
    <w:link w:val="35"/>
    <w:semiHidden/>
    <w:unhideWhenUsed/>
    <w:qFormat/>
    <w:uiPriority w:val="0"/>
    <w:pPr>
      <w:keepNext/>
      <w:keepLines/>
      <w:spacing w:line="360" w:lineRule="auto"/>
      <w:outlineLvl w:val="3"/>
    </w:pPr>
    <w:rPr>
      <w:rFonts w:ascii="Arial" w:hAnsi="Arial"/>
      <w:b/>
      <w:bCs/>
      <w:szCs w:val="28"/>
      <w:lang w:val="zh-CN"/>
    </w:rPr>
  </w:style>
  <w:style w:type="paragraph" w:styleId="6">
    <w:name w:val="heading 5"/>
    <w:basedOn w:val="1"/>
    <w:next w:val="1"/>
    <w:link w:val="36"/>
    <w:semiHidden/>
    <w:unhideWhenUsed/>
    <w:qFormat/>
    <w:uiPriority w:val="0"/>
    <w:pPr>
      <w:keepNext/>
      <w:keepLines/>
      <w:widowControl/>
      <w:tabs>
        <w:tab w:val="left" w:pos="1008"/>
      </w:tabs>
      <w:spacing w:before="280" w:after="290" w:line="372" w:lineRule="auto"/>
      <w:ind w:left="1008" w:hanging="1008"/>
      <w:jc w:val="left"/>
      <w:outlineLvl w:val="4"/>
    </w:pPr>
    <w:rPr>
      <w:rFonts w:eastAsia="仿宋_GB2312"/>
      <w:b/>
      <w:bCs/>
      <w:kern w:val="0"/>
      <w:sz w:val="28"/>
      <w:szCs w:val="28"/>
      <w:lang w:val="zh-CN"/>
    </w:rPr>
  </w:style>
  <w:style w:type="paragraph" w:styleId="7">
    <w:name w:val="heading 6"/>
    <w:basedOn w:val="1"/>
    <w:next w:val="1"/>
    <w:link w:val="37"/>
    <w:semiHidden/>
    <w:unhideWhenUsed/>
    <w:qFormat/>
    <w:uiPriority w:val="0"/>
    <w:pPr>
      <w:keepNext/>
      <w:keepLines/>
      <w:widowControl/>
      <w:tabs>
        <w:tab w:val="left" w:pos="1152"/>
      </w:tabs>
      <w:spacing w:before="240" w:after="64" w:line="316" w:lineRule="auto"/>
      <w:ind w:left="1152" w:hanging="1152"/>
      <w:jc w:val="left"/>
      <w:outlineLvl w:val="5"/>
    </w:pPr>
    <w:rPr>
      <w:rFonts w:ascii="Arial" w:hAnsi="Arial" w:eastAsia="黑体"/>
      <w:b/>
      <w:bCs/>
      <w:kern w:val="0"/>
      <w:sz w:val="24"/>
      <w:lang w:val="zh-CN"/>
    </w:rPr>
  </w:style>
  <w:style w:type="paragraph" w:styleId="8">
    <w:name w:val="heading 7"/>
    <w:basedOn w:val="1"/>
    <w:next w:val="1"/>
    <w:link w:val="38"/>
    <w:semiHidden/>
    <w:unhideWhenUsed/>
    <w:qFormat/>
    <w:uiPriority w:val="99"/>
    <w:pPr>
      <w:keepNext/>
      <w:keepLines/>
      <w:widowControl/>
      <w:tabs>
        <w:tab w:val="left" w:pos="1296"/>
      </w:tabs>
      <w:spacing w:before="240" w:after="64" w:line="316" w:lineRule="auto"/>
      <w:ind w:left="1296" w:hanging="1296"/>
      <w:jc w:val="left"/>
      <w:outlineLvl w:val="6"/>
    </w:pPr>
    <w:rPr>
      <w:rFonts w:eastAsia="仿宋_GB2312"/>
      <w:b/>
      <w:bCs/>
      <w:kern w:val="0"/>
      <w:sz w:val="24"/>
      <w:lang w:val="zh-CN"/>
    </w:rPr>
  </w:style>
  <w:style w:type="paragraph" w:styleId="9">
    <w:name w:val="heading 8"/>
    <w:basedOn w:val="1"/>
    <w:next w:val="1"/>
    <w:link w:val="39"/>
    <w:semiHidden/>
    <w:unhideWhenUsed/>
    <w:qFormat/>
    <w:uiPriority w:val="99"/>
    <w:pPr>
      <w:keepNext/>
      <w:keepLines/>
      <w:widowControl/>
      <w:tabs>
        <w:tab w:val="left" w:pos="1440"/>
      </w:tabs>
      <w:spacing w:before="240" w:after="64" w:line="316" w:lineRule="auto"/>
      <w:ind w:left="1440" w:hanging="1440"/>
      <w:jc w:val="left"/>
      <w:outlineLvl w:val="7"/>
    </w:pPr>
    <w:rPr>
      <w:rFonts w:ascii="Arial" w:hAnsi="Arial" w:eastAsia="黑体"/>
      <w:kern w:val="0"/>
      <w:sz w:val="24"/>
      <w:lang w:val="zh-CN"/>
    </w:rPr>
  </w:style>
  <w:style w:type="paragraph" w:styleId="10">
    <w:name w:val="heading 9"/>
    <w:basedOn w:val="1"/>
    <w:next w:val="1"/>
    <w:link w:val="40"/>
    <w:semiHidden/>
    <w:unhideWhenUsed/>
    <w:qFormat/>
    <w:uiPriority w:val="99"/>
    <w:pPr>
      <w:keepNext/>
      <w:keepLines/>
      <w:widowControl/>
      <w:tabs>
        <w:tab w:val="left" w:pos="1584"/>
      </w:tabs>
      <w:spacing w:before="240" w:after="64" w:line="316" w:lineRule="auto"/>
      <w:ind w:left="1584" w:hanging="1584"/>
      <w:jc w:val="left"/>
      <w:outlineLvl w:val="8"/>
    </w:pPr>
    <w:rPr>
      <w:rFonts w:ascii="Arial" w:hAnsi="Arial" w:eastAsia="黑体"/>
      <w:kern w:val="0"/>
      <w:sz w:val="32"/>
      <w:szCs w:val="21"/>
      <w:lang w:val="zh-CN"/>
    </w:rPr>
  </w:style>
  <w:style w:type="character" w:default="1" w:styleId="25">
    <w:name w:val="Default Paragraph Font"/>
    <w:semiHidden/>
    <w:unhideWhenUsed/>
    <w:qFormat/>
    <w:uiPriority w:val="1"/>
  </w:style>
  <w:style w:type="table" w:default="1" w:styleId="27">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subject"/>
    <w:basedOn w:val="12"/>
    <w:next w:val="12"/>
    <w:link w:val="50"/>
    <w:semiHidden/>
    <w:unhideWhenUsed/>
    <w:qFormat/>
    <w:uiPriority w:val="99"/>
    <w:rPr>
      <w:b/>
      <w:bCs/>
    </w:rPr>
  </w:style>
  <w:style w:type="paragraph" w:styleId="12">
    <w:name w:val="annotation text"/>
    <w:basedOn w:val="1"/>
    <w:link w:val="41"/>
    <w:semiHidden/>
    <w:unhideWhenUsed/>
    <w:qFormat/>
    <w:uiPriority w:val="99"/>
    <w:pPr>
      <w:jc w:val="left"/>
    </w:pPr>
    <w:rPr>
      <w:rFonts w:eastAsia="仿宋_GB2312"/>
      <w:sz w:val="32"/>
    </w:rPr>
  </w:style>
  <w:style w:type="paragraph" w:styleId="13">
    <w:name w:val="Document Map"/>
    <w:basedOn w:val="1"/>
    <w:link w:val="48"/>
    <w:semiHidden/>
    <w:unhideWhenUsed/>
    <w:qFormat/>
    <w:uiPriority w:val="99"/>
    <w:rPr>
      <w:rFonts w:ascii="宋体"/>
      <w:sz w:val="18"/>
      <w:szCs w:val="18"/>
    </w:rPr>
  </w:style>
  <w:style w:type="paragraph" w:styleId="14">
    <w:name w:val="Body Text 3"/>
    <w:basedOn w:val="1"/>
    <w:link w:val="45"/>
    <w:semiHidden/>
    <w:unhideWhenUsed/>
    <w:qFormat/>
    <w:uiPriority w:val="99"/>
    <w:pPr>
      <w:spacing w:after="120"/>
    </w:pPr>
    <w:rPr>
      <w:sz w:val="16"/>
      <w:szCs w:val="16"/>
    </w:rPr>
  </w:style>
  <w:style w:type="paragraph" w:styleId="15">
    <w:name w:val="Body Text Indent"/>
    <w:basedOn w:val="1"/>
    <w:link w:val="43"/>
    <w:semiHidden/>
    <w:unhideWhenUsed/>
    <w:qFormat/>
    <w:uiPriority w:val="99"/>
    <w:pPr>
      <w:spacing w:after="120"/>
      <w:ind w:left="420" w:leftChars="200"/>
    </w:pPr>
  </w:style>
  <w:style w:type="paragraph" w:styleId="16">
    <w:name w:val="Plain Text"/>
    <w:basedOn w:val="1"/>
    <w:link w:val="49"/>
    <w:semiHidden/>
    <w:unhideWhenUsed/>
    <w:qFormat/>
    <w:uiPriority w:val="99"/>
    <w:rPr>
      <w:rFonts w:ascii="宋体" w:hAnsi="Courier New"/>
      <w:szCs w:val="20"/>
    </w:rPr>
  </w:style>
  <w:style w:type="paragraph" w:styleId="17">
    <w:name w:val="Date"/>
    <w:basedOn w:val="1"/>
    <w:next w:val="1"/>
    <w:link w:val="44"/>
    <w:semiHidden/>
    <w:unhideWhenUsed/>
    <w:qFormat/>
    <w:uiPriority w:val="99"/>
    <w:rPr>
      <w:sz w:val="24"/>
      <w:szCs w:val="20"/>
    </w:rPr>
  </w:style>
  <w:style w:type="paragraph" w:styleId="18">
    <w:name w:val="Body Text Indent 2"/>
    <w:basedOn w:val="1"/>
    <w:link w:val="46"/>
    <w:semiHidden/>
    <w:unhideWhenUsed/>
    <w:qFormat/>
    <w:uiPriority w:val="99"/>
    <w:pPr>
      <w:spacing w:after="120" w:line="480" w:lineRule="auto"/>
      <w:ind w:left="420" w:leftChars="200"/>
    </w:pPr>
    <w:rPr>
      <w:rFonts w:eastAsia="仿宋_GB2312"/>
      <w:sz w:val="32"/>
    </w:rPr>
  </w:style>
  <w:style w:type="paragraph" w:styleId="19">
    <w:name w:val="Balloon Text"/>
    <w:basedOn w:val="1"/>
    <w:link w:val="51"/>
    <w:semiHidden/>
    <w:unhideWhenUsed/>
    <w:qFormat/>
    <w:uiPriority w:val="99"/>
    <w:rPr>
      <w:rFonts w:ascii="等线" w:hAnsi="等线" w:eastAsia="等线"/>
      <w:sz w:val="18"/>
      <w:szCs w:val="18"/>
    </w:rPr>
  </w:style>
  <w:style w:type="paragraph" w:styleId="20">
    <w:name w:val="footer"/>
    <w:basedOn w:val="1"/>
    <w:link w:val="32"/>
    <w:unhideWhenUsed/>
    <w:qFormat/>
    <w:uiPriority w:val="99"/>
    <w:pPr>
      <w:tabs>
        <w:tab w:val="center" w:pos="4153"/>
        <w:tab w:val="right" w:pos="8306"/>
      </w:tabs>
      <w:snapToGrid w:val="0"/>
      <w:jc w:val="left"/>
    </w:pPr>
    <w:rPr>
      <w:sz w:val="18"/>
      <w:szCs w:val="18"/>
    </w:rPr>
  </w:style>
  <w:style w:type="paragraph" w:styleId="21">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Body Text Indent 3"/>
    <w:basedOn w:val="1"/>
    <w:link w:val="47"/>
    <w:semiHidden/>
    <w:unhideWhenUsed/>
    <w:qFormat/>
    <w:uiPriority w:val="99"/>
    <w:pPr>
      <w:spacing w:after="120"/>
      <w:ind w:left="420" w:leftChars="200"/>
    </w:pPr>
    <w:rPr>
      <w:rFonts w:eastAsia="仿宋_GB2312"/>
      <w:sz w:val="16"/>
      <w:szCs w:val="16"/>
    </w:rPr>
  </w:style>
  <w:style w:type="paragraph" w:styleId="23">
    <w:name w:val="Normal (Web)"/>
    <w:basedOn w:val="1"/>
    <w:semiHidden/>
    <w:unhideWhenUsed/>
    <w:qFormat/>
    <w:uiPriority w:val="99"/>
    <w:pPr>
      <w:widowControl/>
      <w:spacing w:before="100" w:beforeAutospacing="1" w:after="100" w:afterAutospacing="1"/>
      <w:jc w:val="left"/>
    </w:pPr>
    <w:rPr>
      <w:rFonts w:ascii="宋体" w:hAnsi="宋体" w:cs="宋体"/>
      <w:kern w:val="0"/>
      <w:sz w:val="24"/>
      <w:lang w:eastAsia="en-US" w:bidi="en-US"/>
    </w:rPr>
  </w:style>
  <w:style w:type="paragraph" w:styleId="24">
    <w:name w:val="Title"/>
    <w:basedOn w:val="1"/>
    <w:next w:val="1"/>
    <w:link w:val="42"/>
    <w:qFormat/>
    <w:uiPriority w:val="99"/>
    <w:pPr>
      <w:spacing w:before="240" w:after="60"/>
      <w:jc w:val="center"/>
      <w:outlineLvl w:val="0"/>
    </w:pPr>
    <w:rPr>
      <w:rFonts w:ascii="Calibri Light" w:hAnsi="Calibri Light"/>
      <w:b/>
      <w:bCs/>
      <w:sz w:val="32"/>
      <w:szCs w:val="32"/>
    </w:rPr>
  </w:style>
  <w:style w:type="character" w:styleId="26">
    <w:name w:val="annotation reference"/>
    <w:semiHidden/>
    <w:unhideWhenUsed/>
    <w:qFormat/>
    <w:uiPriority w:val="0"/>
    <w:rPr>
      <w:sz w:val="21"/>
      <w:szCs w:val="21"/>
    </w:rPr>
  </w:style>
  <w:style w:type="table" w:styleId="28">
    <w:name w:val="Table Grid"/>
    <w:basedOn w:val="27"/>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29">
    <w:name w:val="List Paragraph"/>
    <w:basedOn w:val="1"/>
    <w:qFormat/>
    <w:uiPriority w:val="34"/>
    <w:pPr>
      <w:ind w:firstLine="420" w:firstLineChars="200"/>
    </w:pPr>
    <w:rPr>
      <w:rFonts w:ascii="等线" w:hAnsi="等线" w:eastAsia="等线"/>
      <w:szCs w:val="22"/>
    </w:rPr>
  </w:style>
  <w:style w:type="character" w:customStyle="1" w:styleId="30">
    <w:name w:val="标题 1 Char"/>
    <w:basedOn w:val="25"/>
    <w:link w:val="2"/>
    <w:qFormat/>
    <w:uiPriority w:val="0"/>
    <w:rPr>
      <w:rFonts w:ascii="Times New Roman" w:hAnsi="Times New Roman" w:eastAsia="宋体" w:cs="Times New Roman"/>
      <w:b/>
      <w:bCs/>
      <w:kern w:val="44"/>
      <w:sz w:val="32"/>
      <w:szCs w:val="44"/>
      <w:lang w:val="zh-CN" w:eastAsia="zh-CN"/>
    </w:rPr>
  </w:style>
  <w:style w:type="character" w:customStyle="1" w:styleId="31">
    <w:name w:val="页眉 Char"/>
    <w:basedOn w:val="25"/>
    <w:link w:val="21"/>
    <w:qFormat/>
    <w:uiPriority w:val="99"/>
    <w:rPr>
      <w:rFonts w:ascii="Times New Roman" w:hAnsi="Times New Roman" w:eastAsia="宋体" w:cs="Times New Roman"/>
      <w:sz w:val="18"/>
      <w:szCs w:val="18"/>
    </w:rPr>
  </w:style>
  <w:style w:type="character" w:customStyle="1" w:styleId="32">
    <w:name w:val="页脚 Char"/>
    <w:basedOn w:val="25"/>
    <w:link w:val="20"/>
    <w:qFormat/>
    <w:uiPriority w:val="99"/>
    <w:rPr>
      <w:rFonts w:ascii="Times New Roman" w:hAnsi="Times New Roman" w:eastAsia="宋体" w:cs="Times New Roman"/>
      <w:sz w:val="18"/>
      <w:szCs w:val="18"/>
    </w:rPr>
  </w:style>
  <w:style w:type="character" w:customStyle="1" w:styleId="33">
    <w:name w:val="标题 2 Char"/>
    <w:basedOn w:val="25"/>
    <w:link w:val="3"/>
    <w:semiHidden/>
    <w:qFormat/>
    <w:uiPriority w:val="0"/>
    <w:rPr>
      <w:rFonts w:ascii="Cambria" w:hAnsi="Cambria" w:eastAsia="宋体" w:cs="Times New Roman"/>
      <w:b/>
      <w:bCs/>
      <w:sz w:val="32"/>
      <w:szCs w:val="32"/>
      <w:lang w:val="zh-CN" w:eastAsia="zh-CN"/>
    </w:rPr>
  </w:style>
  <w:style w:type="character" w:customStyle="1" w:styleId="34">
    <w:name w:val="标题 3 Char"/>
    <w:basedOn w:val="25"/>
    <w:link w:val="4"/>
    <w:semiHidden/>
    <w:qFormat/>
    <w:uiPriority w:val="0"/>
    <w:rPr>
      <w:rFonts w:ascii="Times New Roman" w:hAnsi="Times New Roman" w:eastAsia="宋体" w:cs="Times New Roman"/>
      <w:b/>
      <w:bCs/>
      <w:sz w:val="24"/>
      <w:szCs w:val="32"/>
      <w:lang w:val="zh-CN" w:eastAsia="zh-CN"/>
    </w:rPr>
  </w:style>
  <w:style w:type="character" w:customStyle="1" w:styleId="35">
    <w:name w:val="标题 4 Char"/>
    <w:basedOn w:val="25"/>
    <w:link w:val="5"/>
    <w:semiHidden/>
    <w:qFormat/>
    <w:uiPriority w:val="0"/>
    <w:rPr>
      <w:rFonts w:ascii="Arial" w:hAnsi="Arial" w:eastAsia="宋体" w:cs="Times New Roman"/>
      <w:b/>
      <w:bCs/>
      <w:szCs w:val="28"/>
      <w:lang w:val="zh-CN" w:eastAsia="zh-CN"/>
    </w:rPr>
  </w:style>
  <w:style w:type="character" w:customStyle="1" w:styleId="36">
    <w:name w:val="标题 5 Char"/>
    <w:basedOn w:val="25"/>
    <w:link w:val="6"/>
    <w:semiHidden/>
    <w:qFormat/>
    <w:uiPriority w:val="0"/>
    <w:rPr>
      <w:rFonts w:ascii="Times New Roman" w:hAnsi="Times New Roman" w:eastAsia="仿宋_GB2312" w:cs="Times New Roman"/>
      <w:b/>
      <w:bCs/>
      <w:kern w:val="0"/>
      <w:sz w:val="28"/>
      <w:szCs w:val="28"/>
      <w:lang w:val="zh-CN" w:eastAsia="zh-CN"/>
    </w:rPr>
  </w:style>
  <w:style w:type="character" w:customStyle="1" w:styleId="37">
    <w:name w:val="标题 6 Char"/>
    <w:basedOn w:val="25"/>
    <w:link w:val="7"/>
    <w:semiHidden/>
    <w:qFormat/>
    <w:uiPriority w:val="0"/>
    <w:rPr>
      <w:rFonts w:ascii="Arial" w:hAnsi="Arial" w:eastAsia="黑体" w:cs="Times New Roman"/>
      <w:b/>
      <w:bCs/>
      <w:kern w:val="0"/>
      <w:sz w:val="24"/>
      <w:szCs w:val="24"/>
      <w:lang w:val="zh-CN" w:eastAsia="zh-CN"/>
    </w:rPr>
  </w:style>
  <w:style w:type="character" w:customStyle="1" w:styleId="38">
    <w:name w:val="标题 7 Char"/>
    <w:basedOn w:val="25"/>
    <w:link w:val="8"/>
    <w:semiHidden/>
    <w:qFormat/>
    <w:uiPriority w:val="99"/>
    <w:rPr>
      <w:rFonts w:ascii="Times New Roman" w:hAnsi="Times New Roman" w:eastAsia="仿宋_GB2312" w:cs="Times New Roman"/>
      <w:b/>
      <w:bCs/>
      <w:kern w:val="0"/>
      <w:sz w:val="24"/>
      <w:szCs w:val="24"/>
      <w:lang w:val="zh-CN" w:eastAsia="zh-CN"/>
    </w:rPr>
  </w:style>
  <w:style w:type="character" w:customStyle="1" w:styleId="39">
    <w:name w:val="标题 8 Char"/>
    <w:basedOn w:val="25"/>
    <w:link w:val="9"/>
    <w:semiHidden/>
    <w:qFormat/>
    <w:uiPriority w:val="99"/>
    <w:rPr>
      <w:rFonts w:ascii="Arial" w:hAnsi="Arial" w:eastAsia="黑体" w:cs="Times New Roman"/>
      <w:kern w:val="0"/>
      <w:sz w:val="24"/>
      <w:szCs w:val="24"/>
      <w:lang w:val="zh-CN" w:eastAsia="zh-CN"/>
    </w:rPr>
  </w:style>
  <w:style w:type="character" w:customStyle="1" w:styleId="40">
    <w:name w:val="标题 9 Char"/>
    <w:basedOn w:val="25"/>
    <w:link w:val="10"/>
    <w:semiHidden/>
    <w:qFormat/>
    <w:uiPriority w:val="99"/>
    <w:rPr>
      <w:rFonts w:ascii="Arial" w:hAnsi="Arial" w:eastAsia="黑体" w:cs="Times New Roman"/>
      <w:kern w:val="0"/>
      <w:sz w:val="32"/>
      <w:szCs w:val="21"/>
      <w:lang w:val="zh-CN" w:eastAsia="zh-CN"/>
    </w:rPr>
  </w:style>
  <w:style w:type="character" w:customStyle="1" w:styleId="41">
    <w:name w:val="批注文字 Char"/>
    <w:basedOn w:val="25"/>
    <w:link w:val="12"/>
    <w:semiHidden/>
    <w:qFormat/>
    <w:uiPriority w:val="99"/>
    <w:rPr>
      <w:rFonts w:ascii="Times New Roman" w:hAnsi="Times New Roman" w:eastAsia="仿宋_GB2312" w:cs="Times New Roman"/>
      <w:sz w:val="32"/>
      <w:szCs w:val="24"/>
    </w:rPr>
  </w:style>
  <w:style w:type="character" w:customStyle="1" w:styleId="42">
    <w:name w:val="标题 Char"/>
    <w:basedOn w:val="25"/>
    <w:link w:val="24"/>
    <w:qFormat/>
    <w:uiPriority w:val="99"/>
    <w:rPr>
      <w:rFonts w:ascii="Calibri Light" w:hAnsi="Calibri Light" w:eastAsia="宋体" w:cs="Times New Roman"/>
      <w:b/>
      <w:bCs/>
      <w:sz w:val="32"/>
      <w:szCs w:val="32"/>
    </w:rPr>
  </w:style>
  <w:style w:type="character" w:customStyle="1" w:styleId="43">
    <w:name w:val="正文文本缩进 Char"/>
    <w:basedOn w:val="25"/>
    <w:link w:val="15"/>
    <w:semiHidden/>
    <w:qFormat/>
    <w:uiPriority w:val="99"/>
    <w:rPr>
      <w:rFonts w:ascii="Times New Roman" w:hAnsi="Times New Roman" w:eastAsia="宋体" w:cs="Times New Roman"/>
      <w:szCs w:val="24"/>
    </w:rPr>
  </w:style>
  <w:style w:type="character" w:customStyle="1" w:styleId="44">
    <w:name w:val="日期 Char"/>
    <w:basedOn w:val="25"/>
    <w:link w:val="17"/>
    <w:semiHidden/>
    <w:qFormat/>
    <w:uiPriority w:val="99"/>
    <w:rPr>
      <w:rFonts w:ascii="Times New Roman" w:hAnsi="Times New Roman" w:eastAsia="宋体" w:cs="Times New Roman"/>
      <w:sz w:val="24"/>
      <w:szCs w:val="20"/>
    </w:rPr>
  </w:style>
  <w:style w:type="character" w:customStyle="1" w:styleId="45">
    <w:name w:val="正文文本 3 Char"/>
    <w:basedOn w:val="25"/>
    <w:link w:val="14"/>
    <w:semiHidden/>
    <w:qFormat/>
    <w:uiPriority w:val="99"/>
    <w:rPr>
      <w:rFonts w:ascii="Times New Roman" w:hAnsi="Times New Roman" w:eastAsia="宋体" w:cs="Times New Roman"/>
      <w:sz w:val="16"/>
      <w:szCs w:val="16"/>
    </w:rPr>
  </w:style>
  <w:style w:type="character" w:customStyle="1" w:styleId="46">
    <w:name w:val="正文文本缩进 2 Char"/>
    <w:basedOn w:val="25"/>
    <w:link w:val="18"/>
    <w:semiHidden/>
    <w:qFormat/>
    <w:uiPriority w:val="99"/>
    <w:rPr>
      <w:rFonts w:ascii="Times New Roman" w:hAnsi="Times New Roman" w:eastAsia="仿宋_GB2312" w:cs="Times New Roman"/>
      <w:sz w:val="32"/>
      <w:szCs w:val="24"/>
    </w:rPr>
  </w:style>
  <w:style w:type="character" w:customStyle="1" w:styleId="47">
    <w:name w:val="正文文本缩进 3 Char"/>
    <w:basedOn w:val="25"/>
    <w:link w:val="22"/>
    <w:semiHidden/>
    <w:qFormat/>
    <w:uiPriority w:val="99"/>
    <w:rPr>
      <w:rFonts w:ascii="Times New Roman" w:hAnsi="Times New Roman" w:eastAsia="仿宋_GB2312" w:cs="Times New Roman"/>
      <w:sz w:val="16"/>
      <w:szCs w:val="16"/>
    </w:rPr>
  </w:style>
  <w:style w:type="character" w:customStyle="1" w:styleId="48">
    <w:name w:val="文档结构图 Char"/>
    <w:basedOn w:val="25"/>
    <w:link w:val="13"/>
    <w:semiHidden/>
    <w:qFormat/>
    <w:uiPriority w:val="99"/>
    <w:rPr>
      <w:rFonts w:ascii="宋体" w:hAnsi="Times New Roman" w:eastAsia="宋体" w:cs="Times New Roman"/>
      <w:sz w:val="18"/>
      <w:szCs w:val="18"/>
    </w:rPr>
  </w:style>
  <w:style w:type="character" w:customStyle="1" w:styleId="49">
    <w:name w:val="纯文本 Char"/>
    <w:basedOn w:val="25"/>
    <w:link w:val="16"/>
    <w:semiHidden/>
    <w:qFormat/>
    <w:uiPriority w:val="99"/>
    <w:rPr>
      <w:rFonts w:ascii="宋体" w:hAnsi="Courier New" w:eastAsia="宋体" w:cs="Times New Roman"/>
      <w:szCs w:val="20"/>
    </w:rPr>
  </w:style>
  <w:style w:type="character" w:customStyle="1" w:styleId="50">
    <w:name w:val="批注主题 Char"/>
    <w:basedOn w:val="41"/>
    <w:link w:val="11"/>
    <w:semiHidden/>
    <w:qFormat/>
    <w:uiPriority w:val="99"/>
    <w:rPr>
      <w:rFonts w:ascii="Times New Roman" w:hAnsi="Times New Roman" w:eastAsia="仿宋_GB2312" w:cs="Times New Roman"/>
      <w:b/>
      <w:bCs/>
      <w:sz w:val="32"/>
      <w:szCs w:val="24"/>
    </w:rPr>
  </w:style>
  <w:style w:type="character" w:customStyle="1" w:styleId="51">
    <w:name w:val="批注框文本 Char"/>
    <w:basedOn w:val="25"/>
    <w:link w:val="19"/>
    <w:semiHidden/>
    <w:qFormat/>
    <w:uiPriority w:val="99"/>
    <w:rPr>
      <w:rFonts w:ascii="等线" w:hAnsi="等线" w:eastAsia="等线" w:cs="Times New Roman"/>
      <w:sz w:val="18"/>
      <w:szCs w:val="18"/>
    </w:rPr>
  </w:style>
  <w:style w:type="character" w:customStyle="1" w:styleId="52">
    <w:name w:val="无间隔 Char"/>
    <w:link w:val="53"/>
    <w:qFormat/>
    <w:locked/>
    <w:uiPriority w:val="1"/>
    <w:rPr>
      <w:sz w:val="22"/>
    </w:rPr>
  </w:style>
  <w:style w:type="paragraph" w:styleId="53">
    <w:name w:val="No Spacing"/>
    <w:link w:val="52"/>
    <w:qFormat/>
    <w:uiPriority w:val="1"/>
    <w:rPr>
      <w:rFonts w:asciiTheme="minorHAnsi" w:hAnsiTheme="minorHAnsi" w:eastAsiaTheme="minorEastAsia" w:cstheme="minorBidi"/>
      <w:kern w:val="2"/>
      <w:sz w:val="22"/>
      <w:szCs w:val="22"/>
      <w:lang w:val="en-US" w:eastAsia="zh-CN" w:bidi="ar-SA"/>
    </w:rPr>
  </w:style>
  <w:style w:type="paragraph" w:customStyle="1" w:styleId="54">
    <w:name w:val="p0"/>
    <w:basedOn w:val="1"/>
    <w:qFormat/>
    <w:uiPriority w:val="99"/>
    <w:pPr>
      <w:widowControl/>
    </w:pPr>
    <w:rPr>
      <w:kern w:val="0"/>
      <w:szCs w:val="21"/>
    </w:rPr>
  </w:style>
  <w:style w:type="paragraph" w:customStyle="1" w:styleId="55">
    <w:name w:val="列出段落1"/>
    <w:basedOn w:val="1"/>
    <w:qFormat/>
    <w:uiPriority w:val="34"/>
    <w:pPr>
      <w:ind w:firstLine="420" w:firstLineChars="200"/>
    </w:pPr>
    <w:rPr>
      <w:rFonts w:ascii="等线" w:hAnsi="等线" w:eastAsia="等线"/>
      <w:szCs w:val="22"/>
    </w:rPr>
  </w:style>
  <w:style w:type="character" w:customStyle="1" w:styleId="56">
    <w:name w:val="正文文本缩进 Char Char"/>
    <w:link w:val="57"/>
    <w:qFormat/>
    <w:locked/>
    <w:uiPriority w:val="0"/>
    <w:rPr>
      <w:szCs w:val="24"/>
    </w:rPr>
  </w:style>
  <w:style w:type="paragraph" w:customStyle="1" w:styleId="57">
    <w:name w:val="正文文本缩进1"/>
    <w:basedOn w:val="1"/>
    <w:link w:val="56"/>
    <w:qFormat/>
    <w:uiPriority w:val="0"/>
    <w:pPr>
      <w:widowControl/>
      <w:spacing w:after="120"/>
      <w:ind w:left="420" w:leftChars="200"/>
      <w:jc w:val="left"/>
    </w:pPr>
    <w:rPr>
      <w:rFonts w:asciiTheme="minorHAnsi" w:hAnsiTheme="minorHAnsi" w:eastAsiaTheme="minorEastAsia" w:cstheme="minorBidi"/>
    </w:rPr>
  </w:style>
  <w:style w:type="character" w:customStyle="1" w:styleId="58">
    <w:name w:val="批注文字 Char1"/>
    <w:basedOn w:val="25"/>
    <w:semiHidden/>
    <w:qFormat/>
    <w:uiPriority w:val="99"/>
    <w:rPr>
      <w:rFonts w:hint="eastAsia" w:ascii="等线" w:hAnsi="等线" w:eastAsia="等线"/>
      <w:kern w:val="2"/>
      <w:sz w:val="21"/>
      <w:szCs w:val="22"/>
    </w:rPr>
  </w:style>
  <w:style w:type="character" w:customStyle="1" w:styleId="59">
    <w:name w:val="标题 Char1"/>
    <w:basedOn w:val="25"/>
    <w:qFormat/>
    <w:uiPriority w:val="10"/>
    <w:rPr>
      <w:rFonts w:hint="default" w:asciiTheme="majorHAnsi" w:hAnsiTheme="majorHAnsi" w:cstheme="majorBidi"/>
      <w:b/>
      <w:bCs/>
      <w:kern w:val="2"/>
      <w:sz w:val="32"/>
      <w:szCs w:val="32"/>
    </w:rPr>
  </w:style>
  <w:style w:type="character" w:customStyle="1" w:styleId="60">
    <w:name w:val="正文文本缩进 Char1"/>
    <w:basedOn w:val="25"/>
    <w:semiHidden/>
    <w:qFormat/>
    <w:uiPriority w:val="99"/>
    <w:rPr>
      <w:rFonts w:hint="eastAsia" w:ascii="等线" w:hAnsi="等线" w:eastAsia="等线"/>
      <w:kern w:val="2"/>
      <w:sz w:val="21"/>
      <w:szCs w:val="22"/>
    </w:rPr>
  </w:style>
  <w:style w:type="character" w:customStyle="1" w:styleId="61">
    <w:name w:val="日期 Char1"/>
    <w:basedOn w:val="25"/>
    <w:semiHidden/>
    <w:qFormat/>
    <w:uiPriority w:val="99"/>
    <w:rPr>
      <w:rFonts w:hint="eastAsia" w:ascii="等线" w:hAnsi="等线" w:eastAsia="等线"/>
      <w:kern w:val="2"/>
      <w:sz w:val="21"/>
      <w:szCs w:val="22"/>
    </w:rPr>
  </w:style>
  <w:style w:type="character" w:customStyle="1" w:styleId="62">
    <w:name w:val="正文文本 3 Char1"/>
    <w:basedOn w:val="25"/>
    <w:semiHidden/>
    <w:qFormat/>
    <w:uiPriority w:val="99"/>
    <w:rPr>
      <w:rFonts w:hint="eastAsia" w:ascii="等线" w:hAnsi="等线" w:eastAsia="等线"/>
      <w:kern w:val="2"/>
      <w:sz w:val="16"/>
      <w:szCs w:val="16"/>
    </w:rPr>
  </w:style>
  <w:style w:type="character" w:customStyle="1" w:styleId="63">
    <w:name w:val="正文文本缩进 2 Char1"/>
    <w:basedOn w:val="25"/>
    <w:semiHidden/>
    <w:qFormat/>
    <w:uiPriority w:val="99"/>
    <w:rPr>
      <w:rFonts w:hint="eastAsia" w:ascii="等线" w:hAnsi="等线" w:eastAsia="等线"/>
      <w:kern w:val="2"/>
      <w:sz w:val="21"/>
      <w:szCs w:val="22"/>
    </w:rPr>
  </w:style>
  <w:style w:type="character" w:customStyle="1" w:styleId="64">
    <w:name w:val="正文文本缩进 3 Char1"/>
    <w:basedOn w:val="25"/>
    <w:semiHidden/>
    <w:qFormat/>
    <w:uiPriority w:val="99"/>
    <w:rPr>
      <w:rFonts w:hint="eastAsia" w:ascii="等线" w:hAnsi="等线" w:eastAsia="等线"/>
      <w:kern w:val="2"/>
      <w:sz w:val="16"/>
      <w:szCs w:val="16"/>
    </w:rPr>
  </w:style>
  <w:style w:type="character" w:customStyle="1" w:styleId="65">
    <w:name w:val="文档结构图 Char1"/>
    <w:basedOn w:val="25"/>
    <w:semiHidden/>
    <w:qFormat/>
    <w:uiPriority w:val="99"/>
    <w:rPr>
      <w:rFonts w:hint="eastAsia" w:ascii="Microsoft YaHei UI" w:hAnsi="等线" w:eastAsia="Microsoft YaHei UI"/>
      <w:kern w:val="2"/>
      <w:sz w:val="18"/>
      <w:szCs w:val="18"/>
    </w:rPr>
  </w:style>
  <w:style w:type="character" w:customStyle="1" w:styleId="66">
    <w:name w:val="纯文本 Char1"/>
    <w:basedOn w:val="25"/>
    <w:semiHidden/>
    <w:qFormat/>
    <w:uiPriority w:val="99"/>
    <w:rPr>
      <w:rFonts w:hint="eastAsia" w:ascii="宋体" w:hAnsi="Courier New" w:eastAsia="宋体" w:cs="Courier New"/>
      <w:kern w:val="2"/>
      <w:sz w:val="21"/>
      <w:szCs w:val="21"/>
    </w:rPr>
  </w:style>
  <w:style w:type="character" w:customStyle="1" w:styleId="67">
    <w:name w:val="批注主题 Char1"/>
    <w:basedOn w:val="58"/>
    <w:semiHidden/>
    <w:qFormat/>
    <w:uiPriority w:val="99"/>
    <w:rPr>
      <w:rFonts w:hint="eastAsia" w:ascii="等线" w:hAnsi="等线" w:eastAsia="等线"/>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3</Pages>
  <Words>1604</Words>
  <Characters>1872</Characters>
  <Lines>58</Lines>
  <Paragraphs>16</Paragraphs>
  <TotalTime>23</TotalTime>
  <ScaleCrop>false</ScaleCrop>
  <LinksUpToDate>false</LinksUpToDate>
  <CharactersWithSpaces>2064</CharactersWithSpaces>
  <Application>WPS Office_10.8.2.7058_F1E327BC-269C-435d-A152-05C5408002CA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2019-05-06T01:24:00Z</dcterms:created>
  <dc:creator>zhang.huajun</dc:creator>
  <cp:lastModifiedBy>四夕羅</cp:lastModifiedBy>
  <dcterms:modified xsi:type="dcterms:W3CDTF">2022-10-11T08:26:05Z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2052-10.8.2.7058</vt:lpwstr>
  </property>
  <property fmtid="{D5CDD505-2E9C-101B-9397-08002B2CF9AE}" pid="3" name="ICV">
    <vt:lpwstr>096A6D77988146799503E72DE05C4D09</vt:lpwstr>
  </property>
</Properties>
</file>