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百矿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发电厂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02960" cy="4097020"/>
            <wp:effectExtent l="0" t="0" r="2540" b="17780"/>
            <wp:docPr id="1" name="图片 1" descr="百矿发电厂生产工艺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百矿发电厂生产工艺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409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田东电厂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4980940" cy="6733540"/>
            <wp:effectExtent l="0" t="0" r="10160" b="10160"/>
            <wp:docPr id="2" name="图片 2" descr="田东电厂生产工艺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田东电厂生产工艺流程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673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银海电厂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3040" cy="6482715"/>
            <wp:effectExtent l="0" t="0" r="3810" b="13335"/>
            <wp:docPr id="3" name="图片 3" descr="银海发电厂生产工艺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银海发电厂生产工艺流程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48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E6F3A41"/>
    <w:rsid w:val="2922582D"/>
    <w:rsid w:val="3EA75805"/>
    <w:rsid w:val="4C2D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Autospacing="1" w:afterAutospacing="1" w:line="240" w:lineRule="atLeast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List Paragraph"/>
    <w:basedOn w:val="1"/>
    <w:qFormat/>
    <w:uiPriority w:val="1"/>
    <w:pPr>
      <w:ind w:left="215"/>
    </w:pPr>
    <w:rPr>
      <w:rFonts w:ascii="微软雅黑" w:hAnsi="微软雅黑" w:eastAsia="微软雅黑" w:cs="微软雅黑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四夕羅</dc:creator>
  <cp:lastModifiedBy>四夕羅</cp:lastModifiedBy>
  <dcterms:modified xsi:type="dcterms:W3CDTF">2022-10-11T09:22:25Z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