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outlineLvl w:val="0"/>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bookmarkStart w:id="0" w:name="_Toc29187"/>
      <w:bookmarkStart w:id="1" w:name="_Toc20340"/>
    </w:p>
    <w:p>
      <w:pPr>
        <w:spacing w:before="218" w:line="405" w:lineRule="auto"/>
        <w:ind w:right="530"/>
        <w:jc w:val="center"/>
        <w:rPr>
          <w:rFonts w:hint="eastAsia" w:ascii="宋体" w:hAnsi="宋体" w:cs="宋体"/>
          <w:b/>
          <w:w w:val="95"/>
          <w:sz w:val="52"/>
          <w:szCs w:val="52"/>
          <w:lang w:val="en-US" w:eastAsia="zh-CN"/>
        </w:rPr>
      </w:pPr>
      <w:r>
        <w:rPr>
          <w:rFonts w:hint="eastAsia" w:ascii="宋体" w:hAnsi="宋体" w:cs="宋体"/>
          <w:b/>
          <w:w w:val="95"/>
          <w:sz w:val="52"/>
          <w:szCs w:val="52"/>
          <w:lang w:val="en-US" w:eastAsia="zh-CN"/>
        </w:rPr>
        <w:t>靖西市锰矿有限责任公司湖润锰矿供电改造项目</w:t>
      </w:r>
    </w:p>
    <w:p>
      <w:pPr>
        <w:spacing w:before="218" w:line="405" w:lineRule="auto"/>
        <w:ind w:right="530"/>
        <w:jc w:val="both"/>
        <w:rPr>
          <w:rFonts w:hint="eastAsia" w:ascii="宋体" w:hAnsi="宋体" w:cs="宋体"/>
          <w:b/>
          <w:bCs/>
          <w:w w:val="95"/>
          <w:sz w:val="52"/>
          <w:szCs w:val="52"/>
          <w:lang w:eastAsia="zh-CN"/>
        </w:rPr>
      </w:pPr>
    </w:p>
    <w:p>
      <w:pPr>
        <w:spacing w:before="218" w:line="405" w:lineRule="auto"/>
        <w:ind w:right="530"/>
        <w:jc w:val="center"/>
        <w:rPr>
          <w:rFonts w:hint="default" w:ascii="宋体" w:hAnsi="宋体" w:eastAsia="宋体" w:cs="宋体"/>
          <w:b/>
          <w:bCs/>
          <w:sz w:val="52"/>
          <w:szCs w:val="52"/>
          <w:lang w:val="en-US" w:eastAsia="zh-CN"/>
        </w:rPr>
      </w:pPr>
      <w:r>
        <w:rPr>
          <w:rFonts w:hint="eastAsia" w:ascii="宋体" w:hAnsi="宋体" w:eastAsia="宋体" w:cs="宋体"/>
          <w:b/>
          <w:bCs/>
          <w:sz w:val="52"/>
          <w:szCs w:val="52"/>
          <w:lang w:val="en-US" w:eastAsia="zh-CN"/>
        </w:rPr>
        <w:t>巡三采区和下朴二采区变压器增容改造工程</w:t>
      </w:r>
      <w:r>
        <w:rPr>
          <w:rFonts w:hint="eastAsia" w:ascii="宋体" w:hAnsi="宋体" w:cs="宋体"/>
          <w:b/>
          <w:bCs/>
          <w:sz w:val="52"/>
          <w:szCs w:val="52"/>
          <w:lang w:val="en-US" w:eastAsia="zh-CN"/>
        </w:rPr>
        <w:t>设计</w:t>
      </w:r>
      <w:r>
        <w:rPr>
          <w:rFonts w:hint="eastAsia" w:ascii="宋体" w:hAnsi="宋体" w:eastAsia="宋体" w:cs="宋体"/>
          <w:b/>
          <w:bCs/>
          <w:sz w:val="52"/>
          <w:szCs w:val="52"/>
          <w:lang w:val="en-US" w:eastAsia="zh-CN"/>
        </w:rPr>
        <w:t>技术任务书</w:t>
      </w:r>
    </w:p>
    <w:p/>
    <w:p>
      <w:pPr>
        <w:pStyle w:val="18"/>
      </w:pPr>
    </w:p>
    <w:p>
      <w:pPr>
        <w:pStyle w:val="18"/>
      </w:pPr>
    </w:p>
    <w:p/>
    <w:p>
      <w:pPr>
        <w:pStyle w:val="18"/>
        <w:spacing w:line="800" w:lineRule="exact"/>
        <w:ind w:firstLine="3171" w:firstLineChars="1053"/>
        <w:jc w:val="both"/>
        <w:rPr>
          <w:b/>
          <w:bCs/>
          <w:sz w:val="30"/>
          <w:szCs w:val="30"/>
          <w:u w:val="single"/>
        </w:rPr>
      </w:pPr>
      <w:r>
        <w:rPr>
          <w:rFonts w:hint="eastAsia"/>
          <w:b/>
          <w:bCs/>
          <w:sz w:val="30"/>
          <w:szCs w:val="30"/>
        </w:rPr>
        <w:t>编制</w:t>
      </w:r>
      <w:r>
        <w:rPr>
          <w:rFonts w:hint="eastAsia"/>
          <w:b/>
          <w:bCs/>
          <w:sz w:val="30"/>
          <w:szCs w:val="30"/>
          <w:u w:val="single"/>
        </w:rPr>
        <w:t xml:space="preserve">                   </w:t>
      </w:r>
    </w:p>
    <w:p>
      <w:pPr>
        <w:pStyle w:val="18"/>
        <w:spacing w:line="800" w:lineRule="exact"/>
        <w:ind w:firstLine="3171" w:firstLineChars="1053"/>
        <w:jc w:val="both"/>
        <w:rPr>
          <w:b/>
          <w:bCs/>
          <w:sz w:val="30"/>
          <w:szCs w:val="30"/>
          <w:u w:val="single"/>
        </w:rPr>
      </w:pPr>
      <w:r>
        <w:rPr>
          <w:rFonts w:hint="eastAsia"/>
          <w:b/>
          <w:bCs/>
          <w:sz w:val="30"/>
          <w:szCs w:val="30"/>
        </w:rPr>
        <w:t>审核</w:t>
      </w:r>
      <w:r>
        <w:rPr>
          <w:rFonts w:hint="eastAsia"/>
          <w:b/>
          <w:bCs/>
          <w:sz w:val="30"/>
          <w:szCs w:val="30"/>
          <w:u w:val="single"/>
        </w:rPr>
        <w:t xml:space="preserve">                   </w:t>
      </w:r>
    </w:p>
    <w:p>
      <w:pPr>
        <w:pStyle w:val="18"/>
        <w:spacing w:line="800" w:lineRule="exact"/>
        <w:ind w:firstLine="3171" w:firstLineChars="1053"/>
        <w:jc w:val="both"/>
        <w:rPr>
          <w:b/>
          <w:bCs/>
          <w:sz w:val="30"/>
          <w:szCs w:val="30"/>
          <w:u w:val="single"/>
        </w:rPr>
      </w:pPr>
      <w:r>
        <w:rPr>
          <w:rFonts w:hint="eastAsia"/>
          <w:b/>
          <w:bCs/>
          <w:sz w:val="30"/>
          <w:szCs w:val="30"/>
        </w:rPr>
        <w:t>批准</w:t>
      </w:r>
      <w:r>
        <w:rPr>
          <w:rFonts w:hint="eastAsia"/>
          <w:b/>
          <w:bCs/>
          <w:sz w:val="30"/>
          <w:szCs w:val="30"/>
          <w:u w:val="single"/>
        </w:rPr>
        <w:t xml:space="preserve">                   </w:t>
      </w:r>
    </w:p>
    <w:p>
      <w:pPr>
        <w:pStyle w:val="18"/>
        <w:rPr>
          <w:rFonts w:hint="default" w:ascii="Arial" w:hAnsi="Arial" w:eastAsia="黑体" w:cs="Arial"/>
          <w:color w:val="FF0000"/>
          <w:sz w:val="36"/>
          <w:szCs w:val="36"/>
          <w:lang w:val="en-US" w:eastAsia="zh-CN"/>
        </w:rPr>
      </w:pPr>
    </w:p>
    <w:p>
      <w:pPr>
        <w:pStyle w:val="18"/>
        <w:rPr>
          <w:rFonts w:ascii="Arial" w:hAnsi="Arial" w:eastAsia="黑体" w:cs="Arial"/>
          <w:color w:val="FF0000"/>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5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b/>
                <w:color w:val="000000"/>
                <w:sz w:val="24"/>
                <w:szCs w:val="24"/>
              </w:rPr>
            </w:pPr>
            <w:r>
              <w:rPr>
                <w:rFonts w:hint="eastAsia" w:ascii="宋体" w:hAnsi="宋体" w:cs="宋体"/>
                <w:color w:val="000000"/>
                <w:sz w:val="24"/>
                <w:szCs w:val="24"/>
                <w:lang w:val="en-US" w:eastAsia="zh-CN" w:bidi="ar"/>
              </w:rPr>
              <w:t>招标方</w:t>
            </w:r>
            <w:r>
              <w:rPr>
                <w:rFonts w:hint="eastAsia" w:ascii="宋体" w:hAnsi="宋体" w:cs="宋体"/>
                <w:color w:val="000000"/>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靖西市锰矿有限责任公司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color w:val="000000"/>
                <w:sz w:val="24"/>
                <w:szCs w:val="24"/>
              </w:rPr>
            </w:pPr>
            <w:r>
              <w:rPr>
                <w:rFonts w:hint="eastAsia" w:ascii="宋体" w:hAnsi="宋体" w:cs="宋体"/>
                <w:color w:val="000000"/>
                <w:sz w:val="24"/>
                <w:szCs w:val="24"/>
                <w:lang w:val="en-US" w:eastAsia="zh-CN" w:bidi="ar"/>
              </w:rPr>
              <w:t>投标方</w:t>
            </w:r>
            <w:r>
              <w:rPr>
                <w:rFonts w:hint="eastAsia" w:ascii="宋体" w:hAnsi="宋体" w:cs="宋体"/>
                <w:color w:val="000000"/>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spacing w:after="48" w:line="360" w:lineRule="auto"/>
              <w:ind w:firstLine="480" w:firstLineChars="200"/>
              <w:jc w:val="center"/>
              <w:rPr>
                <w:rFonts w:hint="eastAsia" w:ascii="宋体" w:hAnsi="宋体" w:cs="宋体"/>
                <w:b/>
                <w:color w:val="000000"/>
                <w:sz w:val="24"/>
                <w:szCs w:val="24"/>
              </w:rPr>
            </w:pPr>
            <w:r>
              <w:rPr>
                <w:rFonts w:hint="eastAsia" w:ascii="宋体" w:hAnsi="宋体" w:cs="宋体"/>
                <w:color w:val="000000"/>
                <w:sz w:val="24"/>
                <w:szCs w:val="24"/>
                <w:lang w:val="en-US" w:eastAsia="zh-CN" w:bidi="ar"/>
              </w:rPr>
              <w:t>建设</w:t>
            </w:r>
            <w:r>
              <w:rPr>
                <w:rFonts w:ascii="宋体" w:hAnsi="宋体" w:cs="宋体"/>
                <w:color w:val="000000"/>
                <w:sz w:val="24"/>
                <w:szCs w:val="24"/>
                <w:lang w:bidi="ar"/>
              </w:rPr>
              <w:t>方</w:t>
            </w:r>
            <w:r>
              <w:rPr>
                <w:rFonts w:hint="eastAsia" w:ascii="宋体" w:hAnsi="宋体" w:cs="宋体"/>
                <w:color w:val="000000"/>
                <w:sz w:val="24"/>
                <w:szCs w:val="24"/>
                <w:lang w:bidi="ar"/>
              </w:rPr>
              <w:t>：</w:t>
            </w:r>
          </w:p>
        </w:tc>
        <w:tc>
          <w:tcPr>
            <w:tcW w:w="5205" w:type="dxa"/>
            <w:tcBorders>
              <w:top w:val="single" w:color="auto" w:sz="4" w:space="0"/>
              <w:left w:val="nil"/>
              <w:bottom w:val="single" w:color="auto" w:sz="4" w:space="0"/>
              <w:right w:val="single" w:color="auto" w:sz="4" w:space="0"/>
            </w:tcBorders>
            <w:noWrap w:val="0"/>
            <w:vAlign w:val="center"/>
          </w:tcPr>
          <w:p>
            <w:pPr>
              <w:spacing w:after="48"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靖西市锰矿有限责任公司</w:t>
            </w:r>
          </w:p>
        </w:tc>
      </w:tr>
    </w:tbl>
    <w:p>
      <w:pPr>
        <w:ind w:firstLine="720" w:firstLineChars="200"/>
        <w:rPr>
          <w:rFonts w:ascii="Arial" w:hAnsi="Arial" w:eastAsia="黑体" w:cs="Arial"/>
          <w:color w:val="FF0000"/>
          <w:sz w:val="36"/>
          <w:szCs w:val="36"/>
        </w:rPr>
      </w:pPr>
      <w:r>
        <w:rPr>
          <w:rFonts w:ascii="Arial" w:hAnsi="Arial" w:eastAsia="黑体" w:cs="Arial"/>
          <w:color w:val="FF0000"/>
          <w:sz w:val="36"/>
          <w:szCs w:val="36"/>
          <w:lang w:bidi="ar"/>
        </w:rPr>
        <w:t xml:space="preserve"> </w:t>
      </w:r>
    </w:p>
    <w:p>
      <w:pPr>
        <w:ind w:firstLine="720" w:firstLineChars="200"/>
        <w:jc w:val="center"/>
        <w:rPr>
          <w:lang w:bidi="ar"/>
        </w:rPr>
      </w:pPr>
      <w:r>
        <w:rPr>
          <w:rFonts w:hint="eastAsia" w:ascii="宋体" w:hAnsi="宋体" w:cs="宋体"/>
          <w:color w:val="000000"/>
          <w:sz w:val="36"/>
          <w:szCs w:val="36"/>
          <w:lang w:bidi="ar"/>
        </w:rPr>
        <w:t>年  月  日</w:t>
      </w:r>
    </w:p>
    <w:p>
      <w:pPr>
        <w:ind w:firstLine="420" w:firstLineChars="200"/>
        <w:jc w:val="center"/>
        <w:rPr>
          <w:rFonts w:ascii="宋体" w:hAnsi="宋体"/>
        </w:rPr>
      </w:pPr>
    </w:p>
    <w:p>
      <w:pPr>
        <w:ind w:firstLine="420" w:firstLineChars="200"/>
        <w:jc w:val="center"/>
        <w:rPr>
          <w:rFonts w:ascii="宋体" w:hAnsi="宋体"/>
        </w:rPr>
      </w:pPr>
    </w:p>
    <w:p>
      <w:pPr>
        <w:pStyle w:val="18"/>
      </w:pPr>
    </w:p>
    <w:p>
      <w:pPr>
        <w:ind w:firstLine="420" w:firstLineChars="200"/>
        <w:jc w:val="center"/>
      </w:pPr>
      <w:r>
        <w:rPr>
          <w:rFonts w:ascii="宋体" w:hAnsi="宋体"/>
        </w:rPr>
        <w:t>目录</w:t>
      </w:r>
    </w:p>
    <w:p>
      <w:pPr>
        <w:pStyle w:val="11"/>
        <w:tabs>
          <w:tab w:val="right" w:leader="dot" w:pos="8306"/>
          <w:tab w:val="clear" w:pos="1260"/>
          <w:tab w:val="clear" w:pos="8040"/>
        </w:tabs>
      </w:pPr>
      <w:r>
        <w:rPr>
          <w:b/>
          <w:sz w:val="28"/>
        </w:rPr>
        <w:fldChar w:fldCharType="begin"/>
      </w:r>
      <w:r>
        <w:rPr>
          <w:b/>
          <w:sz w:val="28"/>
        </w:rPr>
        <w:instrText xml:space="preserve">TOC \o "1-9" \h \u </w:instrText>
      </w:r>
      <w:r>
        <w:rPr>
          <w:b/>
          <w:sz w:val="28"/>
        </w:rPr>
        <w:fldChar w:fldCharType="separate"/>
      </w:r>
      <w:r>
        <w:fldChar w:fldCharType="begin"/>
      </w:r>
      <w:r>
        <w:instrText xml:space="preserve"> HYPERLINK \l _Toc7292 </w:instrText>
      </w:r>
      <w:r>
        <w:fldChar w:fldCharType="separate"/>
      </w:r>
      <w:r>
        <w:rPr>
          <w:rFonts w:hint="eastAsia"/>
        </w:rPr>
        <w:t>一、</w:t>
      </w:r>
      <w:r>
        <w:rPr>
          <w:rFonts w:hint="eastAsia"/>
          <w:lang w:val="en-US" w:eastAsia="zh-CN"/>
        </w:rPr>
        <w:t>工程</w:t>
      </w:r>
      <w:r>
        <w:rPr>
          <w:rFonts w:hint="eastAsia"/>
        </w:rPr>
        <w:t>概况</w:t>
      </w:r>
      <w:r>
        <w:tab/>
      </w:r>
      <w:r>
        <w:fldChar w:fldCharType="begin"/>
      </w:r>
      <w:r>
        <w:instrText xml:space="preserve"> PAGEREF _Toc7292 \h </w:instrText>
      </w:r>
      <w:r>
        <w:fldChar w:fldCharType="separate"/>
      </w:r>
      <w:r>
        <w:t>3</w:t>
      </w:r>
      <w:r>
        <w:fldChar w:fldCharType="end"/>
      </w:r>
      <w:r>
        <w:fldChar w:fldCharType="end"/>
      </w:r>
    </w:p>
    <w:p>
      <w:pPr>
        <w:pStyle w:val="11"/>
        <w:tabs>
          <w:tab w:val="right" w:leader="dot" w:pos="8306"/>
          <w:tab w:val="clear" w:pos="1260"/>
          <w:tab w:val="clear" w:pos="8040"/>
        </w:tabs>
      </w:pPr>
      <w:r>
        <w:fldChar w:fldCharType="begin"/>
      </w:r>
      <w:r>
        <w:instrText xml:space="preserve"> HYPERLINK \l _Toc11199 </w:instrText>
      </w:r>
      <w:r>
        <w:fldChar w:fldCharType="separate"/>
      </w:r>
      <w:r>
        <w:rPr>
          <w:rFonts w:hint="eastAsia"/>
        </w:rPr>
        <w:t>二、</w:t>
      </w:r>
      <w:r>
        <w:rPr>
          <w:rFonts w:hint="eastAsia"/>
          <w:lang w:val="en-US" w:eastAsia="zh-CN"/>
        </w:rPr>
        <w:t>设计范围</w:t>
      </w:r>
      <w:r>
        <w:tab/>
      </w:r>
      <w:r>
        <w:fldChar w:fldCharType="begin"/>
      </w:r>
      <w:r>
        <w:instrText xml:space="preserve"> PAGEREF _Toc11199 \h </w:instrText>
      </w:r>
      <w:r>
        <w:fldChar w:fldCharType="separate"/>
      </w:r>
      <w:r>
        <w:t>3</w:t>
      </w:r>
      <w:r>
        <w:fldChar w:fldCharType="end"/>
      </w:r>
      <w:r>
        <w:fldChar w:fldCharType="end"/>
      </w:r>
    </w:p>
    <w:p>
      <w:pPr>
        <w:pStyle w:val="11"/>
        <w:tabs>
          <w:tab w:val="right" w:leader="dot" w:pos="8306"/>
          <w:tab w:val="clear" w:pos="1260"/>
          <w:tab w:val="clear" w:pos="8040"/>
        </w:tabs>
      </w:pPr>
      <w:r>
        <w:fldChar w:fldCharType="begin"/>
      </w:r>
      <w:r>
        <w:instrText xml:space="preserve"> HYPERLINK \l _Toc27876 </w:instrText>
      </w:r>
      <w:r>
        <w:fldChar w:fldCharType="separate"/>
      </w:r>
      <w:r>
        <w:rPr>
          <w:rFonts w:hint="eastAsia"/>
          <w:lang w:val="en-US" w:eastAsia="zh-CN"/>
        </w:rPr>
        <w:t>三、</w:t>
      </w:r>
      <w:r>
        <w:rPr>
          <w:rFonts w:hint="eastAsia"/>
        </w:rPr>
        <w:t>设计依据及原则</w:t>
      </w:r>
      <w:r>
        <w:tab/>
      </w:r>
      <w:r>
        <w:fldChar w:fldCharType="begin"/>
      </w:r>
      <w:r>
        <w:instrText xml:space="preserve"> PAGEREF _Toc27876 \h </w:instrText>
      </w:r>
      <w:r>
        <w:fldChar w:fldCharType="separate"/>
      </w:r>
      <w:r>
        <w:t>5</w:t>
      </w:r>
      <w:r>
        <w:fldChar w:fldCharType="end"/>
      </w:r>
      <w:r>
        <w:fldChar w:fldCharType="end"/>
      </w:r>
    </w:p>
    <w:p>
      <w:pPr>
        <w:pStyle w:val="11"/>
        <w:tabs>
          <w:tab w:val="right" w:leader="dot" w:pos="8306"/>
          <w:tab w:val="clear" w:pos="1260"/>
          <w:tab w:val="clear" w:pos="8040"/>
        </w:tabs>
      </w:pPr>
      <w:r>
        <w:fldChar w:fldCharType="begin"/>
      </w:r>
      <w:r>
        <w:instrText xml:space="preserve"> HYPERLINK \l _Toc13336 </w:instrText>
      </w:r>
      <w:r>
        <w:fldChar w:fldCharType="separate"/>
      </w:r>
      <w:r>
        <w:rPr>
          <w:rFonts w:hint="eastAsia"/>
          <w:lang w:val="en-US" w:eastAsia="zh-CN"/>
        </w:rPr>
        <w:t>四、设计成果的组成</w:t>
      </w:r>
      <w:r>
        <w:tab/>
      </w:r>
      <w:r>
        <w:fldChar w:fldCharType="begin"/>
      </w:r>
      <w:r>
        <w:instrText xml:space="preserve"> PAGEREF _Toc13336 \h </w:instrText>
      </w:r>
      <w:r>
        <w:fldChar w:fldCharType="separate"/>
      </w:r>
      <w:r>
        <w:t>5</w:t>
      </w:r>
      <w:r>
        <w:fldChar w:fldCharType="end"/>
      </w:r>
      <w:r>
        <w:fldChar w:fldCharType="end"/>
      </w:r>
    </w:p>
    <w:p>
      <w:pPr>
        <w:pStyle w:val="11"/>
        <w:tabs>
          <w:tab w:val="right" w:leader="dot" w:pos="8306"/>
          <w:tab w:val="clear" w:pos="1260"/>
          <w:tab w:val="clear" w:pos="8040"/>
        </w:tabs>
      </w:pPr>
      <w:r>
        <w:fldChar w:fldCharType="begin"/>
      </w:r>
      <w:r>
        <w:instrText xml:space="preserve"> HYPERLINK \l _Toc30789 </w:instrText>
      </w:r>
      <w:r>
        <w:fldChar w:fldCharType="separate"/>
      </w:r>
      <w:r>
        <w:rPr>
          <w:rFonts w:hint="eastAsia"/>
          <w:lang w:val="en-US" w:eastAsia="zh-CN"/>
        </w:rPr>
        <w:t>五</w:t>
      </w:r>
      <w:r>
        <w:rPr>
          <w:rFonts w:hint="eastAsia"/>
        </w:rPr>
        <w:t>、</w:t>
      </w:r>
      <w:r>
        <w:rPr>
          <w:rFonts w:hint="eastAsia"/>
          <w:lang w:val="en-US" w:eastAsia="zh-CN"/>
        </w:rPr>
        <w:t>设计期限</w:t>
      </w:r>
      <w:r>
        <w:tab/>
      </w:r>
      <w:r>
        <w:fldChar w:fldCharType="begin"/>
      </w:r>
      <w:r>
        <w:instrText xml:space="preserve"> PAGEREF _Toc30789 \h </w:instrText>
      </w:r>
      <w:r>
        <w:fldChar w:fldCharType="separate"/>
      </w:r>
      <w:r>
        <w:t>6</w:t>
      </w:r>
      <w:r>
        <w:fldChar w:fldCharType="end"/>
      </w:r>
      <w:r>
        <w:fldChar w:fldCharType="end"/>
      </w:r>
    </w:p>
    <w:p>
      <w:pPr>
        <w:ind w:firstLine="420" w:firstLineChars="200"/>
        <w:jc w:val="center"/>
        <w:textAlignment w:val="baseline"/>
      </w:pPr>
      <w:r>
        <w:fldChar w:fldCharType="end"/>
      </w:r>
    </w:p>
    <w:p/>
    <w:p/>
    <w:p/>
    <w:p/>
    <w:p>
      <w:r>
        <w:t xml:space="preserve">                         </w:t>
      </w:r>
    </w:p>
    <w:p/>
    <w:p/>
    <w:p/>
    <w:p/>
    <w:p/>
    <w:p>
      <w:pPr>
        <w:rPr>
          <w:rFonts w:hint="eastAsia"/>
        </w:rPr>
      </w:pPr>
    </w:p>
    <w:p>
      <w:pPr>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bookmarkEnd w:id="0"/>
    <w:bookmarkEnd w:id="1"/>
    <w:p>
      <w:pPr>
        <w:pStyle w:val="18"/>
        <w:rPr>
          <w:rFonts w:hint="eastAsia"/>
          <w:lang w:val="en-US" w:eastAsia="zh-CN"/>
        </w:rPr>
      </w:pPr>
    </w:p>
    <w:p>
      <w:pPr>
        <w:pStyle w:val="3"/>
        <w:numPr>
          <w:ilvl w:val="0"/>
          <w:numId w:val="0"/>
        </w:numPr>
        <w:bidi w:val="0"/>
      </w:pPr>
      <w:bookmarkStart w:id="2" w:name="_Toc7292"/>
      <w:r>
        <w:rPr>
          <w:rFonts w:hint="eastAsia"/>
        </w:rPr>
        <w:t>一、</w:t>
      </w:r>
      <w:r>
        <w:rPr>
          <w:rFonts w:hint="eastAsia"/>
          <w:lang w:val="en-US" w:eastAsia="zh-CN"/>
        </w:rPr>
        <w:t>工程</w:t>
      </w:r>
      <w:r>
        <w:rPr>
          <w:rFonts w:hint="eastAsia"/>
        </w:rPr>
        <w:t>概况</w:t>
      </w:r>
      <w:bookmarkEnd w:id="2"/>
    </w:p>
    <w:p>
      <w:pPr>
        <w:autoSpaceDE w:val="0"/>
        <w:autoSpaceDN w:val="0"/>
        <w:adjustRightInd w:val="0"/>
        <w:snapToGrid w:val="0"/>
        <w:spacing w:before="78" w:beforeLines="25" w:after="78" w:afterLines="25" w:line="440" w:lineRule="exact"/>
        <w:ind w:firstLine="480" w:firstLineChars="200"/>
        <w:jc w:val="left"/>
        <w:rPr>
          <w:rFonts w:hint="eastAsia" w:ascii="宋体" w:hAnsi="宋体" w:eastAsia="宋体" w:cs="Times New Roman"/>
          <w:sz w:val="24"/>
        </w:rPr>
      </w:pPr>
      <w:r>
        <w:rPr>
          <w:rFonts w:hint="eastAsia" w:ascii="宋体" w:hAnsi="宋体"/>
          <w:sz w:val="24"/>
          <w:lang w:val="en-US" w:eastAsia="zh-CN"/>
        </w:rPr>
        <w:t>工程</w:t>
      </w:r>
      <w:r>
        <w:rPr>
          <w:rFonts w:hint="eastAsia" w:ascii="宋体" w:hAnsi="宋体"/>
          <w:sz w:val="24"/>
        </w:rPr>
        <w:t>名</w:t>
      </w:r>
      <w:r>
        <w:rPr>
          <w:rFonts w:hint="eastAsia" w:ascii="宋体" w:hAnsi="宋体" w:cs="宋体"/>
          <w:sz w:val="24"/>
        </w:rPr>
        <w:t>称：</w:t>
      </w:r>
      <w:r>
        <w:rPr>
          <w:rFonts w:hint="eastAsia" w:ascii="宋体" w:hAnsi="宋体" w:cs="宋体"/>
          <w:sz w:val="24"/>
          <w:lang w:val="en-US" w:eastAsia="zh-CN"/>
        </w:rPr>
        <w:t>巡三采区和下朴二采区变压器增容改造工程</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工程</w:t>
      </w:r>
      <w:r>
        <w:rPr>
          <w:rFonts w:hint="eastAsia" w:ascii="宋体" w:hAnsi="宋体" w:eastAsia="宋体" w:cs="宋体"/>
          <w:sz w:val="24"/>
        </w:rPr>
        <w:t>地点：</w:t>
      </w:r>
      <w:r>
        <w:rPr>
          <w:rFonts w:hint="eastAsia" w:ascii="宋体" w:hAnsi="宋体" w:eastAsia="宋体"/>
          <w:sz w:val="24"/>
          <w:szCs w:val="24"/>
        </w:rPr>
        <w:t>百色市</w:t>
      </w:r>
      <w:r>
        <w:rPr>
          <w:rFonts w:hint="eastAsia" w:ascii="宋体" w:hAnsi="宋体" w:eastAsia="宋体"/>
          <w:sz w:val="24"/>
          <w:szCs w:val="24"/>
          <w:lang w:val="en-US" w:eastAsia="zh-CN"/>
        </w:rPr>
        <w:t>靖西市湖润</w:t>
      </w:r>
      <w:r>
        <w:rPr>
          <w:rFonts w:hint="eastAsia" w:ascii="宋体" w:hAnsi="宋体" w:eastAsia="宋体"/>
          <w:sz w:val="24"/>
          <w:szCs w:val="24"/>
        </w:rPr>
        <w:t>镇</w:t>
      </w:r>
      <w:r>
        <w:rPr>
          <w:rFonts w:hint="eastAsia" w:ascii="宋体" w:hAnsi="宋体"/>
          <w:sz w:val="24"/>
          <w:szCs w:val="24"/>
          <w:lang w:val="en-US" w:eastAsia="zh-CN"/>
        </w:rPr>
        <w:t>湖润锰矿巡三采区和下朴二采区</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s="宋体"/>
          <w:sz w:val="24"/>
          <w:lang w:val="en-US" w:eastAsia="zh-CN"/>
        </w:rPr>
      </w:pPr>
      <w:r>
        <w:rPr>
          <w:rFonts w:hint="eastAsia" w:ascii="宋体" w:hAnsi="宋体" w:cs="宋体"/>
          <w:sz w:val="24"/>
          <w:lang w:val="en-US" w:eastAsia="zh-CN"/>
        </w:rPr>
        <w:t>工程</w:t>
      </w:r>
      <w:r>
        <w:rPr>
          <w:rFonts w:hint="eastAsia" w:ascii="宋体" w:hAnsi="宋体" w:cs="宋体"/>
          <w:sz w:val="24"/>
        </w:rPr>
        <w:t>内容：</w:t>
      </w:r>
      <w:r>
        <w:rPr>
          <w:rFonts w:hint="eastAsia" w:ascii="宋体" w:hAnsi="宋体" w:cs="宋体"/>
          <w:sz w:val="24"/>
          <w:lang w:val="en-US" w:eastAsia="zh-CN"/>
        </w:rPr>
        <w:t>该工程内容包括巡三采区380地面和400地面变压器系统的改造，和下朴二采区变压器增容改造，其中，巡三采区400地面新</w:t>
      </w:r>
      <w:r>
        <w:rPr>
          <w:rFonts w:hint="eastAsia" w:ascii="宋体" w:hAnsi="宋体" w:eastAsia="宋体" w:cs="宋体"/>
          <w:sz w:val="24"/>
          <w:lang w:val="en-US" w:eastAsia="zh-CN"/>
        </w:rPr>
        <w:t>装一台1000KVA 35/10kV电力变压器，下朴二采区新装一台S13-M-200 10/0.4kV电力变压器。</w:t>
      </w:r>
    </w:p>
    <w:p>
      <w:pPr>
        <w:pStyle w:val="3"/>
        <w:numPr>
          <w:ilvl w:val="0"/>
          <w:numId w:val="0"/>
        </w:numPr>
        <w:bidi w:val="0"/>
        <w:rPr>
          <w:rFonts w:hint="default"/>
          <w:lang w:val="en-US"/>
        </w:rPr>
      </w:pPr>
      <w:bookmarkStart w:id="3" w:name="_Toc11199"/>
      <w:r>
        <w:rPr>
          <w:rFonts w:hint="eastAsia"/>
        </w:rPr>
        <w:t>二、</w:t>
      </w:r>
      <w:r>
        <w:rPr>
          <w:rFonts w:hint="eastAsia"/>
          <w:lang w:val="en-US" w:eastAsia="zh-CN"/>
        </w:rPr>
        <w:t>设计范围</w:t>
      </w:r>
      <w:bookmarkEnd w:id="3"/>
    </w:p>
    <w:p>
      <w:pPr>
        <w:autoSpaceDE w:val="0"/>
        <w:autoSpaceDN w:val="0"/>
        <w:adjustRightInd w:val="0"/>
        <w:snapToGrid w:val="0"/>
        <w:spacing w:before="78" w:beforeLines="25" w:after="78" w:afterLines="25" w:line="440" w:lineRule="exact"/>
        <w:ind w:firstLine="480" w:firstLineChars="200"/>
        <w:jc w:val="left"/>
        <w:rPr>
          <w:rFonts w:hint="default" w:ascii="宋体" w:hAnsi="宋体" w:cs="宋体"/>
          <w:sz w:val="24"/>
          <w:lang w:val="en-US" w:eastAsia="zh-CN"/>
        </w:rPr>
      </w:pPr>
      <w:r>
        <w:rPr>
          <w:rFonts w:hint="eastAsia" w:ascii="宋体" w:hAnsi="宋体" w:cs="宋体"/>
          <w:sz w:val="24"/>
          <w:lang w:val="en-US" w:eastAsia="zh-CN"/>
        </w:rPr>
        <w:t>2.1 巡屯三采380地面：加装一台35KV真空断路器和改装一套35KV计量装置，设计范围自35KV电力架空线T接点起，至真空断路器和计量装置止。</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2.2 巡三采区400地面：加装一台1000KVA 35/10kV电力变压器，设计范围自35KV电力架空线T接点起，至变压器低压端止，含所有附属设备设施的设计。</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2.3 下朴二采区：加装一台200KVA 10/0.4kV电力变压器，设计范围自10KV电力架空线T接点起，至变压器低压端止，含所有附属设备设施的设计。</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2.4 设计方案和设计内容可参照如下工程量清单列表，包括但不限于此列表，具体设计方案和设计内容须符合相关国家行业标准，并确保通过供电方所有验收。</w:t>
      </w:r>
    </w:p>
    <w:p>
      <w:pPr>
        <w:pStyle w:val="3"/>
        <w:numPr>
          <w:ilvl w:val="0"/>
          <w:numId w:val="0"/>
        </w:numPr>
        <w:bidi w:val="0"/>
        <w:rPr>
          <w:rFonts w:hint="eastAsia"/>
        </w:rPr>
      </w:pPr>
      <w:bookmarkStart w:id="4" w:name="_Toc27876"/>
      <w:r>
        <w:rPr>
          <w:rFonts w:hint="eastAsia"/>
          <w:lang w:val="en-US" w:eastAsia="zh-CN"/>
        </w:rPr>
        <w:t>三、</w:t>
      </w:r>
      <w:r>
        <w:rPr>
          <w:rFonts w:hint="eastAsia"/>
        </w:rPr>
        <w:t>设计依据及原则</w:t>
      </w:r>
      <w:bookmarkEnd w:id="4"/>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3.1设计依据：</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3.1.1《中华人民共和国合同法》、《中华人民共和国建筑法》及其他有关建设工程勘察设计的法律法规；</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3.1.2 国家及地方有关建设工程勘察设计管理法规和规章；</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3.1.3 建设工程批准文件；</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3.1.4 《金属非金属矿山安全规程》；</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3.1.5《金属非金属地下矿山建设项目安全设施设计编写提纲》；</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3.1.6 《广西电网有限责任公司百色供电局关于靖西市锰矿有限责任公司巡屯矿增容问题的回复函》，详见附件；</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3.1.7 《广西壮族自治区应急管理厅关于督促整改国家矿山安全监察局非煤矿山安全生产异地监察发现问题隐患的通知》，详见附件；</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3.1.8 《国家矿山局非煤矿山异地监察整改指令6.6》，详见附件；</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3.1.9 《下朴二采申报增容协议》，详见附件；</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3.2 设计原则</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3.2.1设计文件必须执行现行国家、行业和地方颁布的法令、标准、规范、规程,遵守设计工作程序.</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3.2.2设计文件应完整齐全，内容、深度符合规定，文字说明和图面均应符合标准，表达清晰、准确，全部文件必须严格校审,不应出现各种差错。</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3.2.3图纸应满足方案设计阶段深度要求。</w:t>
      </w:r>
    </w:p>
    <w:p>
      <w:pPr>
        <w:pStyle w:val="3"/>
        <w:numPr>
          <w:ilvl w:val="0"/>
          <w:numId w:val="0"/>
        </w:numPr>
        <w:bidi w:val="0"/>
        <w:ind w:left="142" w:leftChars="0"/>
        <w:rPr>
          <w:rFonts w:hint="eastAsia"/>
          <w:lang w:val="en-US" w:eastAsia="zh-CN"/>
        </w:rPr>
      </w:pPr>
      <w:bookmarkStart w:id="5" w:name="_Toc13336"/>
      <w:r>
        <w:rPr>
          <w:rFonts w:hint="eastAsia"/>
          <w:lang w:val="en-US" w:eastAsia="zh-CN"/>
        </w:rPr>
        <w:t>四、设计成果的组成</w:t>
      </w:r>
      <w:bookmarkEnd w:id="5"/>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4.1初步设计说明。</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4.2依据建筑专业设计成果进展及甲方意向要求分阶段提供电气各系统专项论证报告或审图报告。</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4.3电气各系统布置图。</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s="宋体"/>
          <w:sz w:val="24"/>
          <w:lang w:val="en-US" w:eastAsia="zh-CN"/>
        </w:rPr>
      </w:pPr>
      <w:r>
        <w:rPr>
          <w:rFonts w:hint="eastAsia" w:ascii="宋体" w:hAnsi="宋体" w:cs="宋体"/>
          <w:sz w:val="24"/>
          <w:lang w:val="en-US" w:eastAsia="zh-CN"/>
        </w:rPr>
        <w:t>4.4电气各系统方案阶段和施工阶段图纸。</w:t>
      </w:r>
    </w:p>
    <w:p>
      <w:pPr>
        <w:autoSpaceDE w:val="0"/>
        <w:autoSpaceDN w:val="0"/>
        <w:adjustRightInd w:val="0"/>
        <w:snapToGrid w:val="0"/>
        <w:spacing w:before="78" w:beforeLines="25" w:after="78" w:afterLines="25" w:line="440" w:lineRule="exact"/>
        <w:ind w:firstLine="480" w:firstLineChars="200"/>
        <w:jc w:val="left"/>
        <w:rPr>
          <w:rFonts w:hint="eastAsia"/>
          <w:lang w:val="en-US" w:eastAsia="zh-CN"/>
        </w:rPr>
      </w:pPr>
      <w:r>
        <w:rPr>
          <w:rFonts w:hint="eastAsia" w:ascii="宋体" w:hAnsi="宋体" w:cs="宋体"/>
          <w:sz w:val="24"/>
          <w:lang w:val="en-US" w:eastAsia="zh-CN"/>
        </w:rPr>
        <w:t>4.5施工阶段工程预算书。</w:t>
      </w:r>
    </w:p>
    <w:p>
      <w:pPr>
        <w:rPr>
          <w:rFonts w:hint="default"/>
          <w:lang w:val="en-US" w:eastAsia="zh-CN"/>
        </w:rPr>
      </w:pPr>
    </w:p>
    <w:p>
      <w:pPr>
        <w:pStyle w:val="3"/>
        <w:numPr>
          <w:ilvl w:val="0"/>
          <w:numId w:val="0"/>
        </w:numPr>
        <w:bidi w:val="0"/>
        <w:ind w:left="142" w:leftChars="0"/>
      </w:pPr>
      <w:bookmarkStart w:id="6" w:name="_Toc30789"/>
      <w:r>
        <w:rPr>
          <w:rFonts w:hint="eastAsia"/>
          <w:lang w:val="en-US" w:eastAsia="zh-CN"/>
        </w:rPr>
        <w:t>五</w:t>
      </w:r>
      <w:r>
        <w:rPr>
          <w:rFonts w:hint="eastAsia"/>
        </w:rPr>
        <w:t>、</w:t>
      </w:r>
      <w:r>
        <w:rPr>
          <w:rFonts w:hint="eastAsia"/>
          <w:lang w:val="en-US" w:eastAsia="zh-CN"/>
        </w:rPr>
        <w:t>设计</w:t>
      </w:r>
      <w:bookmarkStart w:id="7" w:name="_GoBack"/>
      <w:bookmarkEnd w:id="7"/>
      <w:r>
        <w:rPr>
          <w:rFonts w:hint="eastAsia"/>
          <w:lang w:val="en-US" w:eastAsia="zh-CN"/>
        </w:rPr>
        <w:t>期限</w:t>
      </w:r>
      <w:bookmarkEnd w:id="6"/>
    </w:p>
    <w:p>
      <w:pPr>
        <w:autoSpaceDE w:val="0"/>
        <w:autoSpaceDN w:val="0"/>
        <w:adjustRightInd w:val="0"/>
        <w:snapToGrid w:val="0"/>
        <w:spacing w:before="156" w:beforeLines="50" w:after="156" w:afterLines="50" w:line="440" w:lineRule="exact"/>
        <w:ind w:firstLine="480" w:firstLineChars="200"/>
        <w:rPr>
          <w:rFonts w:hint="default" w:ascii="宋体" w:hAnsi="宋体" w:eastAsia="宋体"/>
          <w:color w:val="auto"/>
          <w:sz w:val="24"/>
          <w:lang w:val="en-US" w:eastAsia="zh-CN"/>
        </w:rPr>
      </w:pPr>
      <w:r>
        <w:rPr>
          <w:rFonts w:hint="eastAsia" w:ascii="宋体" w:hAnsi="宋体"/>
          <w:sz w:val="24"/>
        </w:rPr>
        <w:t>计划</w:t>
      </w:r>
      <w:r>
        <w:rPr>
          <w:rFonts w:hint="eastAsia" w:ascii="宋体" w:hAnsi="宋体"/>
          <w:sz w:val="24"/>
          <w:lang w:val="en-US" w:eastAsia="zh-CN"/>
        </w:rPr>
        <w:t>完成</w:t>
      </w:r>
      <w:r>
        <w:rPr>
          <w:rFonts w:hint="eastAsia" w:ascii="宋体" w:hAnsi="宋体"/>
          <w:sz w:val="24"/>
        </w:rPr>
        <w:t>日期</w:t>
      </w:r>
      <w:r>
        <w:rPr>
          <w:rFonts w:hint="eastAsia" w:ascii="宋体" w:hAnsi="宋体"/>
          <w:color w:val="auto"/>
          <w:sz w:val="24"/>
        </w:rPr>
        <w:t>：</w:t>
      </w:r>
      <w:r>
        <w:rPr>
          <w:rFonts w:hint="eastAsia" w:ascii="宋体" w:hAnsi="宋体"/>
          <w:color w:val="auto"/>
          <w:sz w:val="24"/>
          <w:lang w:val="en-US" w:eastAsia="zh-CN"/>
        </w:rPr>
        <w:t>2022.10.23</w:t>
      </w:r>
    </w:p>
    <w:p>
      <w:pPr>
        <w:spacing w:line="360" w:lineRule="auto"/>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
      <w:pStyle w:val="3"/>
      <w:suff w:val="nothing"/>
      <w:lvlText w:val="%1、"/>
      <w:lvlJc w:val="left"/>
      <w:pPr>
        <w:ind w:left="142" w:firstLine="0"/>
      </w:pPr>
      <w:rPr>
        <w:rFonts w:hint="eastAsia"/>
        <w:lang w:val="en-US"/>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24" w:firstLine="402"/>
      </w:pPr>
      <w:rPr>
        <w:rFonts w:hint="eastAsia"/>
        <w:lang w:val="en-US"/>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alignBordersAndEdg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0NjkzZDFkNjc1ZDAwN2UyZTQ2NDc0N2Y5OThhNWEifQ=="/>
  </w:docVars>
  <w:rsids>
    <w:rsidRoot w:val="00000000"/>
    <w:rsid w:val="01ED3CEB"/>
    <w:rsid w:val="05327BD4"/>
    <w:rsid w:val="062A3CB2"/>
    <w:rsid w:val="07427310"/>
    <w:rsid w:val="076F7C51"/>
    <w:rsid w:val="09283B7E"/>
    <w:rsid w:val="105A199F"/>
    <w:rsid w:val="10A35DA6"/>
    <w:rsid w:val="13B67041"/>
    <w:rsid w:val="140963AB"/>
    <w:rsid w:val="1CF14557"/>
    <w:rsid w:val="1CF60E02"/>
    <w:rsid w:val="1E157CAC"/>
    <w:rsid w:val="1F7C6724"/>
    <w:rsid w:val="210D6FF3"/>
    <w:rsid w:val="21377334"/>
    <w:rsid w:val="23A0473E"/>
    <w:rsid w:val="245E1CC7"/>
    <w:rsid w:val="25307EE3"/>
    <w:rsid w:val="26F130F0"/>
    <w:rsid w:val="288465B2"/>
    <w:rsid w:val="29B90AFB"/>
    <w:rsid w:val="2B52132F"/>
    <w:rsid w:val="2BE36C12"/>
    <w:rsid w:val="2F9311A4"/>
    <w:rsid w:val="31C0243B"/>
    <w:rsid w:val="342A76CF"/>
    <w:rsid w:val="37760259"/>
    <w:rsid w:val="3B233A76"/>
    <w:rsid w:val="3D1759F5"/>
    <w:rsid w:val="434C2CE9"/>
    <w:rsid w:val="441B1EB5"/>
    <w:rsid w:val="44BA7B26"/>
    <w:rsid w:val="456A17A3"/>
    <w:rsid w:val="46F421CC"/>
    <w:rsid w:val="478A7245"/>
    <w:rsid w:val="47AB75EB"/>
    <w:rsid w:val="48447E48"/>
    <w:rsid w:val="4976485D"/>
    <w:rsid w:val="4C51480D"/>
    <w:rsid w:val="4CA30B7D"/>
    <w:rsid w:val="4D72205C"/>
    <w:rsid w:val="4FB47C56"/>
    <w:rsid w:val="54217264"/>
    <w:rsid w:val="54993D05"/>
    <w:rsid w:val="564A5BBF"/>
    <w:rsid w:val="56EE263F"/>
    <w:rsid w:val="5FDD64E8"/>
    <w:rsid w:val="633813B1"/>
    <w:rsid w:val="639735B4"/>
    <w:rsid w:val="6485781C"/>
    <w:rsid w:val="6653014A"/>
    <w:rsid w:val="67A649FE"/>
    <w:rsid w:val="6CFA127F"/>
    <w:rsid w:val="6D8F1EDD"/>
    <w:rsid w:val="6E960995"/>
    <w:rsid w:val="6F181149"/>
    <w:rsid w:val="76886C6C"/>
    <w:rsid w:val="7ABE06A6"/>
    <w:rsid w:val="7CD408E6"/>
    <w:rsid w:val="7D673980"/>
    <w:rsid w:val="7F373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nhideWhenUsed="0" w:uiPriority="9" w:semiHidden="0" w:name="heading 4"/>
    <w:lsdException w:qFormat="1" w:uiPriority="0" w:name="heading 5"/>
    <w:lsdException w:qFormat="1" w:unhideWhenUsed="0" w:uiPriority="9" w:semiHidden="0" w:name="heading 6"/>
    <w:lsdException w:qFormat="1" w:unhideWhenUsed="0" w:uiPriority="9"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numPr>
        <w:ilvl w:val="0"/>
        <w:numId w:val="1"/>
      </w:numPr>
      <w:tabs>
        <w:tab w:val="left" w:pos="0"/>
        <w:tab w:val="left" w:pos="425"/>
      </w:tabs>
      <w:adjustRightInd w:val="0"/>
      <w:snapToGrid w:val="0"/>
      <w:spacing w:line="360" w:lineRule="auto"/>
      <w:outlineLvl w:val="0"/>
    </w:pPr>
    <w:rPr>
      <w:b/>
      <w:kern w:val="44"/>
      <w:sz w:val="28"/>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25"/>
    <w:qFormat/>
    <w:uiPriority w:val="9"/>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7">
    <w:name w:val="heading 7"/>
    <w:basedOn w:val="1"/>
    <w:next w:val="1"/>
    <w:link w:val="22"/>
    <w:qFormat/>
    <w:uiPriority w:val="9"/>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16">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8">
    <w:name w:val="annotation text"/>
    <w:basedOn w:val="1"/>
    <w:qFormat/>
    <w:uiPriority w:val="0"/>
    <w:pPr>
      <w:jc w:val="left"/>
    </w:pPr>
  </w:style>
  <w:style w:type="paragraph" w:styleId="9">
    <w:name w:val="Body Text"/>
    <w:basedOn w:val="1"/>
    <w:next w:val="1"/>
    <w:qFormat/>
    <w:uiPriority w:val="1"/>
    <w:pPr>
      <w:spacing w:before="125"/>
      <w:ind w:left="595"/>
    </w:pPr>
    <w:rPr>
      <w:rFonts w:ascii="宋体" w:hAnsi="宋体" w:eastAsia="宋体"/>
      <w:sz w:val="24"/>
      <w:szCs w:val="24"/>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toc 1"/>
    <w:basedOn w:val="1"/>
    <w:next w:val="1"/>
    <w:qFormat/>
    <w:uiPriority w:val="39"/>
    <w:pPr>
      <w:tabs>
        <w:tab w:val="left" w:pos="1260"/>
        <w:tab w:val="right" w:leader="dot" w:pos="8040"/>
      </w:tabs>
      <w:adjustRightInd w:val="0"/>
      <w:spacing w:line="360" w:lineRule="auto"/>
      <w:ind w:leftChars="100" w:right="-52" w:rightChars="100"/>
      <w:jc w:val="left"/>
    </w:pPr>
    <w:rPr>
      <w:rFonts w:hint="eastAsia" w:ascii="宋体"/>
      <w:kern w:val="0"/>
      <w:sz w:val="24"/>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5">
    <w:name w:val="Table Theme"/>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rPr>
      <w:rFonts w:cs="Times New Roman"/>
    </w:rPr>
  </w:style>
  <w:style w:type="paragraph" w:customStyle="1" w:styleId="1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列出段落2"/>
    <w:basedOn w:val="1"/>
    <w:qFormat/>
    <w:uiPriority w:val="34"/>
    <w:pPr>
      <w:ind w:firstLine="420" w:firstLineChars="200"/>
    </w:pPr>
  </w:style>
  <w:style w:type="character" w:customStyle="1" w:styleId="21">
    <w:name w:val="标题 5 字符"/>
    <w:semiHidden/>
    <w:qFormat/>
    <w:uiPriority w:val="0"/>
    <w:rPr>
      <w:b/>
      <w:bCs/>
      <w:kern w:val="2"/>
      <w:sz w:val="28"/>
      <w:szCs w:val="28"/>
    </w:rPr>
  </w:style>
  <w:style w:type="character" w:customStyle="1" w:styleId="22">
    <w:name w:val="标题 7 字符"/>
    <w:link w:val="7"/>
    <w:qFormat/>
    <w:uiPriority w:val="9"/>
    <w:rPr>
      <w:b/>
      <w:bCs/>
      <w:kern w:val="0"/>
      <w:sz w:val="24"/>
    </w:rPr>
  </w:style>
  <w:style w:type="paragraph" w:customStyle="1" w:styleId="23">
    <w:name w:val="列出段落11"/>
    <w:basedOn w:val="1"/>
    <w:qFormat/>
    <w:uiPriority w:val="34"/>
    <w:pPr>
      <w:ind w:firstLine="420" w:firstLineChars="200"/>
    </w:pPr>
  </w:style>
  <w:style w:type="paragraph" w:customStyle="1" w:styleId="24">
    <w:name w:val="列表段落2"/>
    <w:basedOn w:val="1"/>
    <w:qFormat/>
    <w:uiPriority w:val="34"/>
    <w:pPr>
      <w:ind w:firstLine="420" w:firstLineChars="200"/>
    </w:pPr>
  </w:style>
  <w:style w:type="character" w:customStyle="1" w:styleId="25">
    <w:name w:val="标题 6 字符"/>
    <w:link w:val="6"/>
    <w:qFormat/>
    <w:uiPriority w:val="9"/>
    <w:rPr>
      <w:rFonts w:ascii="Arial" w:hAnsi="Arial" w:eastAsia="黑体"/>
      <w:b/>
      <w:bCs/>
      <w:kern w:val="0"/>
      <w:sz w:val="24"/>
    </w:rPr>
  </w:style>
  <w:style w:type="paragraph" w:customStyle="1" w:styleId="26">
    <w:name w:val="表格居中"/>
    <w:basedOn w:val="1"/>
    <w:qFormat/>
    <w:uiPriority w:val="0"/>
    <w:pPr>
      <w:ind w:left="315" w:leftChars="150"/>
      <w:jc w:val="center"/>
    </w:pPr>
    <w:rPr>
      <w:rFonts w:ascii="宋体" w:cs="宋体"/>
      <w:szCs w:val="20"/>
    </w:rPr>
  </w:style>
  <w:style w:type="paragraph" w:customStyle="1" w:styleId="27">
    <w:name w:val="列出段落3"/>
    <w:basedOn w:val="1"/>
    <w:qFormat/>
    <w:uiPriority w:val="99"/>
    <w:pPr>
      <w:ind w:firstLine="420" w:firstLineChars="200"/>
    </w:pPr>
  </w:style>
  <w:style w:type="paragraph" w:customStyle="1" w:styleId="28">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正文-公1"/>
    <w:basedOn w:val="1"/>
    <w:qFormat/>
    <w:uiPriority w:val="0"/>
    <w:pPr>
      <w:ind w:firstLine="200" w:firstLineChars="200"/>
    </w:pPr>
  </w:style>
  <w:style w:type="character" w:customStyle="1" w:styleId="30">
    <w:name w:val="font01"/>
    <w:basedOn w:val="16"/>
    <w:qFormat/>
    <w:uiPriority w:val="0"/>
    <w:rPr>
      <w:rFonts w:hint="eastAsia" w:ascii="宋体" w:hAnsi="宋体" w:eastAsia="宋体" w:cs="宋体"/>
      <w:color w:val="000000"/>
      <w:sz w:val="20"/>
      <w:szCs w:val="20"/>
      <w:u w:val="none"/>
    </w:rPr>
  </w:style>
  <w:style w:type="character" w:customStyle="1" w:styleId="31">
    <w:name w:val="font31"/>
    <w:basedOn w:val="16"/>
    <w:qFormat/>
    <w:uiPriority w:val="0"/>
    <w:rPr>
      <w:rFonts w:hint="eastAsia" w:ascii="宋体" w:hAnsi="宋体" w:eastAsia="宋体" w:cs="宋体"/>
      <w:color w:val="000000"/>
      <w:sz w:val="20"/>
      <w:szCs w:val="20"/>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1993</Words>
  <Characters>2424</Characters>
  <Lines>0</Lines>
  <Paragraphs>0</Paragraphs>
  <TotalTime>28</TotalTime>
  <ScaleCrop>false</ScaleCrop>
  <LinksUpToDate>false</LinksUpToDate>
  <CharactersWithSpaces>2539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2020-09-07T00:06:00Z</dcterms:created>
  <dc:creator>admin</dc:creator>
  <cp:lastModifiedBy>陈思宇</cp:lastModifiedBy>
  <cp:lastPrinted>2021-10-12T02:57:00Z</cp:lastPrinted>
  <dcterms:modified xsi:type="dcterms:W3CDTF">2022-10-19T09:17:40Z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03FF999E5E2D432C9ABF0BB21A068F27</vt:lpwstr>
  </property>
</Properties>
</file>