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吉利百矿集团有限公司2×660MW清洁高效煤电项目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开工会场表土清理</w:t>
      </w:r>
      <w:r>
        <w:rPr>
          <w:rFonts w:hint="eastAsia" w:ascii="宋体" w:hAnsi="宋体" w:cs="宋体"/>
          <w:b/>
          <w:sz w:val="44"/>
          <w:szCs w:val="44"/>
        </w:rPr>
        <w:t>工程</w:t>
      </w:r>
    </w:p>
    <w:p>
      <w:pPr>
        <w:pStyle w:val="10"/>
        <w:spacing w:beforeLines="0" w:line="360" w:lineRule="auto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技术标准和要求</w:t>
      </w:r>
    </w:p>
    <w:p>
      <w:pPr>
        <w:rPr>
          <w:rFonts w:hint="eastAsia"/>
        </w:rPr>
      </w:pP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0" w:name="_Toc9985"/>
      <w:bookmarkStart w:id="1" w:name="_Toc44503622"/>
      <w:bookmarkStart w:id="2" w:name="_Toc31364"/>
      <w:r>
        <w:rPr>
          <w:rFonts w:hint="eastAsia" w:ascii="宋体" w:hAnsi="宋体"/>
          <w:b/>
          <w:sz w:val="28"/>
          <w:szCs w:val="28"/>
        </w:rPr>
        <w:t>1.项目概况</w:t>
      </w:r>
      <w:bookmarkEnd w:id="0"/>
      <w:bookmarkEnd w:id="1"/>
      <w:bookmarkEnd w:id="2"/>
      <w:bookmarkStart w:id="18" w:name="_GoBack"/>
      <w:bookmarkEnd w:id="18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1.1概况：</w:t>
      </w:r>
    </w:p>
    <w:p>
      <w:pPr>
        <w:pStyle w:val="10"/>
        <w:spacing w:beforeLines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工程名称：吉利百矿集团有限公司2×660MW清洁高效煤电项目开工会场表土清理工程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委托单位：广西百矿超元发电有限公司。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投资方：吉利百矿集团有限公司。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建设地点：百色市田阳区头塘镇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计划开工时间：2022年12月10日。</w:t>
      </w:r>
    </w:p>
    <w:p>
      <w:pPr>
        <w:spacing w:before="156" w:beforeLines="50" w:after="156" w:afterLines="50"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计划竣工时间：2022年12月20日。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cs="宋体"/>
          <w:sz w:val="28"/>
          <w:szCs w:val="28"/>
        </w:rPr>
        <w:t>范围：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本次对项目用地的场地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清表</w:t>
      </w:r>
      <w:r>
        <w:rPr>
          <w:rFonts w:hint="eastAsia" w:ascii="宋体" w:hAnsi="宋体" w:cs="宋体"/>
          <w:sz w:val="28"/>
          <w:szCs w:val="28"/>
        </w:rPr>
        <w:t>进行招标，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本次招标含5公里内运距费用（超出5公里外运费由施工方承担），渣土弃置场地由施工方自行解决。</w:t>
      </w:r>
      <w:r>
        <w:rPr>
          <w:rFonts w:hint="eastAsia" w:ascii="宋体" w:hAnsi="宋体" w:cs="宋体"/>
          <w:sz w:val="28"/>
          <w:szCs w:val="28"/>
        </w:rPr>
        <w:t>主要工作内容包括但不限于：场地排水、场地清理（包括但不限于表面附着物清理、种植土清理、稻田土清理、池塘水坑淤泥换填、植被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灌木</w:t>
      </w:r>
      <w:r>
        <w:rPr>
          <w:rFonts w:hint="eastAsia" w:ascii="宋体" w:hAnsi="宋体" w:cs="宋体"/>
          <w:sz w:val="28"/>
          <w:szCs w:val="28"/>
        </w:rPr>
        <w:t>清理等）、工程量以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清单及图纸工程量</w:t>
      </w:r>
      <w:r>
        <w:rPr>
          <w:rFonts w:hint="eastAsia" w:ascii="宋体" w:hAnsi="宋体" w:cs="宋体"/>
          <w:sz w:val="28"/>
          <w:szCs w:val="28"/>
        </w:rPr>
        <w:t>为准。</w:t>
      </w:r>
    </w:p>
    <w:p>
      <w:pPr>
        <w:spacing w:before="156" w:beforeLines="50" w:after="156" w:afterLines="50" w:line="440" w:lineRule="exact"/>
        <w:ind w:left="315" w:left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1.3项目地点：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百色市田阳区头塘镇</w:t>
      </w: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3" w:name="_Toc22744"/>
      <w:bookmarkStart w:id="4" w:name="_Toc7443"/>
      <w:bookmarkStart w:id="5" w:name="_Toc44503623"/>
      <w:r>
        <w:rPr>
          <w:rFonts w:hint="eastAsia" w:ascii="宋体" w:hAnsi="宋体"/>
          <w:b/>
          <w:sz w:val="28"/>
          <w:szCs w:val="28"/>
        </w:rPr>
        <w:t>2.任务要求</w:t>
      </w:r>
      <w:bookmarkEnd w:id="3"/>
      <w:bookmarkEnd w:id="4"/>
      <w:bookmarkEnd w:id="5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根据提供的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清表图纸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清表厚度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清表范围</w:t>
      </w:r>
      <w:r>
        <w:rPr>
          <w:rFonts w:hint="eastAsia" w:ascii="宋体" w:hAnsi="宋体" w:cs="宋体"/>
          <w:sz w:val="28"/>
          <w:szCs w:val="28"/>
        </w:rPr>
        <w:t>，按时保质保量完成场平工作；至少应包括以下内容：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2.1清理场地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（1）用地范围内的树木、灌木、树根、表面杂草及淤泥，应全部挖除，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进行外运处置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禁止</w:t>
      </w:r>
      <w:r>
        <w:rPr>
          <w:rFonts w:hint="eastAsia" w:ascii="宋体" w:hAnsi="宋体" w:cs="宋体"/>
          <w:sz w:val="28"/>
          <w:szCs w:val="28"/>
        </w:rPr>
        <w:t>就地掩埋。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（2）如果施工场地内的地表、地下或水下发现有管线通过或其它异常物体时,应事先请有关部门协同查清,未查清前,不可动工,以免发生危险或造成其它损失。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2.2排水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1）排除地面积水：在施工前根据施工区地形特点在场地周围挖好排水沟，使施工场地范围内的积水排水通畅,而且场外的水也不致流入，施工期间根据场地实地情况开挖临时排水沟保证排水通畅，防止场地积水； 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（2）地下水的排除：采用明沟,引至集水井，并用水泵及时排出积水保持场地干燥；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施工便道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场区内土方运输道路路线、位置须报甲方审批。</w:t>
      </w:r>
    </w:p>
    <w:p>
      <w:pPr>
        <w:pStyle w:val="2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2.4 配合业主方办开工仪式，开工仪式当天需在会场摆放8台施工机械。</w:t>
      </w: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6" w:name="_Toc3902"/>
      <w:bookmarkStart w:id="7" w:name="_Toc21487"/>
      <w:bookmarkStart w:id="8" w:name="_Toc44503624"/>
      <w:r>
        <w:rPr>
          <w:rFonts w:hint="eastAsia" w:ascii="宋体" w:hAnsi="宋体"/>
          <w:b/>
          <w:sz w:val="28"/>
          <w:szCs w:val="28"/>
        </w:rPr>
        <w:t>3.依据</w:t>
      </w:r>
      <w:bookmarkEnd w:id="6"/>
      <w:bookmarkEnd w:id="7"/>
      <w:bookmarkEnd w:id="8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乙方在工作中必须使用中华人民共和国《工程建设标准强制性条文》和下述标准、规范（不限于，如果国家或有关部门颁布了新的技术标准或规范，则采用新颁布的技术标准或规范）：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《建筑工程施工质量验收统一标准》GB50300-2013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《建筑工程施工质量评价标准》GB/T50375-2016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《工程测量规范》GB50026-2007</w:t>
      </w: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9" w:name="_Toc44503625"/>
      <w:bookmarkStart w:id="10" w:name="_Toc8229"/>
      <w:bookmarkStart w:id="11" w:name="_Toc30471"/>
      <w:r>
        <w:rPr>
          <w:rFonts w:hint="eastAsia" w:ascii="宋体" w:hAnsi="宋体"/>
          <w:b/>
          <w:sz w:val="28"/>
          <w:szCs w:val="28"/>
        </w:rPr>
        <w:t>4.主要技术要求</w:t>
      </w:r>
      <w:bookmarkEnd w:id="9"/>
      <w:bookmarkEnd w:id="10"/>
      <w:bookmarkEnd w:id="11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4.1场地处理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a.根据现场实际情况对现有场区先进行清表处理，除去表层杂草、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灌木、</w:t>
      </w:r>
      <w:r>
        <w:rPr>
          <w:rFonts w:hint="eastAsia" w:ascii="宋体" w:hAnsi="宋体" w:cs="宋体"/>
          <w:sz w:val="28"/>
          <w:szCs w:val="28"/>
        </w:rPr>
        <w:t>树根、草皮和表层种植土平均厚度0.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m，清除的表土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施工方自行外运处置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施工区域</w:t>
      </w:r>
      <w:r>
        <w:rPr>
          <w:rFonts w:hint="eastAsia" w:ascii="宋体" w:hAnsi="宋体" w:cs="宋体"/>
          <w:sz w:val="28"/>
          <w:szCs w:val="28"/>
        </w:rPr>
        <w:t>内现有的生活垃圾、工业垃圾、建筑垃圾清除完成后再进行场地平整。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土方平整工程实施完成后应采取有效措施防止雨水浸泡场地。</w:t>
      </w: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12" w:name="_Toc6253"/>
      <w:bookmarkStart w:id="13" w:name="_Toc15897"/>
      <w:bookmarkStart w:id="14" w:name="_Toc44503626"/>
      <w:r>
        <w:rPr>
          <w:rFonts w:hint="eastAsia" w:ascii="宋体" w:hAnsi="宋体"/>
          <w:b/>
          <w:sz w:val="28"/>
          <w:szCs w:val="28"/>
        </w:rPr>
        <w:t>5.安全要求</w:t>
      </w:r>
      <w:bookmarkEnd w:id="12"/>
      <w:bookmarkEnd w:id="13"/>
      <w:bookmarkEnd w:id="14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5.1乙方应按国家现行规程、规范和标准进行施工；切实落实好各项安全措施，确保施工现场的安全生产，并接受当地有关部门的检查和监督。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5.2在施工过程中，凡乙方原因造成的伤亡事故，由乙方承担一切责任。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5.3乙方入场前须与甲方签订安全生产协议。</w:t>
      </w:r>
    </w:p>
    <w:p>
      <w:pPr>
        <w:pStyle w:val="9"/>
        <w:spacing w:before="0" w:after="156" w:afterLines="50" w:line="440" w:lineRule="exact"/>
        <w:rPr>
          <w:rFonts w:hint="eastAsia" w:ascii="宋体" w:hAnsi="宋体"/>
          <w:b/>
          <w:sz w:val="28"/>
          <w:szCs w:val="28"/>
        </w:rPr>
      </w:pPr>
      <w:bookmarkStart w:id="15" w:name="_Toc20357"/>
      <w:bookmarkStart w:id="16" w:name="_Toc44503627"/>
      <w:bookmarkStart w:id="17" w:name="_Toc19214"/>
      <w:r>
        <w:rPr>
          <w:rFonts w:hint="eastAsia" w:ascii="宋体" w:hAnsi="宋体"/>
          <w:b/>
          <w:sz w:val="28"/>
          <w:szCs w:val="28"/>
        </w:rPr>
        <w:t>6.其他事项</w:t>
      </w:r>
      <w:bookmarkEnd w:id="15"/>
      <w:bookmarkEnd w:id="16"/>
      <w:bookmarkEnd w:id="17"/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6.1、在施工过程中，凡乙方因渣土车原因造成项目周边市政道路污染的，由乙方负责清扫并承担相应责任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渣土外运处置产生的一切纠纷由乙方承担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6.2在施工过程中，乙方应做好环境保护措施避免扬尘污染环境。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6.3乙方应积极协助甲方对地块相邻住户、不明人员干扰等外围关系的协调，保证施工顺利开展。</w:t>
      </w:r>
    </w:p>
    <w:p>
      <w:pPr>
        <w:spacing w:before="156" w:beforeLines="50" w:after="156" w:afterLines="50"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6.4乙方负责夜间解决施工扰民问题、夜间施工照明问题和政府部门相关活动及执法问题，保证夜间施工顺畅。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22095" cy="441325"/>
          <wp:effectExtent l="0" t="0" r="1905" b="15875"/>
          <wp:docPr id="1" name="图片 1" descr="吉利百矿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吉利百矿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095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Mzg4YTUzMGM3YmVhOTBjOWRjYTIxZjllMjEzODUifQ=="/>
  </w:docVars>
  <w:rsids>
    <w:rsidRoot w:val="28CE5739"/>
    <w:rsid w:val="0E084DC4"/>
    <w:rsid w:val="10574F18"/>
    <w:rsid w:val="16465944"/>
    <w:rsid w:val="1A1F211F"/>
    <w:rsid w:val="1CC61BD6"/>
    <w:rsid w:val="28CE5739"/>
    <w:rsid w:val="2B22713E"/>
    <w:rsid w:val="3511705F"/>
    <w:rsid w:val="422508BB"/>
    <w:rsid w:val="423C6299"/>
    <w:rsid w:val="4B1473E6"/>
    <w:rsid w:val="4CDA744E"/>
    <w:rsid w:val="57AF6C58"/>
    <w:rsid w:val="6BBA4F61"/>
    <w:rsid w:val="6BE1322C"/>
    <w:rsid w:val="722E2CA2"/>
    <w:rsid w:val="784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1356</Characters>
  <Lines>0</Lines>
  <Paragraphs>0</Paragraphs>
  <TotalTime>16</TotalTime>
  <ScaleCrop>false</ScaleCrop>
  <LinksUpToDate>false</LinksUpToDate>
  <CharactersWithSpaces>1358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2022-08-26T06:56:00Z</dcterms:created>
  <dc:creator>JLBK</dc:creator>
  <cp:lastModifiedBy>潘兆云</cp:lastModifiedBy>
  <dcterms:modified xsi:type="dcterms:W3CDTF">2022-11-25T08:39:41Z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DCBA6CEEBC9D48F69FDAC2CD9115DB7C</vt:lpwstr>
  </property>
</Properties>
</file>