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rFonts w:hint="eastAsia" w:ascii="微软雅黑" w:hAnsi="微软雅黑" w:eastAsia="微软雅黑" w:cs="微软雅黑"/>
          <w:b/>
          <w:color w:val="auto"/>
          <w:sz w:val="36"/>
          <w:szCs w:val="36"/>
          <w:highlight w:val="none"/>
        </w:rPr>
      </w:pPr>
      <w:r>
        <w:rPr>
          <w:rFonts w:hint="eastAsia" w:ascii="微软雅黑" w:hAnsi="微软雅黑" w:eastAsia="微软雅黑" w:cs="微软雅黑"/>
          <w:b/>
          <w:color w:val="auto"/>
          <w:sz w:val="36"/>
          <w:szCs w:val="36"/>
          <w:highlight w:val="none"/>
          <w:lang w:eastAsia="zh-CN"/>
        </w:rPr>
        <w:t>广西百色银海发电有限公司2022年交流高压真空接触器采购及拆装项目</w:t>
      </w:r>
      <w:r>
        <w:rPr>
          <w:rFonts w:hint="eastAsia" w:ascii="微软雅黑" w:hAnsi="微软雅黑" w:eastAsia="微软雅黑" w:cs="微软雅黑"/>
          <w:b/>
          <w:color w:val="auto"/>
          <w:sz w:val="36"/>
          <w:szCs w:val="36"/>
          <w:highlight w:val="none"/>
        </w:rPr>
        <w:t>招标公告</w:t>
      </w:r>
    </w:p>
    <w:p>
      <w:pPr>
        <w:spacing w:line="440" w:lineRule="exact"/>
        <w:jc w:val="center"/>
        <w:rPr>
          <w:rFonts w:hint="eastAsia" w:ascii="微软雅黑" w:hAnsi="微软雅黑" w:eastAsia="微软雅黑" w:cs="微软雅黑"/>
          <w:b/>
          <w:color w:val="auto"/>
          <w:sz w:val="24"/>
          <w:szCs w:val="24"/>
          <w:highlight w:val="none"/>
        </w:rPr>
      </w:pPr>
      <w:r>
        <w:rPr>
          <w:rFonts w:hint="eastAsia" w:ascii="微软雅黑" w:hAnsi="微软雅黑" w:eastAsia="微软雅黑" w:cs="微软雅黑"/>
          <w:b/>
          <w:color w:val="auto"/>
          <w:sz w:val="24"/>
          <w:szCs w:val="24"/>
          <w:highlight w:val="none"/>
        </w:rPr>
        <w:t>采购类别：</w:t>
      </w:r>
      <w:r>
        <w:rPr>
          <w:rFonts w:hint="eastAsia" w:ascii="微软雅黑" w:hAnsi="微软雅黑" w:eastAsia="微软雅黑" w:cs="微软雅黑"/>
          <w:b/>
          <w:color w:val="auto"/>
          <w:sz w:val="24"/>
          <w:szCs w:val="24"/>
          <w:highlight w:val="none"/>
          <w:lang w:val="en-US" w:eastAsia="zh-CN"/>
        </w:rPr>
        <w:t>生产辅料类-设备及备件类</w:t>
      </w:r>
    </w:p>
    <w:p>
      <w:pPr>
        <w:numPr>
          <w:ilvl w:val="0"/>
          <w:numId w:val="1"/>
        </w:numPr>
        <w:spacing w:line="440" w:lineRule="exact"/>
        <w:rPr>
          <w:rFonts w:hint="eastAsia" w:ascii="微软雅黑" w:hAnsi="微软雅黑" w:eastAsia="微软雅黑" w:cs="微软雅黑"/>
          <w:b/>
          <w:color w:val="auto"/>
          <w:sz w:val="24"/>
          <w:szCs w:val="24"/>
          <w:highlight w:val="none"/>
        </w:rPr>
      </w:pPr>
      <w:r>
        <w:rPr>
          <w:rFonts w:hint="eastAsia" w:ascii="微软雅黑" w:hAnsi="微软雅黑" w:eastAsia="微软雅黑" w:cs="微软雅黑"/>
          <w:b/>
          <w:color w:val="auto"/>
          <w:sz w:val="24"/>
          <w:szCs w:val="24"/>
          <w:highlight w:val="none"/>
        </w:rPr>
        <w:t>项目名称：</w:t>
      </w:r>
      <w:r>
        <w:rPr>
          <w:rFonts w:hint="eastAsia" w:ascii="微软雅黑" w:hAnsi="微软雅黑" w:eastAsia="微软雅黑" w:cs="微软雅黑"/>
          <w:b/>
          <w:color w:val="auto"/>
          <w:sz w:val="24"/>
          <w:szCs w:val="24"/>
          <w:highlight w:val="none"/>
          <w:lang w:val="en-US" w:eastAsia="zh-CN"/>
        </w:rPr>
        <w:t>广西百色银海发电有限公司2022年交流高压真空接触器采购及拆装项目</w:t>
      </w:r>
    </w:p>
    <w:p>
      <w:pPr>
        <w:numPr>
          <w:ilvl w:val="0"/>
          <w:numId w:val="1"/>
        </w:numPr>
        <w:spacing w:line="440" w:lineRule="exact"/>
        <w:rPr>
          <w:rFonts w:hint="eastAsia" w:ascii="微软雅黑" w:hAnsi="微软雅黑" w:eastAsia="微软雅黑" w:cs="微软雅黑"/>
          <w:b/>
          <w:color w:val="auto"/>
          <w:sz w:val="24"/>
          <w:szCs w:val="24"/>
          <w:highlight w:val="none"/>
        </w:rPr>
      </w:pPr>
      <w:r>
        <w:rPr>
          <w:rFonts w:hint="eastAsia" w:ascii="微软雅黑" w:hAnsi="微软雅黑" w:eastAsia="微软雅黑" w:cs="微软雅黑"/>
          <w:b/>
          <w:color w:val="auto"/>
          <w:sz w:val="24"/>
          <w:szCs w:val="24"/>
          <w:highlight w:val="none"/>
        </w:rPr>
        <w:t>项目概况与招标范围</w:t>
      </w:r>
    </w:p>
    <w:p>
      <w:pPr>
        <w:spacing w:line="440" w:lineRule="exac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2.1项目概况：</w:t>
      </w:r>
    </w:p>
    <w:p>
      <w:pPr>
        <w:spacing w:line="440" w:lineRule="exact"/>
        <w:ind w:firstLine="480" w:firstLineChars="200"/>
        <w:rPr>
          <w:rFonts w:hint="eastAsia" w:ascii="微软雅黑" w:hAnsi="微软雅黑" w:eastAsia="微软雅黑" w:cs="微软雅黑"/>
          <w:sz w:val="24"/>
        </w:rPr>
      </w:pPr>
      <w:r>
        <w:rPr>
          <w:rFonts w:hint="eastAsia" w:ascii="微软雅黑" w:hAnsi="微软雅黑" w:eastAsia="微软雅黑" w:cs="微软雅黑"/>
          <w:sz w:val="24"/>
          <w:lang w:eastAsia="zh-CN"/>
        </w:rPr>
        <w:t>广西百色银海发电有限公司（以下简称“银海发电厂”）位于广西百色市田阳区头塘镇二塘村，距百色市约28公里，距田阳约11公里，东面及南面为农田区，西南面紧邻右江河，厂区门口为324国道。广西百色银海发电有限公司主厂房#1、#2机在高压开关检修试验中，发现真空接触器的真空泡底盒耐压试验值达不到预防性试验规程的要求，存在安全隐患，不利于长期安全运行，所以本次计划采购12台高压真空接触器并对有的真空接触器进行拆装升级改造。现就广西百色银海发电有限公司2022年交流高压真空接触器采购及拆装项目进行招标</w:t>
      </w:r>
      <w:r>
        <w:rPr>
          <w:rFonts w:hint="eastAsia" w:ascii="微软雅黑" w:hAnsi="微软雅黑" w:eastAsia="微软雅黑" w:cs="微软雅黑"/>
          <w:sz w:val="24"/>
        </w:rPr>
        <w:t>，欢迎有实力的公司参与此次招标活动。</w:t>
      </w:r>
    </w:p>
    <w:p>
      <w:pPr>
        <w:spacing w:line="440" w:lineRule="exac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2.2招标范围：</w:t>
      </w:r>
    </w:p>
    <w:tbl>
      <w:tblPr>
        <w:tblStyle w:val="15"/>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2525"/>
        <w:gridCol w:w="2095"/>
        <w:gridCol w:w="2012"/>
        <w:gridCol w:w="1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8" w:type="dxa"/>
            <w:vAlign w:val="top"/>
          </w:tcPr>
          <w:p>
            <w:pPr>
              <w:spacing w:line="440" w:lineRule="exact"/>
              <w:jc w:val="center"/>
              <w:rPr>
                <w:rFonts w:hint="eastAsia" w:ascii="微软雅黑" w:hAnsi="微软雅黑" w:eastAsia="微软雅黑" w:cs="微软雅黑"/>
                <w:sz w:val="24"/>
                <w:lang w:eastAsia="zh-CN"/>
              </w:rPr>
            </w:pPr>
            <w:r>
              <w:rPr>
                <w:rFonts w:hint="eastAsia" w:ascii="微软雅黑" w:hAnsi="微软雅黑" w:eastAsia="微软雅黑" w:cs="微软雅黑"/>
                <w:sz w:val="24"/>
                <w:lang w:eastAsia="zh-CN"/>
              </w:rPr>
              <w:t>序号</w:t>
            </w:r>
          </w:p>
        </w:tc>
        <w:tc>
          <w:tcPr>
            <w:tcW w:w="2525" w:type="dxa"/>
            <w:vAlign w:val="top"/>
          </w:tcPr>
          <w:p>
            <w:pPr>
              <w:spacing w:line="440" w:lineRule="exact"/>
              <w:jc w:val="center"/>
              <w:rPr>
                <w:rFonts w:hint="eastAsia" w:ascii="微软雅黑" w:hAnsi="微软雅黑" w:eastAsia="微软雅黑" w:cs="微软雅黑"/>
                <w:sz w:val="24"/>
                <w:lang w:val="en-US" w:eastAsia="zh-CN"/>
              </w:rPr>
            </w:pPr>
            <w:r>
              <w:rPr>
                <w:rFonts w:hint="eastAsia" w:ascii="微软雅黑" w:hAnsi="微软雅黑" w:eastAsia="微软雅黑" w:cs="微软雅黑"/>
                <w:sz w:val="24"/>
                <w:lang w:eastAsia="zh-CN"/>
              </w:rPr>
              <w:t>物资名称</w:t>
            </w:r>
          </w:p>
        </w:tc>
        <w:tc>
          <w:tcPr>
            <w:tcW w:w="2095" w:type="dxa"/>
            <w:vAlign w:val="top"/>
          </w:tcPr>
          <w:p>
            <w:pPr>
              <w:spacing w:line="440" w:lineRule="exact"/>
              <w:jc w:val="center"/>
              <w:rPr>
                <w:rFonts w:hint="eastAsia" w:ascii="微软雅黑" w:hAnsi="微软雅黑" w:eastAsia="微软雅黑" w:cs="微软雅黑"/>
                <w:sz w:val="24"/>
                <w:lang w:eastAsia="zh-CN"/>
              </w:rPr>
            </w:pPr>
            <w:r>
              <w:rPr>
                <w:rFonts w:hint="eastAsia" w:ascii="微软雅黑" w:hAnsi="微软雅黑" w:eastAsia="微软雅黑" w:cs="微软雅黑"/>
                <w:sz w:val="24"/>
                <w:lang w:eastAsia="zh-CN"/>
              </w:rPr>
              <w:t>规格型号</w:t>
            </w:r>
          </w:p>
        </w:tc>
        <w:tc>
          <w:tcPr>
            <w:tcW w:w="2012" w:type="dxa"/>
            <w:vAlign w:val="top"/>
          </w:tcPr>
          <w:p>
            <w:pPr>
              <w:spacing w:line="440" w:lineRule="exact"/>
              <w:jc w:val="center"/>
              <w:rPr>
                <w:rFonts w:hint="eastAsia" w:ascii="微软雅黑" w:hAnsi="微软雅黑" w:eastAsia="微软雅黑" w:cs="微软雅黑"/>
                <w:sz w:val="24"/>
                <w:lang w:val="en-US" w:eastAsia="zh-CN"/>
              </w:rPr>
            </w:pPr>
            <w:r>
              <w:rPr>
                <w:rFonts w:hint="eastAsia" w:ascii="微软雅黑" w:hAnsi="微软雅黑" w:eastAsia="微软雅黑" w:cs="微软雅黑"/>
                <w:sz w:val="24"/>
                <w:lang w:eastAsia="zh-CN"/>
              </w:rPr>
              <w:t>单位</w:t>
            </w:r>
          </w:p>
        </w:tc>
        <w:tc>
          <w:tcPr>
            <w:tcW w:w="1917" w:type="dxa"/>
            <w:vAlign w:val="top"/>
          </w:tcPr>
          <w:p>
            <w:pPr>
              <w:spacing w:line="440" w:lineRule="exact"/>
              <w:jc w:val="center"/>
              <w:rPr>
                <w:rFonts w:hint="eastAsia" w:ascii="微软雅黑" w:hAnsi="微软雅黑" w:eastAsia="微软雅黑" w:cs="微软雅黑"/>
                <w:sz w:val="24"/>
                <w:lang w:val="en-US" w:eastAsia="zh-CN"/>
              </w:rPr>
            </w:pPr>
            <w:r>
              <w:rPr>
                <w:rFonts w:hint="eastAsia" w:ascii="微软雅黑" w:hAnsi="微软雅黑" w:eastAsia="微软雅黑" w:cs="微软雅黑"/>
                <w:sz w:val="24"/>
                <w:lang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trPr>
        <w:tc>
          <w:tcPr>
            <w:tcW w:w="738" w:type="dxa"/>
            <w:vAlign w:val="center"/>
          </w:tcPr>
          <w:p>
            <w:pPr>
              <w:pStyle w:val="2"/>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default" w:ascii="微软雅黑" w:hAnsi="微软雅黑" w:eastAsia="微软雅黑" w:cs="微软雅黑"/>
                <w:color w:val="auto"/>
                <w:kern w:val="2"/>
                <w:sz w:val="24"/>
                <w:szCs w:val="22"/>
                <w:lang w:val="en-US" w:eastAsia="zh-CN" w:bidi="ar-SA"/>
              </w:rPr>
            </w:pPr>
            <w:r>
              <w:rPr>
                <w:rFonts w:hint="default" w:ascii="微软雅黑" w:hAnsi="微软雅黑" w:eastAsia="微软雅黑" w:cs="微软雅黑"/>
                <w:color w:val="auto"/>
                <w:kern w:val="2"/>
                <w:sz w:val="24"/>
                <w:szCs w:val="22"/>
                <w:lang w:val="en-US" w:eastAsia="zh-CN" w:bidi="ar-SA"/>
              </w:rPr>
              <w:t>1</w:t>
            </w:r>
          </w:p>
        </w:tc>
        <w:tc>
          <w:tcPr>
            <w:tcW w:w="2525" w:type="dxa"/>
            <w:vAlign w:val="center"/>
          </w:tcPr>
          <w:p>
            <w:pPr>
              <w:pStyle w:val="2"/>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eastAsia" w:ascii="微软雅黑" w:hAnsi="微软雅黑" w:eastAsia="微软雅黑" w:cs="微软雅黑"/>
                <w:color w:val="auto"/>
                <w:kern w:val="2"/>
                <w:sz w:val="24"/>
                <w:szCs w:val="22"/>
                <w:lang w:val="en-US" w:eastAsia="zh-CN" w:bidi="ar-SA"/>
              </w:rPr>
            </w:pPr>
            <w:r>
              <w:rPr>
                <w:rFonts w:hint="eastAsia" w:ascii="微软雅黑" w:hAnsi="微软雅黑" w:eastAsia="微软雅黑" w:cs="微软雅黑"/>
                <w:color w:val="auto"/>
                <w:kern w:val="2"/>
                <w:sz w:val="24"/>
                <w:szCs w:val="22"/>
                <w:lang w:val="en-US" w:eastAsia="zh-CN" w:bidi="ar-SA"/>
              </w:rPr>
              <w:t>交流高压真空接触器</w:t>
            </w:r>
          </w:p>
        </w:tc>
        <w:tc>
          <w:tcPr>
            <w:tcW w:w="2095" w:type="dxa"/>
            <w:vAlign w:val="center"/>
          </w:tcPr>
          <w:p>
            <w:pPr>
              <w:pStyle w:val="2"/>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eastAsia" w:ascii="微软雅黑" w:hAnsi="微软雅黑" w:eastAsia="微软雅黑" w:cs="微软雅黑"/>
                <w:color w:val="auto"/>
                <w:kern w:val="2"/>
                <w:sz w:val="24"/>
                <w:szCs w:val="22"/>
                <w:lang w:val="en-US" w:eastAsia="zh-CN" w:bidi="ar-SA"/>
              </w:rPr>
            </w:pPr>
            <w:r>
              <w:rPr>
                <w:rFonts w:hint="eastAsia" w:ascii="微软雅黑" w:hAnsi="微软雅黑" w:eastAsia="微软雅黑" w:cs="微软雅黑"/>
                <w:color w:val="auto"/>
                <w:kern w:val="2"/>
                <w:sz w:val="24"/>
                <w:szCs w:val="22"/>
                <w:lang w:val="en-US" w:eastAsia="zh-CN" w:bidi="ar-SA"/>
              </w:rPr>
              <w:t>JCZ2-6D</w:t>
            </w:r>
          </w:p>
        </w:tc>
        <w:tc>
          <w:tcPr>
            <w:tcW w:w="2012" w:type="dxa"/>
            <w:vAlign w:val="center"/>
          </w:tcPr>
          <w:p>
            <w:pPr>
              <w:pStyle w:val="2"/>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eastAsia" w:ascii="微软雅黑" w:hAnsi="微软雅黑" w:eastAsia="微软雅黑" w:cs="微软雅黑"/>
                <w:color w:val="auto"/>
                <w:kern w:val="2"/>
                <w:sz w:val="24"/>
                <w:szCs w:val="22"/>
                <w:lang w:val="en-US" w:eastAsia="zh-CN" w:bidi="ar-SA"/>
              </w:rPr>
            </w:pPr>
            <w:r>
              <w:rPr>
                <w:rFonts w:hint="eastAsia" w:ascii="微软雅黑" w:hAnsi="微软雅黑" w:eastAsia="微软雅黑" w:cs="微软雅黑"/>
                <w:color w:val="auto"/>
                <w:kern w:val="2"/>
                <w:sz w:val="24"/>
                <w:szCs w:val="22"/>
                <w:lang w:val="en-US" w:eastAsia="zh-CN" w:bidi="ar-SA"/>
              </w:rPr>
              <w:t>台</w:t>
            </w:r>
          </w:p>
        </w:tc>
        <w:tc>
          <w:tcPr>
            <w:tcW w:w="1917" w:type="dxa"/>
            <w:vAlign w:val="center"/>
          </w:tcPr>
          <w:p>
            <w:pPr>
              <w:pStyle w:val="2"/>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eastAsia" w:ascii="微软雅黑" w:hAnsi="微软雅黑" w:eastAsia="微软雅黑" w:cs="微软雅黑"/>
                <w:color w:val="auto"/>
                <w:kern w:val="2"/>
                <w:sz w:val="24"/>
                <w:szCs w:val="22"/>
                <w:lang w:val="en-US" w:eastAsia="zh-CN" w:bidi="ar-SA"/>
              </w:rPr>
            </w:pPr>
            <w:r>
              <w:rPr>
                <w:rFonts w:hint="default" w:ascii="微软雅黑" w:hAnsi="微软雅黑" w:eastAsia="微软雅黑" w:cs="微软雅黑"/>
                <w:color w:val="auto"/>
                <w:kern w:val="2"/>
                <w:sz w:val="24"/>
                <w:szCs w:val="22"/>
                <w:lang w:val="en-US" w:eastAsia="zh-CN" w:bidi="ar-SA"/>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8" w:type="dxa"/>
            <w:vAlign w:val="center"/>
          </w:tcPr>
          <w:p>
            <w:pPr>
              <w:pStyle w:val="2"/>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default" w:ascii="微软雅黑" w:hAnsi="微软雅黑" w:eastAsia="微软雅黑" w:cs="微软雅黑"/>
                <w:color w:val="auto"/>
                <w:kern w:val="2"/>
                <w:sz w:val="24"/>
                <w:szCs w:val="22"/>
                <w:lang w:val="en-US" w:eastAsia="zh-CN" w:bidi="ar-SA"/>
              </w:rPr>
            </w:pPr>
            <w:r>
              <w:rPr>
                <w:rFonts w:hint="eastAsia" w:ascii="微软雅黑" w:hAnsi="微软雅黑" w:eastAsia="微软雅黑" w:cs="微软雅黑"/>
                <w:color w:val="auto"/>
                <w:kern w:val="2"/>
                <w:sz w:val="24"/>
                <w:szCs w:val="22"/>
                <w:lang w:val="en-US" w:eastAsia="zh-CN" w:bidi="ar-SA"/>
              </w:rPr>
              <w:t>备注</w:t>
            </w:r>
          </w:p>
        </w:tc>
        <w:tc>
          <w:tcPr>
            <w:tcW w:w="8549" w:type="dxa"/>
            <w:gridSpan w:val="4"/>
            <w:vAlign w:val="center"/>
          </w:tcPr>
          <w:p>
            <w:pPr>
              <w:pStyle w:val="2"/>
              <w:keepNext w:val="0"/>
              <w:keepLines w:val="0"/>
              <w:pageBreakBefore w:val="0"/>
              <w:widowControl w:val="0"/>
              <w:kinsoku/>
              <w:wordWrap/>
              <w:overflowPunct/>
              <w:topLinePunct w:val="0"/>
              <w:autoSpaceDE w:val="0"/>
              <w:autoSpaceDN w:val="0"/>
              <w:bidi w:val="0"/>
              <w:adjustRightInd w:val="0"/>
              <w:snapToGrid/>
              <w:spacing w:line="360" w:lineRule="exact"/>
              <w:jc w:val="left"/>
              <w:textAlignment w:val="auto"/>
              <w:rPr>
                <w:rFonts w:hint="eastAsia" w:ascii="微软雅黑" w:hAnsi="微软雅黑" w:eastAsia="微软雅黑" w:cs="微软雅黑"/>
                <w:color w:val="auto"/>
                <w:kern w:val="2"/>
                <w:sz w:val="24"/>
                <w:szCs w:val="22"/>
                <w:lang w:val="en-US" w:eastAsia="zh-CN" w:bidi="ar-SA"/>
              </w:rPr>
            </w:pPr>
            <w:r>
              <w:rPr>
                <w:rFonts w:hint="eastAsia" w:ascii="微软雅黑" w:hAnsi="微软雅黑" w:eastAsia="微软雅黑" w:cs="微软雅黑"/>
                <w:color w:val="auto"/>
                <w:kern w:val="2"/>
                <w:sz w:val="24"/>
                <w:szCs w:val="22"/>
                <w:lang w:val="en-US" w:eastAsia="zh-CN" w:bidi="ar-SA"/>
              </w:rPr>
              <w:t>需对原有的9台真空接触器进行拆装。</w:t>
            </w:r>
          </w:p>
        </w:tc>
      </w:tr>
    </w:tbl>
    <w:p>
      <w:pPr>
        <w:pStyle w:val="2"/>
        <w:jc w:val="both"/>
        <w:rPr>
          <w:rFonts w:hint="eastAsia"/>
        </w:rPr>
      </w:pPr>
    </w:p>
    <w:p>
      <w:pPr>
        <w:spacing w:line="440" w:lineRule="exact"/>
        <w:rPr>
          <w:rFonts w:hint="eastAsia" w:ascii="微软雅黑" w:hAnsi="微软雅黑" w:eastAsia="微软雅黑" w:cs="微软雅黑"/>
          <w:b/>
          <w:sz w:val="24"/>
          <w:szCs w:val="24"/>
          <w:highlight w:val="none"/>
        </w:rPr>
      </w:pPr>
      <w:r>
        <w:rPr>
          <w:rFonts w:hint="eastAsia" w:ascii="微软雅黑" w:hAnsi="微软雅黑" w:eastAsia="微软雅黑" w:cs="微软雅黑"/>
          <w:b/>
          <w:sz w:val="24"/>
          <w:szCs w:val="24"/>
          <w:highlight w:val="none"/>
        </w:rPr>
        <w:t>3.投标人资格要求</w:t>
      </w:r>
    </w:p>
    <w:p>
      <w:pPr>
        <w:spacing w:line="440" w:lineRule="exact"/>
        <w:rPr>
          <w:rFonts w:hint="eastAsia" w:ascii="微软雅黑" w:hAnsi="微软雅黑" w:eastAsia="微软雅黑" w:cs="微软雅黑"/>
          <w:bCs/>
          <w:sz w:val="24"/>
          <w:szCs w:val="24"/>
          <w:highlight w:val="none"/>
        </w:rPr>
      </w:pPr>
      <w:r>
        <w:rPr>
          <w:rFonts w:hint="eastAsia" w:ascii="微软雅黑" w:hAnsi="微软雅黑" w:eastAsia="微软雅黑" w:cs="微软雅黑"/>
          <w:bCs/>
          <w:sz w:val="24"/>
          <w:szCs w:val="24"/>
          <w:highlight w:val="none"/>
        </w:rPr>
        <w:t>本次招标要求投标人具备以下资质。</w:t>
      </w:r>
    </w:p>
    <w:p>
      <w:pPr>
        <w:spacing w:line="440" w:lineRule="exact"/>
        <w:rPr>
          <w:rFonts w:hint="eastAsia" w:ascii="微软雅黑" w:hAnsi="微软雅黑" w:eastAsia="微软雅黑" w:cs="微软雅黑"/>
          <w:bCs/>
          <w:sz w:val="24"/>
          <w:szCs w:val="24"/>
          <w:highlight w:val="none"/>
        </w:rPr>
      </w:pPr>
      <w:r>
        <w:rPr>
          <w:rFonts w:hint="eastAsia" w:ascii="微软雅黑" w:hAnsi="微软雅黑" w:eastAsia="微软雅黑" w:cs="微软雅黑"/>
          <w:bCs/>
          <w:sz w:val="24"/>
          <w:szCs w:val="24"/>
          <w:highlight w:val="none"/>
        </w:rPr>
        <w:t>3.1在中国境内注册，有独立法人资格和承担民事责任的能力</w:t>
      </w:r>
      <w:r>
        <w:rPr>
          <w:rFonts w:hint="eastAsia" w:ascii="微软雅黑" w:hAnsi="微软雅黑" w:eastAsia="微软雅黑" w:cs="微软雅黑"/>
          <w:bCs/>
          <w:sz w:val="24"/>
          <w:szCs w:val="24"/>
          <w:highlight w:val="none"/>
          <w:lang w:eastAsia="zh-CN"/>
        </w:rPr>
        <w:t>。</w:t>
      </w:r>
    </w:p>
    <w:p>
      <w:pPr>
        <w:spacing w:line="440" w:lineRule="exact"/>
        <w:rPr>
          <w:rFonts w:hint="eastAsia" w:ascii="微软雅黑" w:hAnsi="微软雅黑" w:eastAsia="微软雅黑" w:cs="微软雅黑"/>
          <w:bCs/>
          <w:sz w:val="24"/>
          <w:szCs w:val="24"/>
          <w:highlight w:val="none"/>
        </w:rPr>
      </w:pPr>
      <w:r>
        <w:rPr>
          <w:rFonts w:hint="eastAsia" w:ascii="微软雅黑" w:hAnsi="微软雅黑" w:eastAsia="微软雅黑" w:cs="微软雅黑"/>
          <w:bCs/>
          <w:sz w:val="24"/>
          <w:szCs w:val="24"/>
          <w:highlight w:val="none"/>
        </w:rPr>
        <w:t>3.2遵守中华人民共和国有关法律、法规和条例。</w:t>
      </w:r>
    </w:p>
    <w:p>
      <w:pPr>
        <w:spacing w:line="440" w:lineRule="exact"/>
        <w:rPr>
          <w:rFonts w:hint="eastAsia" w:ascii="微软雅黑" w:hAnsi="微软雅黑" w:eastAsia="微软雅黑" w:cs="微软雅黑"/>
          <w:bCs/>
          <w:sz w:val="24"/>
          <w:szCs w:val="24"/>
          <w:highlight w:val="none"/>
          <w:lang w:eastAsia="zh-CN"/>
        </w:rPr>
      </w:pPr>
      <w:r>
        <w:rPr>
          <w:rFonts w:hint="eastAsia" w:ascii="微软雅黑" w:hAnsi="微软雅黑" w:eastAsia="微软雅黑" w:cs="微软雅黑"/>
          <w:bCs/>
          <w:sz w:val="24"/>
          <w:szCs w:val="24"/>
          <w:highlight w:val="none"/>
        </w:rPr>
        <w:t>3.</w:t>
      </w:r>
      <w:r>
        <w:rPr>
          <w:rFonts w:hint="eastAsia" w:ascii="微软雅黑" w:hAnsi="微软雅黑" w:eastAsia="微软雅黑" w:cs="微软雅黑"/>
          <w:bCs/>
          <w:sz w:val="24"/>
          <w:szCs w:val="24"/>
          <w:highlight w:val="none"/>
          <w:lang w:val="en-US" w:eastAsia="zh-CN"/>
        </w:rPr>
        <w:t>3</w:t>
      </w:r>
      <w:r>
        <w:rPr>
          <w:rFonts w:hint="eastAsia" w:ascii="微软雅黑" w:hAnsi="微软雅黑" w:eastAsia="微软雅黑" w:cs="微软雅黑"/>
          <w:bCs/>
          <w:sz w:val="24"/>
          <w:szCs w:val="24"/>
          <w:highlight w:val="none"/>
        </w:rPr>
        <w:t>具有自行生产制造或销售代理资质；具有竞标规格及以上相应或相似条件下，近</w:t>
      </w:r>
      <w:r>
        <w:rPr>
          <w:rFonts w:hint="eastAsia" w:ascii="微软雅黑" w:hAnsi="微软雅黑" w:eastAsia="微软雅黑" w:cs="微软雅黑"/>
          <w:bCs/>
          <w:sz w:val="24"/>
          <w:szCs w:val="24"/>
          <w:highlight w:val="none"/>
          <w:lang w:val="en-US" w:eastAsia="zh-CN"/>
        </w:rPr>
        <w:t>3</w:t>
      </w:r>
      <w:r>
        <w:rPr>
          <w:rFonts w:hint="eastAsia" w:ascii="微软雅黑" w:hAnsi="微软雅黑" w:eastAsia="微软雅黑" w:cs="微软雅黑"/>
          <w:bCs/>
          <w:sz w:val="24"/>
          <w:szCs w:val="24"/>
          <w:highlight w:val="none"/>
        </w:rPr>
        <w:t>年在国内不少于</w:t>
      </w:r>
      <w:r>
        <w:rPr>
          <w:rFonts w:hint="default" w:ascii="微软雅黑" w:hAnsi="微软雅黑" w:eastAsia="微软雅黑" w:cs="微软雅黑"/>
          <w:bCs/>
          <w:sz w:val="24"/>
          <w:szCs w:val="24"/>
          <w:highlight w:val="none"/>
          <w:lang w:val="en-US" w:eastAsia="zh-CN"/>
        </w:rPr>
        <w:t>2</w:t>
      </w:r>
      <w:r>
        <w:rPr>
          <w:rFonts w:hint="eastAsia" w:ascii="微软雅黑" w:hAnsi="微软雅黑" w:eastAsia="微软雅黑" w:cs="微软雅黑"/>
          <w:bCs/>
          <w:sz w:val="24"/>
          <w:szCs w:val="24"/>
          <w:highlight w:val="none"/>
          <w:lang w:val="en-US" w:eastAsia="zh-CN"/>
        </w:rPr>
        <w:t>个类似业绩</w:t>
      </w:r>
      <w:r>
        <w:rPr>
          <w:rFonts w:hint="eastAsia" w:ascii="微软雅黑" w:hAnsi="微软雅黑" w:eastAsia="微软雅黑" w:cs="微软雅黑"/>
          <w:bCs/>
          <w:sz w:val="24"/>
          <w:szCs w:val="24"/>
          <w:highlight w:val="none"/>
        </w:rPr>
        <w:t>。</w:t>
      </w:r>
      <w:r>
        <w:rPr>
          <w:rFonts w:hint="eastAsia" w:ascii="微软雅黑" w:hAnsi="微软雅黑" w:eastAsia="微软雅黑" w:cs="微软雅黑"/>
          <w:bCs/>
          <w:sz w:val="24"/>
          <w:szCs w:val="24"/>
          <w:highlight w:val="none"/>
          <w:lang w:eastAsia="zh-CN"/>
        </w:rPr>
        <w:t>（</w:t>
      </w:r>
      <w:r>
        <w:rPr>
          <w:rFonts w:hint="eastAsia" w:ascii="微软雅黑" w:hAnsi="微软雅黑" w:eastAsia="微软雅黑" w:cs="微软雅黑"/>
          <w:bCs/>
          <w:sz w:val="24"/>
          <w:szCs w:val="24"/>
          <w:highlight w:val="none"/>
        </w:rPr>
        <w:t>业绩须附</w:t>
      </w:r>
      <w:r>
        <w:rPr>
          <w:rFonts w:hint="eastAsia" w:ascii="微软雅黑" w:hAnsi="微软雅黑" w:eastAsia="微软雅黑" w:cs="微软雅黑"/>
          <w:bCs/>
          <w:sz w:val="24"/>
          <w:szCs w:val="24"/>
          <w:highlight w:val="none"/>
          <w:lang w:eastAsia="zh-CN"/>
        </w:rPr>
        <w:t>列表及对应列表的</w:t>
      </w:r>
      <w:r>
        <w:rPr>
          <w:rFonts w:hint="eastAsia" w:ascii="微软雅黑" w:hAnsi="微软雅黑" w:eastAsia="微软雅黑" w:cs="微软雅黑"/>
          <w:bCs/>
          <w:sz w:val="24"/>
          <w:szCs w:val="24"/>
          <w:highlight w:val="none"/>
        </w:rPr>
        <w:t>合同</w:t>
      </w:r>
      <w:r>
        <w:rPr>
          <w:rFonts w:hint="eastAsia" w:ascii="微软雅黑" w:hAnsi="微软雅黑" w:eastAsia="微软雅黑" w:cs="微软雅黑"/>
          <w:bCs/>
          <w:sz w:val="24"/>
          <w:szCs w:val="24"/>
          <w:highlight w:val="none"/>
          <w:lang w:eastAsia="zh-CN"/>
        </w:rPr>
        <w:t>原件</w:t>
      </w:r>
      <w:r>
        <w:rPr>
          <w:rFonts w:hint="eastAsia" w:ascii="微软雅黑" w:hAnsi="微软雅黑" w:eastAsia="微软雅黑" w:cs="微软雅黑"/>
          <w:bCs/>
          <w:sz w:val="24"/>
          <w:szCs w:val="24"/>
          <w:highlight w:val="none"/>
        </w:rPr>
        <w:t>扫描件</w:t>
      </w:r>
      <w:r>
        <w:rPr>
          <w:rFonts w:hint="eastAsia" w:ascii="微软雅黑" w:hAnsi="微软雅黑" w:eastAsia="微软雅黑" w:cs="微软雅黑"/>
          <w:bCs/>
          <w:sz w:val="24"/>
          <w:szCs w:val="24"/>
          <w:highlight w:val="none"/>
          <w:lang w:eastAsia="zh-CN"/>
        </w:rPr>
        <w:t>。</w:t>
      </w:r>
      <w:r>
        <w:rPr>
          <w:rFonts w:hint="eastAsia" w:ascii="微软雅黑" w:hAnsi="微软雅黑" w:eastAsia="微软雅黑" w:cs="微软雅黑"/>
          <w:bCs/>
          <w:sz w:val="24"/>
          <w:szCs w:val="24"/>
          <w:highlight w:val="none"/>
        </w:rPr>
        <w:t>合同</w:t>
      </w:r>
      <w:r>
        <w:rPr>
          <w:rFonts w:hint="eastAsia" w:ascii="微软雅黑" w:hAnsi="微软雅黑" w:eastAsia="微软雅黑" w:cs="微软雅黑"/>
          <w:bCs/>
          <w:sz w:val="24"/>
          <w:szCs w:val="24"/>
          <w:highlight w:val="none"/>
          <w:lang w:eastAsia="zh-CN"/>
        </w:rPr>
        <w:t>原件</w:t>
      </w:r>
      <w:r>
        <w:rPr>
          <w:rFonts w:hint="eastAsia" w:ascii="微软雅黑" w:hAnsi="微软雅黑" w:eastAsia="微软雅黑" w:cs="微软雅黑"/>
          <w:bCs/>
          <w:sz w:val="24"/>
          <w:szCs w:val="24"/>
          <w:highlight w:val="none"/>
        </w:rPr>
        <w:t>扫描件含首</w:t>
      </w:r>
      <w:r>
        <w:rPr>
          <w:rFonts w:hint="eastAsia" w:ascii="微软雅黑" w:hAnsi="微软雅黑" w:eastAsia="微软雅黑" w:cs="微软雅黑"/>
          <w:bCs/>
          <w:sz w:val="24"/>
          <w:szCs w:val="24"/>
          <w:highlight w:val="none"/>
          <w:lang w:eastAsia="zh-CN"/>
        </w:rPr>
        <w:t>尾</w:t>
      </w:r>
      <w:r>
        <w:rPr>
          <w:rFonts w:hint="eastAsia" w:ascii="微软雅黑" w:hAnsi="微软雅黑" w:eastAsia="微软雅黑" w:cs="微软雅黑"/>
          <w:bCs/>
          <w:sz w:val="24"/>
          <w:szCs w:val="24"/>
          <w:highlight w:val="none"/>
        </w:rPr>
        <w:t>页、能</w:t>
      </w:r>
      <w:r>
        <w:rPr>
          <w:rFonts w:hint="eastAsia" w:ascii="微软雅黑" w:hAnsi="微软雅黑" w:eastAsia="微软雅黑" w:cs="微软雅黑"/>
          <w:bCs/>
          <w:sz w:val="24"/>
          <w:szCs w:val="24"/>
          <w:highlight w:val="none"/>
          <w:lang w:eastAsia="zh-CN"/>
        </w:rPr>
        <w:t>反应合同主体内容</w:t>
      </w:r>
      <w:r>
        <w:rPr>
          <w:rFonts w:hint="eastAsia" w:ascii="微软雅黑" w:hAnsi="微软雅黑" w:eastAsia="微软雅黑" w:cs="微软雅黑"/>
          <w:bCs/>
          <w:sz w:val="24"/>
          <w:szCs w:val="24"/>
          <w:highlight w:val="none"/>
        </w:rPr>
        <w:t>、签字盖章页，否则按无效业绩处理</w:t>
      </w:r>
      <w:r>
        <w:rPr>
          <w:rFonts w:hint="eastAsia" w:ascii="微软雅黑" w:hAnsi="微软雅黑" w:eastAsia="微软雅黑" w:cs="微软雅黑"/>
          <w:bCs/>
          <w:sz w:val="24"/>
          <w:szCs w:val="24"/>
          <w:highlight w:val="none"/>
          <w:lang w:eastAsia="zh-CN"/>
        </w:rPr>
        <w:t>）。</w:t>
      </w:r>
    </w:p>
    <w:p>
      <w:pPr>
        <w:spacing w:line="440" w:lineRule="exact"/>
        <w:rPr>
          <w:rFonts w:hint="eastAsia" w:ascii="微软雅黑" w:hAnsi="微软雅黑" w:eastAsia="微软雅黑" w:cs="微软雅黑"/>
          <w:bCs/>
          <w:sz w:val="24"/>
          <w:szCs w:val="24"/>
          <w:highlight w:val="none"/>
          <w:lang w:eastAsia="zh-CN"/>
        </w:rPr>
      </w:pPr>
      <w:r>
        <w:rPr>
          <w:rFonts w:hint="eastAsia" w:ascii="微软雅黑" w:hAnsi="微软雅黑" w:eastAsia="微软雅黑" w:cs="微软雅黑"/>
          <w:bCs/>
          <w:sz w:val="24"/>
          <w:szCs w:val="24"/>
          <w:highlight w:val="none"/>
          <w:lang w:eastAsia="zh-CN"/>
        </w:rPr>
        <w:t>注：经销商需提供代理的</w:t>
      </w:r>
      <w:r>
        <w:rPr>
          <w:rFonts w:hint="eastAsia" w:ascii="微软雅黑" w:hAnsi="微软雅黑" w:eastAsia="微软雅黑" w:cs="微软雅黑"/>
          <w:bCs/>
          <w:sz w:val="24"/>
          <w:szCs w:val="24"/>
          <w:highlight w:val="none"/>
        </w:rPr>
        <w:t>生产制造</w:t>
      </w:r>
      <w:r>
        <w:rPr>
          <w:rFonts w:hint="eastAsia" w:ascii="微软雅黑" w:hAnsi="微软雅黑" w:eastAsia="微软雅黑" w:cs="微软雅黑"/>
          <w:bCs/>
          <w:sz w:val="24"/>
          <w:szCs w:val="24"/>
          <w:highlight w:val="none"/>
          <w:lang w:eastAsia="zh-CN"/>
        </w:rPr>
        <w:t>厂家的营业执照、</w:t>
      </w:r>
      <w:r>
        <w:rPr>
          <w:rFonts w:hint="eastAsia" w:ascii="微软雅黑" w:hAnsi="微软雅黑" w:eastAsia="微软雅黑" w:cs="微软雅黑"/>
          <w:bCs/>
          <w:sz w:val="24"/>
          <w:szCs w:val="24"/>
          <w:highlight w:val="none"/>
          <w:lang w:val="en-US" w:eastAsia="zh-CN"/>
        </w:rPr>
        <w:t>授权委托书、资质文件</w:t>
      </w:r>
      <w:r>
        <w:rPr>
          <w:rFonts w:hint="eastAsia" w:ascii="微软雅黑" w:hAnsi="微软雅黑" w:eastAsia="微软雅黑" w:cs="微软雅黑"/>
          <w:bCs/>
          <w:sz w:val="24"/>
          <w:szCs w:val="24"/>
          <w:highlight w:val="none"/>
          <w:lang w:eastAsia="zh-CN"/>
        </w:rPr>
        <w:t>及业绩</w:t>
      </w:r>
      <w:r>
        <w:rPr>
          <w:rFonts w:hint="eastAsia" w:ascii="微软雅黑" w:hAnsi="微软雅黑" w:eastAsia="微软雅黑" w:cs="微软雅黑"/>
          <w:bCs/>
          <w:sz w:val="24"/>
          <w:szCs w:val="24"/>
          <w:highlight w:val="none"/>
        </w:rPr>
        <w:t>合同</w:t>
      </w:r>
      <w:r>
        <w:rPr>
          <w:rFonts w:hint="eastAsia" w:ascii="微软雅黑" w:hAnsi="微软雅黑" w:eastAsia="微软雅黑" w:cs="微软雅黑"/>
          <w:bCs/>
          <w:sz w:val="24"/>
          <w:szCs w:val="24"/>
          <w:highlight w:val="none"/>
          <w:lang w:eastAsia="zh-CN"/>
        </w:rPr>
        <w:t>原件</w:t>
      </w:r>
      <w:r>
        <w:rPr>
          <w:rFonts w:hint="eastAsia" w:ascii="微软雅黑" w:hAnsi="微软雅黑" w:eastAsia="微软雅黑" w:cs="微软雅黑"/>
          <w:bCs/>
          <w:sz w:val="24"/>
          <w:szCs w:val="24"/>
          <w:highlight w:val="none"/>
        </w:rPr>
        <w:t>扫描件</w:t>
      </w:r>
      <w:r>
        <w:rPr>
          <w:rFonts w:hint="eastAsia" w:ascii="微软雅黑" w:hAnsi="微软雅黑" w:eastAsia="微软雅黑" w:cs="微软雅黑"/>
          <w:bCs/>
          <w:sz w:val="24"/>
          <w:szCs w:val="24"/>
          <w:highlight w:val="none"/>
          <w:lang w:eastAsia="zh-CN"/>
        </w:rPr>
        <w:t>。</w:t>
      </w:r>
    </w:p>
    <w:p>
      <w:pPr>
        <w:spacing w:line="440" w:lineRule="exact"/>
        <w:rPr>
          <w:rFonts w:hint="eastAsia" w:ascii="微软雅黑" w:hAnsi="微软雅黑" w:eastAsia="微软雅黑" w:cs="微软雅黑"/>
          <w:bCs/>
          <w:sz w:val="24"/>
          <w:szCs w:val="24"/>
          <w:highlight w:val="none"/>
        </w:rPr>
      </w:pPr>
      <w:r>
        <w:rPr>
          <w:rFonts w:hint="eastAsia" w:ascii="微软雅黑" w:hAnsi="微软雅黑" w:eastAsia="微软雅黑" w:cs="微软雅黑"/>
          <w:bCs/>
          <w:sz w:val="24"/>
          <w:szCs w:val="24"/>
          <w:highlight w:val="none"/>
        </w:rPr>
        <w:t>3.</w:t>
      </w:r>
      <w:r>
        <w:rPr>
          <w:rFonts w:hint="eastAsia" w:ascii="微软雅黑" w:hAnsi="微软雅黑" w:eastAsia="微软雅黑" w:cs="微软雅黑"/>
          <w:bCs/>
          <w:sz w:val="24"/>
          <w:szCs w:val="24"/>
          <w:highlight w:val="none"/>
          <w:lang w:val="en-US" w:eastAsia="zh-CN"/>
        </w:rPr>
        <w:t>4</w:t>
      </w:r>
      <w:r>
        <w:rPr>
          <w:rFonts w:hint="eastAsia" w:ascii="微软雅黑" w:hAnsi="微软雅黑" w:eastAsia="微软雅黑" w:cs="微软雅黑"/>
          <w:bCs/>
          <w:sz w:val="24"/>
          <w:szCs w:val="24"/>
          <w:highlight w:val="none"/>
        </w:rPr>
        <w:t>近年来有较好业绩且无不良商业行为。</w:t>
      </w:r>
    </w:p>
    <w:p>
      <w:pPr>
        <w:spacing w:line="440" w:lineRule="exact"/>
        <w:rPr>
          <w:rFonts w:hint="eastAsia" w:ascii="微软雅黑" w:hAnsi="微软雅黑" w:eastAsia="微软雅黑" w:cs="微软雅黑"/>
          <w:bCs/>
          <w:sz w:val="24"/>
          <w:szCs w:val="24"/>
          <w:highlight w:val="none"/>
        </w:rPr>
      </w:pPr>
      <w:r>
        <w:rPr>
          <w:rFonts w:hint="eastAsia" w:ascii="微软雅黑" w:hAnsi="微软雅黑" w:eastAsia="微软雅黑" w:cs="微软雅黑"/>
          <w:bCs/>
          <w:sz w:val="24"/>
          <w:szCs w:val="24"/>
          <w:highlight w:val="none"/>
        </w:rPr>
        <w:t>3.</w:t>
      </w:r>
      <w:r>
        <w:rPr>
          <w:rFonts w:hint="eastAsia" w:ascii="微软雅黑" w:hAnsi="微软雅黑" w:eastAsia="微软雅黑" w:cs="微软雅黑"/>
          <w:bCs/>
          <w:sz w:val="24"/>
          <w:szCs w:val="24"/>
          <w:highlight w:val="none"/>
          <w:lang w:val="en-US" w:eastAsia="zh-CN"/>
        </w:rPr>
        <w:t>5</w:t>
      </w:r>
      <w:r>
        <w:rPr>
          <w:rFonts w:hint="eastAsia" w:ascii="微软雅黑" w:hAnsi="微软雅黑" w:eastAsia="微软雅黑" w:cs="微软雅黑"/>
          <w:bCs/>
          <w:sz w:val="24"/>
          <w:szCs w:val="24"/>
          <w:highlight w:val="none"/>
        </w:rPr>
        <w:t>具有良好的商业信誉和健全的财务会计制度。</w:t>
      </w:r>
    </w:p>
    <w:p>
      <w:pPr>
        <w:spacing w:line="440" w:lineRule="exact"/>
        <w:rPr>
          <w:rFonts w:hint="eastAsia" w:ascii="微软雅黑" w:hAnsi="微软雅黑" w:eastAsia="微软雅黑" w:cs="微软雅黑"/>
          <w:bCs/>
          <w:sz w:val="24"/>
          <w:szCs w:val="24"/>
          <w:highlight w:val="none"/>
        </w:rPr>
      </w:pPr>
      <w:r>
        <w:rPr>
          <w:rFonts w:hint="eastAsia" w:ascii="微软雅黑" w:hAnsi="微软雅黑" w:eastAsia="微软雅黑" w:cs="微软雅黑"/>
          <w:bCs/>
          <w:sz w:val="24"/>
          <w:szCs w:val="24"/>
          <w:highlight w:val="none"/>
        </w:rPr>
        <w:t>3.</w:t>
      </w:r>
      <w:r>
        <w:rPr>
          <w:rFonts w:hint="eastAsia" w:ascii="微软雅黑" w:hAnsi="微软雅黑" w:eastAsia="微软雅黑" w:cs="微软雅黑"/>
          <w:bCs/>
          <w:sz w:val="24"/>
          <w:szCs w:val="24"/>
          <w:highlight w:val="none"/>
          <w:lang w:val="en-US" w:eastAsia="zh-CN"/>
        </w:rPr>
        <w:t>6</w:t>
      </w:r>
      <w:r>
        <w:rPr>
          <w:rFonts w:hint="eastAsia" w:ascii="微软雅黑" w:hAnsi="微软雅黑" w:eastAsia="微软雅黑" w:cs="微软雅黑"/>
          <w:bCs/>
          <w:sz w:val="24"/>
          <w:szCs w:val="24"/>
          <w:highlight w:val="none"/>
        </w:rPr>
        <w:t>本次招标不接受联合体投标。</w:t>
      </w:r>
    </w:p>
    <w:p>
      <w:pPr>
        <w:spacing w:line="440" w:lineRule="exact"/>
        <w:rPr>
          <w:rFonts w:hint="eastAsia" w:ascii="微软雅黑" w:hAnsi="微软雅黑" w:eastAsia="微软雅黑" w:cs="微软雅黑"/>
          <w:bCs/>
          <w:sz w:val="24"/>
          <w:szCs w:val="24"/>
          <w:highlight w:val="none"/>
        </w:rPr>
      </w:pPr>
      <w:r>
        <w:rPr>
          <w:rFonts w:hint="eastAsia" w:ascii="微软雅黑" w:hAnsi="微软雅黑" w:eastAsia="微软雅黑" w:cs="微软雅黑"/>
          <w:bCs/>
          <w:sz w:val="24"/>
          <w:szCs w:val="24"/>
          <w:highlight w:val="none"/>
          <w:lang w:val="en-US" w:eastAsia="zh-CN"/>
        </w:rPr>
        <w:t>3.7</w:t>
      </w:r>
      <w:r>
        <w:rPr>
          <w:rFonts w:hint="eastAsia" w:ascii="微软雅黑" w:hAnsi="微软雅黑" w:eastAsia="微软雅黑" w:cs="微软雅黑"/>
          <w:bCs/>
          <w:sz w:val="24"/>
          <w:szCs w:val="24"/>
          <w:highlight w:val="none"/>
        </w:rPr>
        <w:t>次招标不接受</w:t>
      </w:r>
      <w:r>
        <w:rPr>
          <w:rFonts w:hint="eastAsia" w:ascii="微软雅黑" w:hAnsi="微软雅黑" w:eastAsia="微软雅黑" w:cs="微软雅黑"/>
          <w:bCs/>
          <w:sz w:val="24"/>
          <w:szCs w:val="24"/>
          <w:highlight w:val="none"/>
          <w:lang w:eastAsia="zh-CN"/>
        </w:rPr>
        <w:t>分包</w:t>
      </w:r>
      <w:r>
        <w:rPr>
          <w:rFonts w:hint="eastAsia" w:ascii="微软雅黑" w:hAnsi="微软雅黑" w:eastAsia="微软雅黑" w:cs="微软雅黑"/>
          <w:bCs/>
          <w:sz w:val="24"/>
          <w:szCs w:val="24"/>
          <w:highlight w:val="none"/>
        </w:rPr>
        <w:t>。</w:t>
      </w:r>
    </w:p>
    <w:p>
      <w:pPr>
        <w:pStyle w:val="2"/>
        <w:rPr>
          <w:rFonts w:hint="eastAsia"/>
        </w:rPr>
      </w:pPr>
    </w:p>
    <w:p>
      <w:pPr>
        <w:spacing w:line="440" w:lineRule="exact"/>
        <w:rPr>
          <w:rFonts w:hint="eastAsia" w:ascii="微软雅黑" w:hAnsi="微软雅黑" w:eastAsia="微软雅黑" w:cs="微软雅黑"/>
          <w:b/>
          <w:bCs/>
          <w:sz w:val="24"/>
          <w:szCs w:val="24"/>
          <w:highlight w:val="none"/>
        </w:rPr>
      </w:pPr>
      <w:r>
        <w:rPr>
          <w:rFonts w:hint="eastAsia" w:ascii="微软雅黑" w:hAnsi="微软雅黑" w:eastAsia="微软雅黑" w:cs="微软雅黑"/>
          <w:b/>
          <w:bCs/>
          <w:sz w:val="24"/>
          <w:szCs w:val="24"/>
          <w:highlight w:val="none"/>
        </w:rPr>
        <w:t>4.1报名方式</w:t>
      </w:r>
    </w:p>
    <w:p>
      <w:pPr>
        <w:spacing w:line="440" w:lineRule="exact"/>
        <w:rPr>
          <w:rFonts w:hint="eastAsia" w:ascii="微软雅黑" w:hAnsi="微软雅黑" w:eastAsia="微软雅黑" w:cs="微软雅黑"/>
          <w:bCs/>
          <w:sz w:val="24"/>
          <w:szCs w:val="24"/>
          <w:highlight w:val="none"/>
        </w:rPr>
      </w:pPr>
      <w:r>
        <w:rPr>
          <w:rFonts w:hint="eastAsia" w:ascii="微软雅黑" w:hAnsi="微软雅黑" w:eastAsia="微软雅黑" w:cs="微软雅黑"/>
          <w:bCs/>
          <w:sz w:val="24"/>
          <w:szCs w:val="24"/>
          <w:highlight w:val="none"/>
        </w:rPr>
        <w:t>4.1.1 *凡有意参加报名的投标人，请至吉利控股集团招标采购平台</w:t>
      </w:r>
      <w:r>
        <w:rPr>
          <w:rStyle w:val="10"/>
          <w:rFonts w:hint="eastAsia" w:ascii="微软雅黑" w:hAnsi="微软雅黑" w:eastAsia="微软雅黑" w:cs="微软雅黑"/>
          <w:color w:val="454D54"/>
          <w:sz w:val="24"/>
          <w:szCs w:val="24"/>
          <w:highlight w:val="none"/>
        </w:rPr>
        <w:t>（</w:t>
      </w:r>
      <w:r>
        <w:rPr>
          <w:rFonts w:hint="eastAsia" w:ascii="微软雅黑" w:hAnsi="微软雅黑" w:eastAsia="微软雅黑" w:cs="微软雅黑"/>
          <w:bCs/>
          <w:sz w:val="24"/>
          <w:szCs w:val="24"/>
          <w:highlight w:val="none"/>
          <w:lang w:val="en-US" w:eastAsia="zh-CN"/>
        </w:rPr>
        <w:t>gl</w:t>
      </w:r>
      <w:r>
        <w:rPr>
          <w:rFonts w:hint="eastAsia" w:ascii="微软雅黑" w:hAnsi="微软雅黑" w:eastAsia="微软雅黑" w:cs="微软雅黑"/>
          <w:bCs/>
          <w:sz w:val="24"/>
          <w:szCs w:val="24"/>
          <w:highlight w:val="none"/>
        </w:rPr>
        <w:t>zb.geely.com</w:t>
      </w:r>
      <w:r>
        <w:rPr>
          <w:rStyle w:val="10"/>
          <w:rFonts w:hint="eastAsia" w:ascii="微软雅黑" w:hAnsi="微软雅黑" w:eastAsia="微软雅黑" w:cs="微软雅黑"/>
          <w:color w:val="454D54"/>
          <w:sz w:val="24"/>
          <w:szCs w:val="24"/>
          <w:highlight w:val="none"/>
        </w:rPr>
        <w:t>）</w:t>
      </w:r>
      <w:r>
        <w:rPr>
          <w:rFonts w:hint="eastAsia" w:ascii="微软雅黑" w:hAnsi="微软雅黑" w:eastAsia="微软雅黑" w:cs="微软雅黑"/>
          <w:bCs/>
          <w:sz w:val="24"/>
          <w:szCs w:val="24"/>
          <w:highlight w:val="none"/>
        </w:rPr>
        <w:t>注册报名，可在平台网站首页点击“下载供应商服务手册”查看《吉利电子采购招标平台操作手册（供应商端》,投标人根据手册要求进行注册，认证完成后为注册成功后。供应商根据公告项目名称，按照报名要求上传资料。未按照此方式报名的，视作无效报名。</w:t>
      </w:r>
    </w:p>
    <w:p>
      <w:pPr>
        <w:spacing w:line="440" w:lineRule="exact"/>
        <w:rPr>
          <w:rFonts w:hint="eastAsia" w:ascii="微软雅黑" w:hAnsi="微软雅黑" w:eastAsia="微软雅黑" w:cs="微软雅黑"/>
          <w:bCs/>
          <w:sz w:val="24"/>
          <w:szCs w:val="24"/>
          <w:highlight w:val="none"/>
        </w:rPr>
      </w:pPr>
      <w:r>
        <w:rPr>
          <w:rFonts w:hint="eastAsia" w:ascii="微软雅黑" w:hAnsi="微软雅黑" w:eastAsia="微软雅黑" w:cs="微软雅黑"/>
          <w:bCs/>
          <w:sz w:val="24"/>
          <w:szCs w:val="24"/>
          <w:highlight w:val="none"/>
        </w:rPr>
        <w:t>4.1.2 *报名截止时间：20</w:t>
      </w:r>
      <w:r>
        <w:rPr>
          <w:rFonts w:hint="eastAsia" w:ascii="微软雅黑" w:hAnsi="微软雅黑" w:eastAsia="微软雅黑" w:cs="微软雅黑"/>
          <w:bCs/>
          <w:sz w:val="24"/>
          <w:szCs w:val="24"/>
          <w:highlight w:val="none"/>
          <w:lang w:val="en-US" w:eastAsia="zh-CN"/>
        </w:rPr>
        <w:t>22</w:t>
      </w:r>
      <w:r>
        <w:rPr>
          <w:rFonts w:hint="eastAsia" w:ascii="微软雅黑" w:hAnsi="微软雅黑" w:eastAsia="微软雅黑" w:cs="微软雅黑"/>
          <w:bCs/>
          <w:sz w:val="24"/>
          <w:szCs w:val="24"/>
          <w:highlight w:val="none"/>
        </w:rPr>
        <w:t>年</w:t>
      </w:r>
      <w:r>
        <w:rPr>
          <w:rFonts w:hint="eastAsia" w:ascii="微软雅黑" w:hAnsi="微软雅黑" w:eastAsia="微软雅黑" w:cs="微软雅黑"/>
          <w:bCs/>
          <w:sz w:val="24"/>
          <w:szCs w:val="24"/>
          <w:highlight w:val="none"/>
          <w:lang w:val="en-US" w:eastAsia="zh-CN"/>
        </w:rPr>
        <w:t>11</w:t>
      </w:r>
      <w:r>
        <w:rPr>
          <w:rFonts w:hint="eastAsia" w:ascii="微软雅黑" w:hAnsi="微软雅黑" w:eastAsia="微软雅黑" w:cs="微软雅黑"/>
          <w:bCs/>
          <w:sz w:val="24"/>
          <w:szCs w:val="24"/>
          <w:highlight w:val="none"/>
        </w:rPr>
        <w:t>月</w:t>
      </w:r>
      <w:r>
        <w:rPr>
          <w:rFonts w:hint="default" w:ascii="微软雅黑" w:hAnsi="微软雅黑" w:eastAsia="微软雅黑" w:cs="微软雅黑"/>
          <w:bCs/>
          <w:sz w:val="24"/>
          <w:szCs w:val="24"/>
          <w:highlight w:val="none"/>
          <w:lang w:val="en-US" w:eastAsia="zh-CN"/>
        </w:rPr>
        <w:t>14</w:t>
      </w:r>
      <w:r>
        <w:rPr>
          <w:rFonts w:hint="eastAsia" w:ascii="微软雅黑" w:hAnsi="微软雅黑" w:eastAsia="微软雅黑" w:cs="微软雅黑"/>
          <w:bCs/>
          <w:sz w:val="24"/>
          <w:szCs w:val="24"/>
          <w:highlight w:val="none"/>
        </w:rPr>
        <w:t>日（未在招标采购平台上注册过的供应商，因注册后需要审核，请至少提前一天进行注册）。</w:t>
      </w:r>
    </w:p>
    <w:p>
      <w:pPr>
        <w:spacing w:line="440" w:lineRule="exact"/>
        <w:rPr>
          <w:rFonts w:hint="eastAsia" w:ascii="微软雅黑" w:hAnsi="微软雅黑" w:eastAsia="微软雅黑" w:cs="微软雅黑"/>
          <w:b/>
          <w:bCs/>
          <w:sz w:val="24"/>
          <w:szCs w:val="24"/>
          <w:highlight w:val="none"/>
        </w:rPr>
      </w:pPr>
      <w:r>
        <w:rPr>
          <w:rFonts w:hint="eastAsia" w:ascii="微软雅黑" w:hAnsi="微软雅黑" w:eastAsia="微软雅黑" w:cs="微软雅黑"/>
          <w:b/>
          <w:bCs/>
          <w:sz w:val="24"/>
          <w:szCs w:val="24"/>
          <w:highlight w:val="none"/>
        </w:rPr>
        <w:t>4.2报名资料</w:t>
      </w:r>
    </w:p>
    <w:p>
      <w:pPr>
        <w:spacing w:line="440" w:lineRule="exact"/>
        <w:rPr>
          <w:rFonts w:hint="eastAsia" w:ascii="微软雅黑" w:hAnsi="微软雅黑" w:eastAsia="微软雅黑" w:cs="微软雅黑"/>
          <w:bCs/>
          <w:sz w:val="24"/>
          <w:szCs w:val="24"/>
          <w:highlight w:val="none"/>
        </w:rPr>
      </w:pPr>
      <w:r>
        <w:rPr>
          <w:rFonts w:hint="eastAsia" w:ascii="微软雅黑" w:hAnsi="微软雅黑" w:eastAsia="微软雅黑" w:cs="微软雅黑"/>
          <w:bCs/>
          <w:sz w:val="24"/>
          <w:szCs w:val="24"/>
          <w:highlight w:val="none"/>
        </w:rPr>
        <w:t>报名资料于报名截止时间前上传至吉利控股集团招标采购平台，报名资料包含但不限于以下内容：</w:t>
      </w:r>
    </w:p>
    <w:p>
      <w:pPr>
        <w:numPr>
          <w:ilvl w:val="0"/>
          <w:numId w:val="2"/>
        </w:numPr>
        <w:spacing w:line="440" w:lineRule="exact"/>
        <w:ind w:left="425" w:leftChars="0" w:hanging="425" w:firstLineChars="0"/>
        <w:rPr>
          <w:rFonts w:hint="eastAsia" w:ascii="微软雅黑" w:hAnsi="微软雅黑" w:eastAsia="微软雅黑" w:cs="微软雅黑"/>
          <w:bCs/>
          <w:sz w:val="24"/>
          <w:szCs w:val="24"/>
          <w:lang w:val="en-US" w:eastAsia="zh-CN"/>
        </w:rPr>
      </w:pPr>
      <w:r>
        <w:rPr>
          <w:rFonts w:hint="eastAsia" w:ascii="微软雅黑" w:hAnsi="微软雅黑" w:eastAsia="微软雅黑" w:cs="微软雅黑"/>
          <w:bCs/>
          <w:sz w:val="24"/>
          <w:szCs w:val="24"/>
          <w:lang w:val="en-US" w:eastAsia="zh-CN"/>
        </w:rPr>
        <w:t>三证合一的营业执照副本；</w:t>
      </w:r>
      <w:r>
        <w:rPr>
          <w:rFonts w:hint="eastAsia" w:ascii="微软雅黑" w:hAnsi="微软雅黑" w:eastAsia="微软雅黑" w:cs="微软雅黑"/>
          <w:bCs/>
          <w:sz w:val="24"/>
          <w:szCs w:val="24"/>
          <w:lang w:val="en-US" w:eastAsia="zh-CN"/>
        </w:rPr>
        <w:tab/>
      </w:r>
    </w:p>
    <w:p>
      <w:pPr>
        <w:numPr>
          <w:ilvl w:val="0"/>
          <w:numId w:val="2"/>
        </w:numPr>
        <w:spacing w:line="440" w:lineRule="exact"/>
        <w:ind w:left="425" w:leftChars="0" w:hanging="425" w:firstLineChars="0"/>
        <w:rPr>
          <w:rFonts w:hint="eastAsia" w:ascii="微软雅黑" w:hAnsi="微软雅黑" w:eastAsia="微软雅黑" w:cs="微软雅黑"/>
          <w:bCs/>
          <w:sz w:val="24"/>
          <w:szCs w:val="24"/>
          <w:lang w:val="en-US" w:eastAsia="zh-CN"/>
        </w:rPr>
      </w:pPr>
      <w:r>
        <w:rPr>
          <w:rFonts w:hint="eastAsia" w:ascii="微软雅黑" w:hAnsi="微软雅黑" w:eastAsia="微软雅黑" w:cs="微软雅黑"/>
          <w:bCs/>
          <w:sz w:val="24"/>
          <w:szCs w:val="24"/>
          <w:lang w:val="en-US" w:eastAsia="zh-CN"/>
        </w:rPr>
        <w:t>类似项目业绩证明及证明材料（提供合同扫描件，涉及机密部分可隐去）；</w:t>
      </w:r>
    </w:p>
    <w:p>
      <w:pPr>
        <w:numPr>
          <w:ilvl w:val="0"/>
          <w:numId w:val="2"/>
        </w:numPr>
        <w:spacing w:line="440" w:lineRule="exact"/>
        <w:ind w:left="425" w:leftChars="0" w:hanging="425" w:firstLineChars="0"/>
        <w:rPr>
          <w:rFonts w:hint="eastAsia" w:ascii="微软雅黑" w:hAnsi="微软雅黑" w:eastAsia="微软雅黑" w:cs="微软雅黑"/>
          <w:bCs/>
          <w:sz w:val="24"/>
          <w:szCs w:val="24"/>
          <w:lang w:val="en-US" w:eastAsia="zh-CN"/>
        </w:rPr>
      </w:pPr>
      <w:r>
        <w:rPr>
          <w:rFonts w:hint="eastAsia" w:ascii="微软雅黑" w:hAnsi="微软雅黑" w:eastAsia="微软雅黑" w:cs="微软雅黑"/>
          <w:bCs/>
          <w:sz w:val="24"/>
          <w:szCs w:val="24"/>
          <w:lang w:val="en-US" w:eastAsia="zh-CN"/>
        </w:rPr>
        <w:t>企业概况及履约能力说明；</w:t>
      </w:r>
    </w:p>
    <w:p>
      <w:pPr>
        <w:numPr>
          <w:ilvl w:val="0"/>
          <w:numId w:val="2"/>
        </w:numPr>
        <w:spacing w:line="440" w:lineRule="exact"/>
        <w:ind w:left="425" w:leftChars="0" w:hanging="425" w:firstLineChars="0"/>
        <w:rPr>
          <w:rFonts w:hint="eastAsia" w:ascii="微软雅黑" w:hAnsi="微软雅黑" w:eastAsia="微软雅黑" w:cs="微软雅黑"/>
          <w:bCs/>
          <w:sz w:val="24"/>
          <w:szCs w:val="24"/>
          <w:highlight w:val="none"/>
        </w:rPr>
      </w:pPr>
      <w:r>
        <w:rPr>
          <w:rFonts w:hint="eastAsia" w:ascii="微软雅黑" w:hAnsi="微软雅黑" w:eastAsia="微软雅黑" w:cs="微软雅黑"/>
          <w:bCs/>
          <w:sz w:val="24"/>
          <w:szCs w:val="24"/>
          <w:highlight w:val="none"/>
        </w:rPr>
        <w:t>近三年的财务报表资料</w:t>
      </w:r>
      <w:r>
        <w:rPr>
          <w:rFonts w:hint="eastAsia" w:ascii="微软雅黑" w:hAnsi="微软雅黑" w:eastAsia="微软雅黑" w:cs="微软雅黑"/>
          <w:bCs/>
          <w:sz w:val="24"/>
          <w:szCs w:val="24"/>
          <w:highlight w:val="none"/>
          <w:lang w:eastAsia="zh-CN"/>
        </w:rPr>
        <w:t>。</w:t>
      </w:r>
    </w:p>
    <w:p>
      <w:pPr>
        <w:spacing w:line="440" w:lineRule="exact"/>
        <w:rPr>
          <w:rFonts w:hint="eastAsia" w:ascii="微软雅黑" w:hAnsi="微软雅黑" w:eastAsia="微软雅黑" w:cs="微软雅黑"/>
          <w:b/>
          <w:bCs/>
          <w:sz w:val="24"/>
          <w:szCs w:val="24"/>
          <w:highlight w:val="none"/>
        </w:rPr>
      </w:pPr>
      <w:r>
        <w:rPr>
          <w:rFonts w:hint="eastAsia" w:ascii="微软雅黑" w:hAnsi="微软雅黑" w:eastAsia="微软雅黑" w:cs="微软雅黑"/>
          <w:b/>
          <w:bCs/>
          <w:sz w:val="24"/>
          <w:szCs w:val="24"/>
          <w:highlight w:val="none"/>
        </w:rPr>
        <w:t>4.3提交材料要求</w:t>
      </w:r>
    </w:p>
    <w:p>
      <w:pPr>
        <w:spacing w:line="440" w:lineRule="exact"/>
        <w:ind w:firstLine="0" w:firstLineChars="0"/>
        <w:rPr>
          <w:rFonts w:hint="eastAsia" w:ascii="微软雅黑" w:hAnsi="微软雅黑" w:eastAsia="微软雅黑" w:cs="微软雅黑"/>
          <w:bCs/>
          <w:sz w:val="24"/>
          <w:szCs w:val="24"/>
          <w:highlight w:val="none"/>
        </w:rPr>
      </w:pPr>
      <w:r>
        <w:rPr>
          <w:rFonts w:hint="eastAsia" w:ascii="微软雅黑" w:hAnsi="微软雅黑" w:eastAsia="微软雅黑" w:cs="微软雅黑"/>
          <w:bCs/>
          <w:sz w:val="24"/>
          <w:szCs w:val="24"/>
          <w:highlight w:val="none"/>
        </w:rPr>
        <w:t>a、合同请扫描成一份PDF文件，严禁将合同分成一张张图片上传；</w:t>
      </w:r>
    </w:p>
    <w:p>
      <w:pPr>
        <w:spacing w:line="440" w:lineRule="exact"/>
        <w:ind w:firstLine="0" w:firstLineChars="0"/>
        <w:rPr>
          <w:rFonts w:hint="eastAsia" w:ascii="微软雅黑" w:hAnsi="微软雅黑" w:eastAsia="微软雅黑" w:cs="微软雅黑"/>
          <w:bCs/>
          <w:sz w:val="24"/>
          <w:szCs w:val="24"/>
          <w:highlight w:val="none"/>
        </w:rPr>
      </w:pPr>
      <w:r>
        <w:rPr>
          <w:rFonts w:hint="eastAsia" w:ascii="微软雅黑" w:hAnsi="微软雅黑" w:eastAsia="微软雅黑" w:cs="微软雅黑"/>
          <w:bCs/>
          <w:sz w:val="24"/>
          <w:szCs w:val="24"/>
          <w:highlight w:val="none"/>
        </w:rPr>
        <w:t>b、请提供合同原件扫描件、合同扫描件需体现合作对象、合作时间、服务内容等信息（价格部分可隐藏）；</w:t>
      </w:r>
    </w:p>
    <w:p>
      <w:pPr>
        <w:spacing w:line="440" w:lineRule="exact"/>
        <w:ind w:firstLine="0" w:firstLineChars="0"/>
        <w:rPr>
          <w:rFonts w:hint="eastAsia" w:ascii="微软雅黑" w:hAnsi="微软雅黑" w:eastAsia="微软雅黑" w:cs="微软雅黑"/>
          <w:bCs/>
          <w:sz w:val="24"/>
          <w:szCs w:val="24"/>
          <w:highlight w:val="none"/>
        </w:rPr>
      </w:pPr>
      <w:r>
        <w:rPr>
          <w:rFonts w:hint="eastAsia" w:ascii="微软雅黑" w:hAnsi="微软雅黑" w:eastAsia="微软雅黑" w:cs="微软雅黑"/>
          <w:bCs/>
          <w:sz w:val="24"/>
          <w:szCs w:val="24"/>
          <w:highlight w:val="none"/>
        </w:rPr>
        <w:t>c、合同扫描件请命名：XXXX公司+与XXXX公司合作合同</w:t>
      </w:r>
      <w:r>
        <w:rPr>
          <w:rFonts w:hint="eastAsia" w:ascii="微软雅黑" w:hAnsi="微软雅黑" w:eastAsia="微软雅黑" w:cs="微软雅黑"/>
          <w:bCs/>
          <w:sz w:val="24"/>
          <w:szCs w:val="24"/>
          <w:highlight w:val="none"/>
          <w:lang w:eastAsia="zh-CN"/>
        </w:rPr>
        <w:t>（合同内容：</w:t>
      </w:r>
      <w:r>
        <w:rPr>
          <w:rFonts w:hint="eastAsia" w:ascii="微软雅黑" w:hAnsi="微软雅黑" w:eastAsia="微软雅黑" w:cs="微软雅黑"/>
          <w:bCs/>
          <w:sz w:val="24"/>
          <w:szCs w:val="24"/>
          <w:highlight w:val="none"/>
          <w:lang w:val="en-US" w:eastAsia="zh-CN"/>
        </w:rPr>
        <w:t>XXX</w:t>
      </w:r>
      <w:r>
        <w:rPr>
          <w:rFonts w:hint="eastAsia" w:ascii="微软雅黑" w:hAnsi="微软雅黑" w:eastAsia="微软雅黑" w:cs="微软雅黑"/>
          <w:bCs/>
          <w:sz w:val="24"/>
          <w:szCs w:val="24"/>
          <w:highlight w:val="none"/>
          <w:lang w:eastAsia="zh-CN"/>
        </w:rPr>
        <w:t>）</w:t>
      </w:r>
      <w:r>
        <w:rPr>
          <w:rFonts w:hint="eastAsia" w:ascii="微软雅黑" w:hAnsi="微软雅黑" w:eastAsia="微软雅黑" w:cs="微软雅黑"/>
          <w:bCs/>
          <w:sz w:val="24"/>
          <w:szCs w:val="24"/>
          <w:highlight w:val="none"/>
        </w:rPr>
        <w:t>，如：</w:t>
      </w:r>
      <w:r>
        <w:rPr>
          <w:rFonts w:hint="eastAsia" w:ascii="微软雅黑" w:hAnsi="微软雅黑" w:eastAsia="微软雅黑" w:cs="微软雅黑"/>
          <w:bCs/>
          <w:sz w:val="24"/>
          <w:szCs w:val="24"/>
          <w:highlight w:val="none"/>
          <w:lang w:eastAsia="zh-CN"/>
        </w:rPr>
        <w:t>百色百矿发电有限公司</w:t>
      </w:r>
      <w:r>
        <w:rPr>
          <w:rFonts w:hint="eastAsia" w:ascii="微软雅黑" w:hAnsi="微软雅黑" w:eastAsia="微软雅黑" w:cs="微软雅黑"/>
          <w:bCs/>
          <w:sz w:val="24"/>
          <w:szCs w:val="24"/>
          <w:highlight w:val="none"/>
        </w:rPr>
        <w:t>+与</w:t>
      </w:r>
      <w:r>
        <w:rPr>
          <w:rFonts w:hint="eastAsia" w:ascii="微软雅黑" w:hAnsi="微软雅黑" w:eastAsia="微软雅黑" w:cs="微软雅黑"/>
          <w:bCs/>
          <w:sz w:val="24"/>
          <w:szCs w:val="24"/>
          <w:highlight w:val="none"/>
          <w:lang w:eastAsia="zh-CN"/>
        </w:rPr>
        <w:t>广西百色银海发电有限</w:t>
      </w:r>
      <w:r>
        <w:rPr>
          <w:rFonts w:hint="eastAsia" w:ascii="微软雅黑" w:hAnsi="微软雅黑" w:eastAsia="微软雅黑" w:cs="微软雅黑"/>
          <w:bCs/>
          <w:sz w:val="24"/>
          <w:szCs w:val="24"/>
          <w:highlight w:val="none"/>
        </w:rPr>
        <w:t>公司合作合同</w:t>
      </w:r>
      <w:r>
        <w:rPr>
          <w:rFonts w:hint="eastAsia" w:ascii="微软雅黑" w:hAnsi="微软雅黑" w:eastAsia="微软雅黑" w:cs="微软雅黑"/>
          <w:bCs/>
          <w:sz w:val="24"/>
          <w:szCs w:val="24"/>
          <w:highlight w:val="none"/>
          <w:lang w:eastAsia="zh-CN"/>
        </w:rPr>
        <w:t>（合同内容：</w:t>
      </w:r>
      <w:r>
        <w:rPr>
          <w:rFonts w:hint="eastAsia" w:ascii="微软雅黑" w:hAnsi="微软雅黑" w:eastAsia="微软雅黑" w:cs="微软雅黑"/>
          <w:bCs/>
          <w:sz w:val="24"/>
          <w:szCs w:val="24"/>
          <w:highlight w:val="none"/>
          <w:lang w:val="en-US" w:eastAsia="zh-CN"/>
        </w:rPr>
        <w:t>XXX</w:t>
      </w:r>
      <w:r>
        <w:rPr>
          <w:rFonts w:hint="eastAsia" w:ascii="微软雅黑" w:hAnsi="微软雅黑" w:eastAsia="微软雅黑" w:cs="微软雅黑"/>
          <w:bCs/>
          <w:sz w:val="24"/>
          <w:szCs w:val="24"/>
          <w:highlight w:val="none"/>
          <w:lang w:eastAsia="zh-CN"/>
        </w:rPr>
        <w:t>）</w:t>
      </w:r>
      <w:r>
        <w:rPr>
          <w:rFonts w:hint="eastAsia" w:ascii="微软雅黑" w:hAnsi="微软雅黑" w:eastAsia="微软雅黑" w:cs="微软雅黑"/>
          <w:bCs/>
          <w:sz w:val="24"/>
          <w:szCs w:val="24"/>
          <w:highlight w:val="none"/>
        </w:rPr>
        <w:t>；</w:t>
      </w:r>
    </w:p>
    <w:p>
      <w:pPr>
        <w:spacing w:line="440" w:lineRule="exact"/>
        <w:rPr>
          <w:rFonts w:hint="eastAsia" w:ascii="微软雅黑" w:hAnsi="微软雅黑" w:eastAsia="微软雅黑" w:cs="微软雅黑"/>
          <w:highlight w:val="none"/>
        </w:rPr>
      </w:pPr>
      <w:r>
        <w:rPr>
          <w:rFonts w:hint="eastAsia" w:ascii="微软雅黑" w:hAnsi="微软雅黑" w:eastAsia="微软雅黑" w:cs="微软雅黑"/>
          <w:bCs/>
          <w:sz w:val="24"/>
          <w:szCs w:val="24"/>
          <w:highlight w:val="none"/>
        </w:rPr>
        <w:t>备注：请供应商务必按照要求提交业绩材料，如因供应商提交的材料不符合要求而造成供应商被淘汰，招标方不承担任何责任。以上资料</w:t>
      </w:r>
      <w:r>
        <w:rPr>
          <w:rFonts w:hint="eastAsia" w:ascii="微软雅黑" w:hAnsi="微软雅黑" w:eastAsia="微软雅黑" w:cs="微软雅黑"/>
          <w:b/>
          <w:bCs/>
          <w:sz w:val="24"/>
          <w:szCs w:val="24"/>
          <w:highlight w:val="none"/>
        </w:rPr>
        <w:t>扫描命名打包，</w:t>
      </w:r>
      <w:r>
        <w:rPr>
          <w:rFonts w:hint="eastAsia" w:ascii="微软雅黑" w:hAnsi="微软雅黑" w:eastAsia="微软雅黑" w:cs="微软雅黑"/>
          <w:bCs/>
          <w:sz w:val="24"/>
          <w:szCs w:val="24"/>
          <w:highlight w:val="none"/>
        </w:rPr>
        <w:t>报名资料需在报名截止时间前上传，逾期报名无效。</w:t>
      </w:r>
    </w:p>
    <w:p>
      <w:pPr>
        <w:spacing w:line="440" w:lineRule="exact"/>
        <w:rPr>
          <w:rFonts w:hint="eastAsia" w:ascii="微软雅黑" w:hAnsi="微软雅黑" w:eastAsia="微软雅黑" w:cs="微软雅黑"/>
          <w:b/>
          <w:sz w:val="24"/>
          <w:szCs w:val="24"/>
          <w:highlight w:val="none"/>
        </w:rPr>
      </w:pPr>
      <w:r>
        <w:rPr>
          <w:rFonts w:hint="eastAsia" w:ascii="微软雅黑" w:hAnsi="微软雅黑" w:eastAsia="微软雅黑" w:cs="微软雅黑"/>
          <w:b/>
          <w:sz w:val="24"/>
          <w:szCs w:val="24"/>
          <w:highlight w:val="none"/>
        </w:rPr>
        <w:t>5.招标文件的获取</w:t>
      </w:r>
    </w:p>
    <w:p>
      <w:pPr>
        <w:spacing w:line="440" w:lineRule="exact"/>
        <w:rPr>
          <w:rFonts w:hint="eastAsia" w:ascii="微软雅黑" w:hAnsi="微软雅黑" w:eastAsia="微软雅黑" w:cs="微软雅黑"/>
          <w:bCs/>
          <w:sz w:val="24"/>
          <w:szCs w:val="24"/>
          <w:highlight w:val="none"/>
        </w:rPr>
      </w:pPr>
      <w:r>
        <w:rPr>
          <w:rFonts w:hint="eastAsia" w:ascii="微软雅黑" w:hAnsi="微软雅黑" w:eastAsia="微软雅黑" w:cs="微软雅黑"/>
          <w:bCs/>
          <w:sz w:val="24"/>
          <w:szCs w:val="24"/>
          <w:highlight w:val="none"/>
        </w:rPr>
        <w:t>5.1报名截止后，对所有报名单位进行资格初审，初审合格后购买招标文件；</w:t>
      </w:r>
    </w:p>
    <w:p>
      <w:pPr>
        <w:spacing w:line="440" w:lineRule="exact"/>
        <w:rPr>
          <w:rFonts w:hint="eastAsia" w:ascii="微软雅黑" w:hAnsi="微软雅黑" w:eastAsia="微软雅黑" w:cs="微软雅黑"/>
          <w:bCs/>
          <w:color w:val="FF0000"/>
          <w:sz w:val="24"/>
          <w:szCs w:val="24"/>
          <w:highlight w:val="none"/>
        </w:rPr>
      </w:pPr>
      <w:r>
        <w:rPr>
          <w:rFonts w:hint="eastAsia" w:ascii="微软雅黑" w:hAnsi="微软雅黑" w:eastAsia="微软雅黑" w:cs="微软雅黑"/>
          <w:bCs/>
          <w:sz w:val="24"/>
          <w:szCs w:val="24"/>
          <w:highlight w:val="none"/>
        </w:rPr>
        <w:t>5.2招标文件每套售价</w:t>
      </w:r>
      <w:r>
        <w:rPr>
          <w:rFonts w:hint="eastAsia" w:ascii="微软雅黑" w:hAnsi="微软雅黑" w:eastAsia="微软雅黑" w:cs="微软雅黑"/>
          <w:bCs/>
          <w:sz w:val="24"/>
          <w:szCs w:val="24"/>
          <w:highlight w:val="none"/>
          <w:u w:val="single"/>
          <w:lang w:val="en-US" w:eastAsia="zh-CN"/>
        </w:rPr>
        <w:t>100</w:t>
      </w:r>
      <w:r>
        <w:rPr>
          <w:rFonts w:hint="eastAsia" w:ascii="微软雅黑" w:hAnsi="微软雅黑" w:eastAsia="微软雅黑" w:cs="微软雅黑"/>
          <w:bCs/>
          <w:sz w:val="24"/>
          <w:szCs w:val="24"/>
          <w:highlight w:val="none"/>
        </w:rPr>
        <w:t>元，售后不退；</w:t>
      </w:r>
    </w:p>
    <w:p>
      <w:pPr>
        <w:spacing w:line="440" w:lineRule="exact"/>
        <w:rPr>
          <w:rFonts w:hint="eastAsia" w:ascii="微软雅黑" w:hAnsi="微软雅黑" w:eastAsia="微软雅黑" w:cs="微软雅黑"/>
          <w:b/>
          <w:sz w:val="24"/>
          <w:szCs w:val="24"/>
          <w:highlight w:val="none"/>
        </w:rPr>
      </w:pPr>
      <w:r>
        <w:rPr>
          <w:rFonts w:hint="eastAsia" w:ascii="微软雅黑" w:hAnsi="微软雅黑" w:eastAsia="微软雅黑" w:cs="微软雅黑"/>
          <w:b/>
          <w:sz w:val="24"/>
          <w:szCs w:val="24"/>
          <w:highlight w:val="none"/>
        </w:rPr>
        <w:t>6.发布公告的媒介</w:t>
      </w:r>
    </w:p>
    <w:p>
      <w:pPr>
        <w:spacing w:line="440" w:lineRule="exact"/>
        <w:ind w:firstLine="480" w:firstLineChars="200"/>
        <w:rPr>
          <w:rFonts w:hint="eastAsia" w:ascii="微软雅黑" w:hAnsi="微软雅黑" w:eastAsia="微软雅黑" w:cs="微软雅黑"/>
          <w:bCs/>
          <w:sz w:val="24"/>
          <w:szCs w:val="24"/>
          <w:highlight w:val="none"/>
        </w:rPr>
      </w:pPr>
      <w:r>
        <w:rPr>
          <w:rFonts w:hint="eastAsia" w:ascii="微软雅黑" w:hAnsi="微软雅黑" w:eastAsia="微软雅黑" w:cs="微软雅黑"/>
          <w:bCs/>
          <w:sz w:val="24"/>
          <w:szCs w:val="24"/>
          <w:highlight w:val="none"/>
        </w:rPr>
        <w:t>本次招标公告只在吉利控股集团招标采购平台</w:t>
      </w:r>
      <w:r>
        <w:rPr>
          <w:rFonts w:hint="eastAsia" w:ascii="微软雅黑" w:hAnsi="微软雅黑" w:eastAsia="微软雅黑" w:cs="微软雅黑"/>
          <w:bCs/>
          <w:sz w:val="24"/>
          <w:szCs w:val="24"/>
          <w:highlight w:val="none"/>
          <w:lang w:val="en-US" w:eastAsia="zh-CN"/>
        </w:rPr>
        <w:t>gl</w:t>
      </w:r>
      <w:r>
        <w:rPr>
          <w:rFonts w:hint="eastAsia" w:ascii="微软雅黑" w:hAnsi="微软雅黑" w:eastAsia="微软雅黑" w:cs="微软雅黑"/>
          <w:bCs/>
          <w:sz w:val="24"/>
          <w:szCs w:val="24"/>
          <w:highlight w:val="none"/>
        </w:rPr>
        <w:t>zb.geely.com上发布，其他媒体转载无效。</w:t>
      </w:r>
    </w:p>
    <w:p>
      <w:pPr>
        <w:spacing w:line="440" w:lineRule="exact"/>
        <w:rPr>
          <w:rFonts w:hint="eastAsia" w:ascii="微软雅黑" w:hAnsi="微软雅黑" w:eastAsia="微软雅黑" w:cs="微软雅黑"/>
          <w:b/>
          <w:sz w:val="24"/>
          <w:szCs w:val="24"/>
          <w:highlight w:val="none"/>
        </w:rPr>
      </w:pPr>
      <w:r>
        <w:rPr>
          <w:rFonts w:hint="eastAsia" w:ascii="微软雅黑" w:hAnsi="微软雅黑" w:eastAsia="微软雅黑" w:cs="微软雅黑"/>
          <w:b/>
          <w:sz w:val="24"/>
          <w:szCs w:val="24"/>
          <w:highlight w:val="none"/>
        </w:rPr>
        <w:t>7.联系方式</w:t>
      </w:r>
    </w:p>
    <w:p>
      <w:pPr>
        <w:pStyle w:val="2"/>
        <w:rPr>
          <w:rFonts w:hint="default" w:ascii="微软雅黑" w:hAnsi="微软雅黑" w:eastAsia="微软雅黑" w:cs="微软雅黑"/>
          <w:bCs/>
          <w:sz w:val="24"/>
          <w:szCs w:val="24"/>
          <w:highlight w:val="none"/>
          <w:lang w:val="en-US" w:eastAsia="zh-CN"/>
        </w:rPr>
      </w:pPr>
      <w:r>
        <w:rPr>
          <w:rFonts w:hint="eastAsia" w:ascii="微软雅黑" w:hAnsi="微软雅黑" w:eastAsia="微软雅黑" w:cs="微软雅黑"/>
          <w:bCs/>
          <w:sz w:val="24"/>
          <w:szCs w:val="24"/>
          <w:highlight w:val="none"/>
          <w:lang w:val="en-US" w:eastAsia="zh-CN"/>
        </w:rPr>
        <w:t xml:space="preserve">    招标人：广西百色银海发电有限公司</w:t>
      </w:r>
    </w:p>
    <w:p>
      <w:pPr>
        <w:spacing w:line="440" w:lineRule="exact"/>
        <w:ind w:firstLine="480" w:firstLineChars="200"/>
        <w:jc w:val="lef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Cs/>
          <w:sz w:val="24"/>
          <w:szCs w:val="24"/>
          <w:highlight w:val="none"/>
          <w:lang w:eastAsia="zh-CN"/>
        </w:rPr>
        <w:t>招标单位</w:t>
      </w:r>
      <w:r>
        <w:rPr>
          <w:rFonts w:hint="eastAsia" w:ascii="微软雅黑" w:hAnsi="微软雅黑" w:eastAsia="微软雅黑" w:cs="微软雅黑"/>
          <w:bCs/>
          <w:sz w:val="24"/>
          <w:szCs w:val="24"/>
          <w:highlight w:val="none"/>
        </w:rPr>
        <w:t>地址：</w:t>
      </w:r>
      <w:r>
        <w:rPr>
          <w:rFonts w:hint="eastAsia" w:ascii="微软雅黑" w:hAnsi="微软雅黑" w:eastAsia="微软雅黑" w:cs="微软雅黑"/>
          <w:color w:val="auto"/>
          <w:sz w:val="24"/>
          <w:szCs w:val="24"/>
          <w:highlight w:val="none"/>
        </w:rPr>
        <w:t>广西百色市田阳区头塘镇二塘村</w:t>
      </w:r>
    </w:p>
    <w:p>
      <w:pPr>
        <w:spacing w:line="440" w:lineRule="exact"/>
        <w:ind w:firstLine="480" w:firstLineChars="200"/>
        <w:jc w:val="left"/>
        <w:rPr>
          <w:rFonts w:hint="eastAsia" w:ascii="微软雅黑" w:hAnsi="微软雅黑" w:eastAsia="微软雅黑" w:cs="微软雅黑"/>
          <w:bCs/>
          <w:sz w:val="24"/>
          <w:szCs w:val="24"/>
          <w:highlight w:val="none"/>
        </w:rPr>
      </w:pPr>
      <w:r>
        <w:rPr>
          <w:rFonts w:hint="eastAsia" w:ascii="微软雅黑" w:hAnsi="微软雅黑" w:eastAsia="微软雅黑" w:cs="微软雅黑"/>
          <w:bCs/>
          <w:sz w:val="24"/>
          <w:szCs w:val="24"/>
          <w:highlight w:val="none"/>
        </w:rPr>
        <w:t>开标地址：</w:t>
      </w:r>
      <w:r>
        <w:rPr>
          <w:rFonts w:hint="eastAsia" w:ascii="微软雅黑" w:hAnsi="微软雅黑" w:eastAsia="微软雅黑" w:cs="微软雅黑"/>
          <w:bCs/>
          <w:sz w:val="24"/>
          <w:szCs w:val="24"/>
          <w:highlight w:val="none"/>
          <w:lang w:val="en-US" w:eastAsia="zh-CN"/>
        </w:rPr>
        <w:t>广西</w:t>
      </w:r>
      <w:r>
        <w:rPr>
          <w:rFonts w:hint="eastAsia" w:ascii="微软雅黑" w:hAnsi="微软雅黑" w:eastAsia="微软雅黑" w:cs="微软雅黑"/>
          <w:bCs/>
          <w:sz w:val="24"/>
          <w:szCs w:val="24"/>
          <w:highlight w:val="none"/>
        </w:rPr>
        <w:t>百色市</w:t>
      </w:r>
      <w:r>
        <w:rPr>
          <w:rFonts w:hint="eastAsia" w:ascii="微软雅黑" w:hAnsi="微软雅黑" w:eastAsia="微软雅黑" w:cs="微软雅黑"/>
          <w:bCs/>
          <w:sz w:val="24"/>
          <w:szCs w:val="24"/>
          <w:highlight w:val="none"/>
          <w:lang w:val="en-US" w:eastAsia="zh-CN"/>
        </w:rPr>
        <w:t>田阳区头塘镇百色百矿发电有限公司</w:t>
      </w:r>
      <w:r>
        <w:rPr>
          <w:rFonts w:hint="eastAsia" w:ascii="微软雅黑" w:hAnsi="微软雅黑" w:eastAsia="微软雅黑" w:cs="微软雅黑"/>
          <w:bCs/>
          <w:sz w:val="24"/>
          <w:szCs w:val="24"/>
          <w:highlight w:val="none"/>
        </w:rPr>
        <w:t>电力业务部第一会议室</w:t>
      </w:r>
    </w:p>
    <w:p>
      <w:pPr>
        <w:spacing w:line="440" w:lineRule="exact"/>
        <w:ind w:firstLine="480" w:firstLineChars="200"/>
        <w:jc w:val="left"/>
        <w:rPr>
          <w:rFonts w:hint="eastAsia" w:ascii="微软雅黑" w:hAnsi="微软雅黑" w:eastAsia="微软雅黑" w:cs="微软雅黑"/>
          <w:bCs/>
          <w:sz w:val="24"/>
          <w:szCs w:val="24"/>
          <w:highlight w:val="none"/>
          <w:lang w:eastAsia="zh-CN"/>
        </w:rPr>
      </w:pPr>
      <w:r>
        <w:rPr>
          <w:rFonts w:hint="eastAsia" w:ascii="微软雅黑" w:hAnsi="微软雅黑" w:eastAsia="微软雅黑" w:cs="微软雅黑"/>
          <w:bCs/>
          <w:sz w:val="24"/>
          <w:szCs w:val="24"/>
          <w:highlight w:val="none"/>
          <w:lang w:eastAsia="zh-CN"/>
        </w:rPr>
        <w:t>邮编：533615</w:t>
      </w:r>
    </w:p>
    <w:p>
      <w:pPr>
        <w:spacing w:line="440" w:lineRule="exact"/>
        <w:ind w:firstLine="480" w:firstLineChars="200"/>
        <w:jc w:val="left"/>
        <w:rPr>
          <w:rFonts w:hint="eastAsia" w:ascii="微软雅黑" w:hAnsi="微软雅黑" w:eastAsia="微软雅黑" w:cs="微软雅黑"/>
          <w:bCs/>
          <w:sz w:val="24"/>
          <w:szCs w:val="24"/>
          <w:highlight w:val="none"/>
          <w:lang w:eastAsia="zh-CN"/>
        </w:rPr>
      </w:pPr>
      <w:r>
        <w:rPr>
          <w:rFonts w:hint="eastAsia" w:ascii="微软雅黑" w:hAnsi="微软雅黑" w:eastAsia="微软雅黑" w:cs="微软雅黑"/>
          <w:bCs/>
          <w:sz w:val="24"/>
          <w:szCs w:val="24"/>
          <w:highlight w:val="none"/>
          <w:lang w:eastAsia="zh-CN"/>
        </w:rPr>
        <w:t>商务：</w:t>
      </w:r>
      <w:r>
        <w:rPr>
          <w:rFonts w:hint="eastAsia" w:ascii="微软雅黑" w:hAnsi="微软雅黑" w:eastAsia="微软雅黑" w:cs="微软雅黑"/>
          <w:bCs/>
          <w:sz w:val="24"/>
          <w:szCs w:val="24"/>
          <w:highlight w:val="none"/>
          <w:lang w:val="en-US" w:eastAsia="zh-CN"/>
        </w:rPr>
        <w:t>罗貌</w:t>
      </w:r>
      <w:r>
        <w:rPr>
          <w:rFonts w:hint="eastAsia" w:ascii="微软雅黑" w:hAnsi="微软雅黑" w:eastAsia="微软雅黑" w:cs="微软雅黑"/>
          <w:bCs/>
          <w:sz w:val="24"/>
          <w:szCs w:val="24"/>
          <w:highlight w:val="none"/>
          <w:lang w:eastAsia="zh-CN"/>
        </w:rPr>
        <w:t xml:space="preserve">  手机号 13978027196</w:t>
      </w:r>
      <w:r>
        <w:rPr>
          <w:rFonts w:hint="eastAsia" w:ascii="微软雅黑" w:hAnsi="微软雅黑" w:eastAsia="微软雅黑" w:cs="微软雅黑"/>
          <w:bCs/>
          <w:sz w:val="24"/>
          <w:szCs w:val="24"/>
          <w:highlight w:val="none"/>
          <w:lang w:val="en-US" w:eastAsia="zh-CN"/>
        </w:rPr>
        <w:t xml:space="preserve"> </w:t>
      </w:r>
      <w:r>
        <w:rPr>
          <w:rFonts w:hint="eastAsia" w:ascii="微软雅黑" w:hAnsi="微软雅黑" w:eastAsia="微软雅黑" w:cs="微软雅黑"/>
          <w:bCs/>
          <w:sz w:val="24"/>
          <w:szCs w:val="24"/>
          <w:highlight w:val="none"/>
          <w:lang w:eastAsia="zh-CN"/>
        </w:rPr>
        <w:t> E-mail:</w:t>
      </w:r>
      <w:r>
        <w:rPr>
          <w:rFonts w:hint="eastAsia" w:ascii="微软雅黑" w:hAnsi="微软雅黑" w:eastAsia="微软雅黑" w:cs="微软雅黑"/>
          <w:bCs/>
          <w:sz w:val="24"/>
          <w:szCs w:val="24"/>
          <w:highlight w:val="none"/>
          <w:lang w:val="en-US" w:eastAsia="zh-CN"/>
        </w:rPr>
        <w:t>Mao.Luo@geely.com</w:t>
      </w:r>
    </w:p>
    <w:p>
      <w:pPr>
        <w:spacing w:line="440" w:lineRule="exact"/>
        <w:ind w:firstLine="480" w:firstLineChars="200"/>
        <w:jc w:val="left"/>
        <w:rPr>
          <w:rFonts w:hint="eastAsia" w:ascii="微软雅黑" w:hAnsi="微软雅黑" w:eastAsia="微软雅黑" w:cs="微软雅黑"/>
          <w:bCs/>
          <w:sz w:val="24"/>
          <w:szCs w:val="24"/>
          <w:highlight w:val="none"/>
          <w:lang w:val="en-US" w:eastAsia="zh-CN"/>
        </w:rPr>
      </w:pPr>
      <w:r>
        <w:rPr>
          <w:rFonts w:hint="eastAsia" w:ascii="微软雅黑" w:hAnsi="微软雅黑" w:eastAsia="微软雅黑" w:cs="微软雅黑"/>
          <w:bCs/>
          <w:sz w:val="24"/>
          <w:szCs w:val="24"/>
          <w:highlight w:val="none"/>
          <w:lang w:val="en-US" w:eastAsia="zh-CN"/>
        </w:rPr>
        <w:t>技术:</w:t>
      </w:r>
      <w:r>
        <w:rPr>
          <w:rFonts w:hint="default" w:ascii="微软雅黑" w:hAnsi="微软雅黑" w:eastAsia="微软雅黑" w:cs="微软雅黑"/>
          <w:bCs/>
          <w:sz w:val="24"/>
          <w:szCs w:val="24"/>
          <w:highlight w:val="none"/>
          <w:lang w:val="en-US" w:eastAsia="zh-CN"/>
        </w:rPr>
        <w:t xml:space="preserve"> </w:t>
      </w:r>
      <w:r>
        <w:rPr>
          <w:rFonts w:hint="eastAsia" w:ascii="微软雅黑" w:hAnsi="微软雅黑" w:eastAsia="微软雅黑" w:cs="微软雅黑"/>
          <w:bCs/>
          <w:sz w:val="24"/>
          <w:szCs w:val="24"/>
          <w:highlight w:val="none"/>
          <w:lang w:val="en-US" w:eastAsia="zh-CN"/>
        </w:rPr>
        <w:t>张经龙  手机号 </w:t>
      </w:r>
      <w:r>
        <w:rPr>
          <w:rFonts w:hint="default" w:ascii="微软雅黑" w:hAnsi="微软雅黑" w:eastAsia="微软雅黑" w:cs="微软雅黑"/>
          <w:bCs/>
          <w:sz w:val="24"/>
          <w:szCs w:val="24"/>
          <w:highlight w:val="none"/>
          <w:lang w:val="en-US" w:eastAsia="zh-CN"/>
        </w:rPr>
        <w:t>13788160839</w:t>
      </w:r>
      <w:r>
        <w:rPr>
          <w:rFonts w:hint="eastAsia" w:ascii="微软雅黑" w:hAnsi="微软雅黑" w:eastAsia="微软雅黑" w:cs="微软雅黑"/>
          <w:bCs/>
          <w:sz w:val="24"/>
          <w:szCs w:val="24"/>
          <w:highlight w:val="none"/>
          <w:lang w:val="en-US" w:eastAsia="zh-CN"/>
        </w:rPr>
        <w:t xml:space="preserve">  E-mail:Ji</w:t>
      </w:r>
      <w:r>
        <w:rPr>
          <w:rFonts w:hint="default" w:ascii="微软雅黑" w:hAnsi="微软雅黑" w:eastAsia="微软雅黑" w:cs="微软雅黑"/>
          <w:bCs/>
          <w:sz w:val="24"/>
          <w:szCs w:val="24"/>
          <w:highlight w:val="none"/>
          <w:lang w:val="en-US" w:eastAsia="zh-CN"/>
        </w:rPr>
        <w:t>nglong</w:t>
      </w:r>
      <w:r>
        <w:rPr>
          <w:rFonts w:hint="eastAsia" w:ascii="微软雅黑" w:hAnsi="微软雅黑" w:eastAsia="微软雅黑" w:cs="微软雅黑"/>
          <w:bCs/>
          <w:sz w:val="24"/>
          <w:szCs w:val="24"/>
          <w:highlight w:val="none"/>
          <w:lang w:val="en-US" w:eastAsia="zh-CN"/>
        </w:rPr>
        <w:t>.</w:t>
      </w:r>
      <w:r>
        <w:rPr>
          <w:rFonts w:hint="default" w:ascii="微软雅黑" w:hAnsi="微软雅黑" w:eastAsia="微软雅黑" w:cs="微软雅黑"/>
          <w:bCs/>
          <w:sz w:val="24"/>
          <w:szCs w:val="24"/>
          <w:highlight w:val="none"/>
          <w:lang w:val="en-US" w:eastAsia="zh-CN"/>
        </w:rPr>
        <w:t>Zhang</w:t>
      </w:r>
      <w:r>
        <w:rPr>
          <w:rFonts w:hint="eastAsia" w:ascii="微软雅黑" w:hAnsi="微软雅黑" w:eastAsia="微软雅黑" w:cs="微软雅黑"/>
          <w:bCs/>
          <w:sz w:val="24"/>
          <w:szCs w:val="24"/>
          <w:highlight w:val="none"/>
          <w:lang w:val="en-US" w:eastAsia="zh-CN"/>
        </w:rPr>
        <w:t>@geely.com</w:t>
      </w:r>
    </w:p>
    <w:p>
      <w:pPr>
        <w:spacing w:line="440" w:lineRule="exact"/>
        <w:ind w:firstLine="480" w:firstLineChars="200"/>
        <w:jc w:val="left"/>
        <w:rPr>
          <w:rFonts w:hint="eastAsia" w:ascii="微软雅黑" w:hAnsi="微软雅黑" w:eastAsia="微软雅黑" w:cs="微软雅黑"/>
          <w:bCs/>
          <w:sz w:val="24"/>
          <w:szCs w:val="24"/>
          <w:highlight w:val="none"/>
        </w:rPr>
      </w:pPr>
      <w:r>
        <w:rPr>
          <w:rFonts w:hint="eastAsia" w:ascii="微软雅黑" w:hAnsi="微软雅黑" w:eastAsia="微软雅黑" w:cs="微软雅黑"/>
          <w:bCs/>
          <w:sz w:val="24"/>
          <w:szCs w:val="24"/>
          <w:highlight w:val="none"/>
        </w:rPr>
        <w:t>开户户名：广西百色银海发电有限公司</w:t>
      </w:r>
    </w:p>
    <w:p>
      <w:pPr>
        <w:spacing w:line="440" w:lineRule="exact"/>
        <w:ind w:firstLine="480" w:firstLineChars="200"/>
        <w:jc w:val="left"/>
        <w:rPr>
          <w:rFonts w:hint="eastAsia" w:ascii="微软雅黑" w:hAnsi="微软雅黑" w:eastAsia="微软雅黑" w:cs="微软雅黑"/>
          <w:bCs/>
          <w:sz w:val="24"/>
          <w:szCs w:val="24"/>
          <w:highlight w:val="none"/>
        </w:rPr>
      </w:pPr>
      <w:r>
        <w:rPr>
          <w:rFonts w:hint="eastAsia" w:ascii="微软雅黑" w:hAnsi="微软雅黑" w:eastAsia="微软雅黑" w:cs="微软雅黑"/>
          <w:bCs/>
          <w:sz w:val="24"/>
          <w:szCs w:val="24"/>
          <w:highlight w:val="none"/>
        </w:rPr>
        <w:t>开户银行：工商银行田阳支行</w:t>
      </w:r>
    </w:p>
    <w:p>
      <w:pPr>
        <w:spacing w:line="440" w:lineRule="exact"/>
        <w:ind w:firstLine="480" w:firstLineChars="200"/>
        <w:jc w:val="left"/>
        <w:rPr>
          <w:rFonts w:hint="eastAsia" w:ascii="微软雅黑" w:hAnsi="微软雅黑" w:eastAsia="微软雅黑" w:cs="微软雅黑"/>
          <w:bCs/>
          <w:sz w:val="24"/>
          <w:szCs w:val="24"/>
          <w:highlight w:val="none"/>
        </w:rPr>
      </w:pPr>
      <w:r>
        <w:rPr>
          <w:rFonts w:hint="eastAsia" w:ascii="微软雅黑" w:hAnsi="微软雅黑" w:eastAsia="微软雅黑" w:cs="微软雅黑"/>
          <w:bCs/>
          <w:sz w:val="24"/>
          <w:szCs w:val="24"/>
          <w:highlight w:val="none"/>
        </w:rPr>
        <w:t>开户账号：2110603709201010387</w:t>
      </w:r>
    </w:p>
    <w:p>
      <w:pPr>
        <w:spacing w:line="440" w:lineRule="exact"/>
        <w:ind w:firstLine="480" w:firstLineChars="200"/>
        <w:jc w:val="left"/>
        <w:rPr>
          <w:rFonts w:hint="eastAsia" w:ascii="微软雅黑" w:hAnsi="微软雅黑" w:eastAsia="微软雅黑" w:cs="微软雅黑"/>
          <w:bCs/>
          <w:sz w:val="24"/>
          <w:szCs w:val="24"/>
          <w:highlight w:val="none"/>
        </w:rPr>
      </w:pPr>
      <w:r>
        <w:rPr>
          <w:rFonts w:hint="eastAsia" w:ascii="微软雅黑" w:hAnsi="微软雅黑" w:eastAsia="微软雅黑" w:cs="微软雅黑"/>
          <w:bCs/>
          <w:sz w:val="24"/>
          <w:szCs w:val="24"/>
          <w:highlight w:val="none"/>
        </w:rPr>
        <w:t>注：无论投标结果如何，投标人自行承担所有与参加投标活</w:t>
      </w:r>
      <w:bookmarkStart w:id="0" w:name="_GoBack"/>
      <w:bookmarkEnd w:id="0"/>
      <w:r>
        <w:rPr>
          <w:rFonts w:hint="eastAsia" w:ascii="微软雅黑" w:hAnsi="微软雅黑" w:eastAsia="微软雅黑" w:cs="微软雅黑"/>
          <w:bCs/>
          <w:sz w:val="24"/>
          <w:szCs w:val="24"/>
          <w:highlight w:val="none"/>
        </w:rPr>
        <w:t>动有关的全部费用。</w:t>
      </w:r>
    </w:p>
    <w:p>
      <w:pPr>
        <w:spacing w:line="440" w:lineRule="exact"/>
        <w:ind w:firstLine="480" w:firstLineChars="200"/>
        <w:jc w:val="left"/>
        <w:rPr>
          <w:rFonts w:hint="eastAsia" w:ascii="微软雅黑" w:hAnsi="微软雅黑" w:eastAsia="微软雅黑" w:cs="微软雅黑"/>
          <w:bCs/>
          <w:sz w:val="24"/>
          <w:szCs w:val="24"/>
          <w:highlight w:val="none"/>
        </w:rPr>
      </w:pPr>
      <w:r>
        <w:rPr>
          <w:rFonts w:hint="eastAsia" w:ascii="微软雅黑" w:hAnsi="微软雅黑" w:eastAsia="微软雅黑" w:cs="微软雅黑"/>
          <w:bCs/>
          <w:sz w:val="24"/>
          <w:szCs w:val="24"/>
          <w:highlight w:val="none"/>
        </w:rPr>
        <w:t>投诉、举报电话：0571-28098168（吉利</w:t>
      </w:r>
      <w:r>
        <w:rPr>
          <w:rFonts w:hint="eastAsia" w:ascii="微软雅黑" w:hAnsi="微软雅黑" w:eastAsia="微软雅黑" w:cs="微软雅黑"/>
          <w:bCs/>
          <w:sz w:val="24"/>
          <w:szCs w:val="24"/>
          <w:highlight w:val="none"/>
          <w:lang w:val="en-US" w:eastAsia="zh-CN"/>
        </w:rPr>
        <w:t>科技工程与商务发展部</w:t>
      </w:r>
      <w:r>
        <w:rPr>
          <w:rFonts w:hint="eastAsia" w:ascii="微软雅黑" w:hAnsi="微软雅黑" w:eastAsia="微软雅黑" w:cs="微软雅黑"/>
          <w:bCs/>
          <w:sz w:val="24"/>
          <w:szCs w:val="24"/>
          <w:highlight w:val="none"/>
        </w:rPr>
        <w:t>）</w:t>
      </w:r>
    </w:p>
    <w:p>
      <w:pPr>
        <w:spacing w:line="440" w:lineRule="exact"/>
        <w:ind w:firstLine="480" w:firstLineChars="200"/>
        <w:jc w:val="left"/>
        <w:rPr>
          <w:rFonts w:hint="eastAsia" w:ascii="微软雅黑" w:hAnsi="微软雅黑" w:eastAsia="微软雅黑" w:cs="微软雅黑"/>
          <w:bCs/>
          <w:sz w:val="24"/>
          <w:szCs w:val="24"/>
          <w:highlight w:val="none"/>
        </w:rPr>
      </w:pPr>
      <w:r>
        <w:rPr>
          <w:rFonts w:hint="eastAsia" w:ascii="微软雅黑" w:hAnsi="微软雅黑" w:eastAsia="微软雅黑" w:cs="微软雅黑"/>
          <w:bCs/>
          <w:sz w:val="24"/>
          <w:szCs w:val="24"/>
          <w:highlight w:val="none"/>
        </w:rPr>
        <w:t>举报邮箱：geelytech.bid@geely.com</w:t>
      </w:r>
    </w:p>
    <w:p>
      <w:pPr>
        <w:spacing w:line="440" w:lineRule="exact"/>
        <w:ind w:firstLine="480" w:firstLineChars="200"/>
        <w:jc w:val="right"/>
        <w:rPr>
          <w:rFonts w:hint="eastAsia" w:ascii="微软雅黑" w:hAnsi="微软雅黑" w:eastAsia="微软雅黑" w:cs="微软雅黑"/>
          <w:bCs/>
          <w:sz w:val="24"/>
          <w:szCs w:val="24"/>
          <w:highlight w:val="none"/>
          <w:lang w:val="en-US" w:eastAsia="zh-CN"/>
        </w:rPr>
      </w:pPr>
      <w:r>
        <w:rPr>
          <w:rFonts w:hint="eastAsia" w:ascii="微软雅黑" w:hAnsi="微软雅黑" w:eastAsia="微软雅黑" w:cs="微软雅黑"/>
          <w:bCs/>
          <w:sz w:val="24"/>
          <w:szCs w:val="24"/>
          <w:highlight w:val="none"/>
        </w:rPr>
        <w:t>招标</w:t>
      </w:r>
      <w:r>
        <w:rPr>
          <w:rFonts w:hint="eastAsia" w:ascii="微软雅黑" w:hAnsi="微软雅黑" w:eastAsia="微软雅黑" w:cs="微软雅黑"/>
          <w:bCs/>
          <w:sz w:val="24"/>
          <w:szCs w:val="24"/>
          <w:highlight w:val="none"/>
          <w:lang w:eastAsia="zh-CN"/>
        </w:rPr>
        <w:t>组织单位</w:t>
      </w:r>
      <w:r>
        <w:rPr>
          <w:rFonts w:hint="eastAsia" w:ascii="微软雅黑" w:hAnsi="微软雅黑" w:eastAsia="微软雅黑" w:cs="微软雅黑"/>
          <w:bCs/>
          <w:sz w:val="24"/>
          <w:szCs w:val="24"/>
          <w:highlight w:val="none"/>
        </w:rPr>
        <w:t>：</w:t>
      </w:r>
      <w:r>
        <w:rPr>
          <w:rFonts w:hint="eastAsia" w:ascii="微软雅黑" w:hAnsi="微软雅黑" w:eastAsia="微软雅黑" w:cs="微软雅黑"/>
          <w:bCs/>
          <w:sz w:val="24"/>
          <w:szCs w:val="24"/>
          <w:highlight w:val="none"/>
          <w:lang w:val="en-US" w:eastAsia="zh-CN"/>
        </w:rPr>
        <w:t>广西百色银海发电有限公司</w:t>
      </w:r>
    </w:p>
    <w:p>
      <w:pPr>
        <w:spacing w:line="440" w:lineRule="exact"/>
        <w:ind w:firstLine="480" w:firstLineChars="200"/>
        <w:jc w:val="right"/>
        <w:rPr>
          <w:rFonts w:hint="eastAsia" w:ascii="微软雅黑" w:hAnsi="微软雅黑" w:eastAsia="微软雅黑" w:cs="微软雅黑"/>
          <w:highlight w:val="none"/>
          <w:lang w:eastAsia="zh-CN"/>
        </w:rPr>
      </w:pPr>
      <w:r>
        <w:rPr>
          <w:rFonts w:hint="eastAsia" w:ascii="微软雅黑" w:hAnsi="微软雅黑" w:eastAsia="微软雅黑" w:cs="微软雅黑"/>
          <w:bCs/>
          <w:sz w:val="24"/>
          <w:szCs w:val="24"/>
          <w:highlight w:val="none"/>
        </w:rPr>
        <w:t>日期：20</w:t>
      </w:r>
      <w:r>
        <w:rPr>
          <w:rFonts w:hint="eastAsia" w:ascii="微软雅黑" w:hAnsi="微软雅黑" w:eastAsia="微软雅黑" w:cs="微软雅黑"/>
          <w:bCs/>
          <w:sz w:val="24"/>
          <w:szCs w:val="24"/>
          <w:highlight w:val="none"/>
          <w:lang w:val="en-US" w:eastAsia="zh-CN"/>
        </w:rPr>
        <w:t>22</w:t>
      </w:r>
      <w:r>
        <w:rPr>
          <w:rFonts w:hint="eastAsia" w:ascii="微软雅黑" w:hAnsi="微软雅黑" w:eastAsia="微软雅黑" w:cs="微软雅黑"/>
          <w:bCs/>
          <w:sz w:val="24"/>
          <w:szCs w:val="24"/>
          <w:highlight w:val="none"/>
        </w:rPr>
        <w:t>年</w:t>
      </w:r>
      <w:r>
        <w:rPr>
          <w:rFonts w:hint="eastAsia" w:ascii="微软雅黑" w:hAnsi="微软雅黑" w:eastAsia="微软雅黑" w:cs="微软雅黑"/>
          <w:bCs/>
          <w:sz w:val="24"/>
          <w:szCs w:val="24"/>
          <w:highlight w:val="none"/>
          <w:lang w:val="en-US" w:eastAsia="zh-CN"/>
        </w:rPr>
        <w:t>1</w:t>
      </w:r>
      <w:r>
        <w:rPr>
          <w:rFonts w:hint="default" w:ascii="微软雅黑" w:hAnsi="微软雅黑" w:eastAsia="微软雅黑" w:cs="微软雅黑"/>
          <w:bCs/>
          <w:sz w:val="24"/>
          <w:szCs w:val="24"/>
          <w:highlight w:val="none"/>
          <w:lang w:val="en-US" w:eastAsia="zh-CN"/>
        </w:rPr>
        <w:t>2</w:t>
      </w:r>
      <w:r>
        <w:rPr>
          <w:rFonts w:hint="eastAsia" w:ascii="微软雅黑" w:hAnsi="微软雅黑" w:eastAsia="微软雅黑" w:cs="微软雅黑"/>
          <w:bCs/>
          <w:sz w:val="24"/>
          <w:szCs w:val="24"/>
          <w:highlight w:val="none"/>
        </w:rPr>
        <w:t>月</w:t>
      </w:r>
      <w:r>
        <w:rPr>
          <w:rFonts w:hint="eastAsia" w:ascii="微软雅黑" w:hAnsi="微软雅黑" w:eastAsia="微软雅黑" w:cs="微软雅黑"/>
          <w:bCs/>
          <w:sz w:val="24"/>
          <w:szCs w:val="24"/>
          <w:highlight w:val="none"/>
          <w:lang w:val="en-US" w:eastAsia="zh-CN"/>
        </w:rPr>
        <w:t>08</w:t>
      </w:r>
      <w:r>
        <w:rPr>
          <w:rFonts w:hint="eastAsia" w:ascii="微软雅黑" w:hAnsi="微软雅黑" w:eastAsia="微软雅黑" w:cs="微软雅黑"/>
          <w:bCs/>
          <w:sz w:val="24"/>
          <w:szCs w:val="24"/>
          <w:highlight w:val="none"/>
        </w:rPr>
        <w:t xml:space="preserve">日 </w:t>
      </w:r>
    </w:p>
    <w:sectPr>
      <w:headerReference r:id="rId3" w:type="default"/>
      <w:footerReference r:id="rId4" w:type="default"/>
      <w:footerReference r:id="rId5" w:type="even"/>
      <w:pgSz w:w="11906" w:h="16838"/>
      <w:pgMar w:top="1417" w:right="1417" w:bottom="1134" w:left="1417"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v:textbox>
            </v:shape>
          </w:pict>
        </mc:Fallback>
      </mc:AlternateContent>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Theme="minorEastAsia" w:hAnsiTheme="minorEastAsia"/>
        <w:sz w:val="24"/>
        <w:szCs w:val="24"/>
      </w:rPr>
    </w:pPr>
    <w:r>
      <w:rPr>
        <w:rFonts w:hint="eastAsia" w:asciiTheme="minorEastAsia" w:hAnsiTheme="minorEastAsia"/>
        <w:sz w:val="24"/>
        <w:szCs w:val="24"/>
      </w:rPr>
      <w:t>-2-</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3504CDA"/>
    <w:multiLevelType w:val="singleLevel"/>
    <w:tmpl w:val="F3504CDA"/>
    <w:lvl w:ilvl="0" w:tentative="0">
      <w:start w:val="1"/>
      <w:numFmt w:val="lowerLetter"/>
      <w:lvlText w:val="%1."/>
      <w:lvlJc w:val="left"/>
      <w:pPr>
        <w:ind w:left="425" w:hanging="425"/>
      </w:pPr>
      <w:rPr>
        <w:rFonts w:hint="default"/>
      </w:rPr>
    </w:lvl>
  </w:abstractNum>
  <w:abstractNum w:abstractNumId="1">
    <w:nsid w:val="68F1DC69"/>
    <w:multiLevelType w:val="singleLevel"/>
    <w:tmpl w:val="68F1DC69"/>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xMWI5NjA3ZmQzNjM2ODMyMTVkZTg1YjYxNmQzYjYifQ=="/>
  </w:docVars>
  <w:rsids>
    <w:rsidRoot w:val="00172A27"/>
    <w:rsid w:val="00045F8B"/>
    <w:rsid w:val="001D7D8F"/>
    <w:rsid w:val="00853475"/>
    <w:rsid w:val="01145609"/>
    <w:rsid w:val="013E61E2"/>
    <w:rsid w:val="0176292B"/>
    <w:rsid w:val="01F514E4"/>
    <w:rsid w:val="02186A33"/>
    <w:rsid w:val="024D2111"/>
    <w:rsid w:val="02557C87"/>
    <w:rsid w:val="02B046A6"/>
    <w:rsid w:val="02B510FA"/>
    <w:rsid w:val="02FB4A5D"/>
    <w:rsid w:val="03261624"/>
    <w:rsid w:val="03391357"/>
    <w:rsid w:val="035809D3"/>
    <w:rsid w:val="036000C3"/>
    <w:rsid w:val="03822CFE"/>
    <w:rsid w:val="03CF73B2"/>
    <w:rsid w:val="047B2B1B"/>
    <w:rsid w:val="04B97278"/>
    <w:rsid w:val="05187315"/>
    <w:rsid w:val="065B3392"/>
    <w:rsid w:val="08066011"/>
    <w:rsid w:val="08294F11"/>
    <w:rsid w:val="08E6448C"/>
    <w:rsid w:val="092B7632"/>
    <w:rsid w:val="0A4A209B"/>
    <w:rsid w:val="0AFA0912"/>
    <w:rsid w:val="0B1D3D7C"/>
    <w:rsid w:val="0C55174C"/>
    <w:rsid w:val="0C75747C"/>
    <w:rsid w:val="0C8124EB"/>
    <w:rsid w:val="0CA5394B"/>
    <w:rsid w:val="0CB11563"/>
    <w:rsid w:val="0D505C1B"/>
    <w:rsid w:val="0E767028"/>
    <w:rsid w:val="0F3F1AA3"/>
    <w:rsid w:val="0F5C0D94"/>
    <w:rsid w:val="10C233A9"/>
    <w:rsid w:val="10EC5B3E"/>
    <w:rsid w:val="11740BD7"/>
    <w:rsid w:val="11DA1F24"/>
    <w:rsid w:val="11E44815"/>
    <w:rsid w:val="12165383"/>
    <w:rsid w:val="12296A3A"/>
    <w:rsid w:val="12F31522"/>
    <w:rsid w:val="132E71BB"/>
    <w:rsid w:val="13574F3A"/>
    <w:rsid w:val="13822082"/>
    <w:rsid w:val="138E06B8"/>
    <w:rsid w:val="143A44EA"/>
    <w:rsid w:val="146A5792"/>
    <w:rsid w:val="146C382B"/>
    <w:rsid w:val="14EA231D"/>
    <w:rsid w:val="150A2F6F"/>
    <w:rsid w:val="153E114C"/>
    <w:rsid w:val="156644E7"/>
    <w:rsid w:val="15866F89"/>
    <w:rsid w:val="158D1F4D"/>
    <w:rsid w:val="15FA0478"/>
    <w:rsid w:val="165A52E4"/>
    <w:rsid w:val="168009DC"/>
    <w:rsid w:val="1689600C"/>
    <w:rsid w:val="169336AF"/>
    <w:rsid w:val="183B2BE1"/>
    <w:rsid w:val="185674AB"/>
    <w:rsid w:val="18B47BD7"/>
    <w:rsid w:val="19B317F0"/>
    <w:rsid w:val="19EC0189"/>
    <w:rsid w:val="1AAF3709"/>
    <w:rsid w:val="1B7E2F52"/>
    <w:rsid w:val="1BD23F86"/>
    <w:rsid w:val="1C867D1E"/>
    <w:rsid w:val="1CF2587F"/>
    <w:rsid w:val="1DF833A9"/>
    <w:rsid w:val="1E012619"/>
    <w:rsid w:val="1E625304"/>
    <w:rsid w:val="1EF94E9C"/>
    <w:rsid w:val="1F5E6095"/>
    <w:rsid w:val="205C71BD"/>
    <w:rsid w:val="20716543"/>
    <w:rsid w:val="21AB121A"/>
    <w:rsid w:val="21DE79D4"/>
    <w:rsid w:val="22095287"/>
    <w:rsid w:val="22166BA9"/>
    <w:rsid w:val="221C055F"/>
    <w:rsid w:val="2227222A"/>
    <w:rsid w:val="225A73C1"/>
    <w:rsid w:val="22D0336F"/>
    <w:rsid w:val="235B2DA4"/>
    <w:rsid w:val="23A510A9"/>
    <w:rsid w:val="23D8367D"/>
    <w:rsid w:val="23F34CD8"/>
    <w:rsid w:val="247F5B01"/>
    <w:rsid w:val="25A0388E"/>
    <w:rsid w:val="25EF3DCB"/>
    <w:rsid w:val="26202C93"/>
    <w:rsid w:val="266A026F"/>
    <w:rsid w:val="26B24DF9"/>
    <w:rsid w:val="26F50A4F"/>
    <w:rsid w:val="27486A51"/>
    <w:rsid w:val="28001741"/>
    <w:rsid w:val="28E676DC"/>
    <w:rsid w:val="290D1F44"/>
    <w:rsid w:val="29562F4A"/>
    <w:rsid w:val="2A487B51"/>
    <w:rsid w:val="2A562521"/>
    <w:rsid w:val="2A664A66"/>
    <w:rsid w:val="2AC31A97"/>
    <w:rsid w:val="2AFA6CE1"/>
    <w:rsid w:val="2BAE1354"/>
    <w:rsid w:val="2C2010AB"/>
    <w:rsid w:val="2C3B13EC"/>
    <w:rsid w:val="2C9973F8"/>
    <w:rsid w:val="2D086A5A"/>
    <w:rsid w:val="2D6E2B18"/>
    <w:rsid w:val="2DB16E8B"/>
    <w:rsid w:val="2E44718D"/>
    <w:rsid w:val="2E8250B1"/>
    <w:rsid w:val="30691BEE"/>
    <w:rsid w:val="309B7A48"/>
    <w:rsid w:val="30A0299D"/>
    <w:rsid w:val="30B12B8E"/>
    <w:rsid w:val="30F6566A"/>
    <w:rsid w:val="31A82723"/>
    <w:rsid w:val="32E21E22"/>
    <w:rsid w:val="33484942"/>
    <w:rsid w:val="33813D19"/>
    <w:rsid w:val="35872826"/>
    <w:rsid w:val="36FA581D"/>
    <w:rsid w:val="372D5FD0"/>
    <w:rsid w:val="383E03FD"/>
    <w:rsid w:val="384A3BEB"/>
    <w:rsid w:val="38E06631"/>
    <w:rsid w:val="39441B6C"/>
    <w:rsid w:val="3A20148E"/>
    <w:rsid w:val="3A335C4A"/>
    <w:rsid w:val="3A4E5CD0"/>
    <w:rsid w:val="3A932306"/>
    <w:rsid w:val="3B950B19"/>
    <w:rsid w:val="3BC5272B"/>
    <w:rsid w:val="3BDB33A8"/>
    <w:rsid w:val="3BF23CE7"/>
    <w:rsid w:val="3BF76C89"/>
    <w:rsid w:val="3C844C04"/>
    <w:rsid w:val="3CB704EE"/>
    <w:rsid w:val="3CF7166D"/>
    <w:rsid w:val="3D4249FF"/>
    <w:rsid w:val="3D527AF5"/>
    <w:rsid w:val="3D5567B2"/>
    <w:rsid w:val="3E304603"/>
    <w:rsid w:val="3F4A6A3A"/>
    <w:rsid w:val="3F743FA6"/>
    <w:rsid w:val="3FCC2FD1"/>
    <w:rsid w:val="40285C30"/>
    <w:rsid w:val="410E6A76"/>
    <w:rsid w:val="41764A2B"/>
    <w:rsid w:val="41B67580"/>
    <w:rsid w:val="43B31BBC"/>
    <w:rsid w:val="43D10982"/>
    <w:rsid w:val="449D459A"/>
    <w:rsid w:val="44FE459A"/>
    <w:rsid w:val="46004114"/>
    <w:rsid w:val="469D2CCA"/>
    <w:rsid w:val="47285F3F"/>
    <w:rsid w:val="477A5B14"/>
    <w:rsid w:val="48102E25"/>
    <w:rsid w:val="48376942"/>
    <w:rsid w:val="48752B3F"/>
    <w:rsid w:val="48DB4BFB"/>
    <w:rsid w:val="499B232F"/>
    <w:rsid w:val="49AB37D4"/>
    <w:rsid w:val="4A7531D6"/>
    <w:rsid w:val="4B165404"/>
    <w:rsid w:val="4B3F6DC9"/>
    <w:rsid w:val="4BA23901"/>
    <w:rsid w:val="4BB226CF"/>
    <w:rsid w:val="4CAF749A"/>
    <w:rsid w:val="4CDF6259"/>
    <w:rsid w:val="4D1D271C"/>
    <w:rsid w:val="4D29462F"/>
    <w:rsid w:val="4D816991"/>
    <w:rsid w:val="4F505DEA"/>
    <w:rsid w:val="4F732300"/>
    <w:rsid w:val="4F7468BD"/>
    <w:rsid w:val="4FAC4FDD"/>
    <w:rsid w:val="4FDA433C"/>
    <w:rsid w:val="4FEB1C3C"/>
    <w:rsid w:val="4FF30377"/>
    <w:rsid w:val="506F3094"/>
    <w:rsid w:val="50E1774A"/>
    <w:rsid w:val="50EB4750"/>
    <w:rsid w:val="5120099F"/>
    <w:rsid w:val="51DF2696"/>
    <w:rsid w:val="5272689E"/>
    <w:rsid w:val="52974D1F"/>
    <w:rsid w:val="53577B1A"/>
    <w:rsid w:val="539A0248"/>
    <w:rsid w:val="540B4978"/>
    <w:rsid w:val="541067D7"/>
    <w:rsid w:val="550448B0"/>
    <w:rsid w:val="55496A0F"/>
    <w:rsid w:val="55850499"/>
    <w:rsid w:val="55F41EB4"/>
    <w:rsid w:val="57ED1672"/>
    <w:rsid w:val="583A6878"/>
    <w:rsid w:val="58FB441B"/>
    <w:rsid w:val="595461AF"/>
    <w:rsid w:val="59631FEE"/>
    <w:rsid w:val="596439B2"/>
    <w:rsid w:val="5A63421E"/>
    <w:rsid w:val="5ACA62B5"/>
    <w:rsid w:val="5AD45511"/>
    <w:rsid w:val="5AF04D43"/>
    <w:rsid w:val="5BB12BF2"/>
    <w:rsid w:val="5C0022CD"/>
    <w:rsid w:val="5C006A47"/>
    <w:rsid w:val="5C8A4190"/>
    <w:rsid w:val="5CB87248"/>
    <w:rsid w:val="5CD44FEB"/>
    <w:rsid w:val="5D184CAE"/>
    <w:rsid w:val="5D963C63"/>
    <w:rsid w:val="5DBE7604"/>
    <w:rsid w:val="5E09758C"/>
    <w:rsid w:val="5E1A1B35"/>
    <w:rsid w:val="5ED163CC"/>
    <w:rsid w:val="5EF15762"/>
    <w:rsid w:val="605472D8"/>
    <w:rsid w:val="60681DE6"/>
    <w:rsid w:val="60AE3C5C"/>
    <w:rsid w:val="61A134C4"/>
    <w:rsid w:val="628E67D5"/>
    <w:rsid w:val="63227A39"/>
    <w:rsid w:val="6331362E"/>
    <w:rsid w:val="635A5109"/>
    <w:rsid w:val="636A54E7"/>
    <w:rsid w:val="64E64BB9"/>
    <w:rsid w:val="658E4A0B"/>
    <w:rsid w:val="65CC5CFA"/>
    <w:rsid w:val="668F6144"/>
    <w:rsid w:val="676C0174"/>
    <w:rsid w:val="678B3253"/>
    <w:rsid w:val="67A12167"/>
    <w:rsid w:val="69366FB6"/>
    <w:rsid w:val="69392234"/>
    <w:rsid w:val="69805CFC"/>
    <w:rsid w:val="6A357B03"/>
    <w:rsid w:val="6A4711B7"/>
    <w:rsid w:val="6AA21219"/>
    <w:rsid w:val="6AE02E8A"/>
    <w:rsid w:val="6C58731C"/>
    <w:rsid w:val="6C7F4402"/>
    <w:rsid w:val="6D070820"/>
    <w:rsid w:val="6D3D10EF"/>
    <w:rsid w:val="6E9478B9"/>
    <w:rsid w:val="6F7C517B"/>
    <w:rsid w:val="70F47EB4"/>
    <w:rsid w:val="70F74E78"/>
    <w:rsid w:val="70FA6B7B"/>
    <w:rsid w:val="71B022EE"/>
    <w:rsid w:val="72184E0E"/>
    <w:rsid w:val="72184E79"/>
    <w:rsid w:val="72D509D3"/>
    <w:rsid w:val="72DC7494"/>
    <w:rsid w:val="735F6D3B"/>
    <w:rsid w:val="742529DB"/>
    <w:rsid w:val="74D773B5"/>
    <w:rsid w:val="75D44595"/>
    <w:rsid w:val="75E20A21"/>
    <w:rsid w:val="75EC2C69"/>
    <w:rsid w:val="76305605"/>
    <w:rsid w:val="76515A45"/>
    <w:rsid w:val="76D07E61"/>
    <w:rsid w:val="76E13C50"/>
    <w:rsid w:val="76E83563"/>
    <w:rsid w:val="76F94EB0"/>
    <w:rsid w:val="771E18A7"/>
    <w:rsid w:val="77440722"/>
    <w:rsid w:val="77543075"/>
    <w:rsid w:val="77581B01"/>
    <w:rsid w:val="77A91853"/>
    <w:rsid w:val="78F17C07"/>
    <w:rsid w:val="796D313F"/>
    <w:rsid w:val="7B0C0F79"/>
    <w:rsid w:val="7B332D7F"/>
    <w:rsid w:val="7CF6117F"/>
    <w:rsid w:val="7D390712"/>
    <w:rsid w:val="7D4D43F3"/>
    <w:rsid w:val="7E16443C"/>
    <w:rsid w:val="7EF22D57"/>
    <w:rsid w:val="7EFA31DC"/>
    <w:rsid w:val="7F836AAF"/>
    <w:rsid w:val="7FF57F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b/>
      <w:kern w:val="44"/>
      <w:sz w:val="48"/>
      <w:szCs w:val="48"/>
      <w:lang w:val="en-US" w:eastAsia="zh-CN" w:bidi="ar"/>
    </w:rPr>
  </w:style>
  <w:style w:type="character" w:default="1" w:styleId="9">
    <w:name w:val="Default Paragraph Font"/>
    <w:semiHidden/>
    <w:qFormat/>
    <w:uiPriority w:val="0"/>
  </w:style>
  <w:style w:type="table" w:default="1" w:styleId="14">
    <w:name w:val="Normal Table"/>
    <w:semiHidden/>
    <w:qFormat/>
    <w:uiPriority w:val="0"/>
    <w:tblPr>
      <w:tblLayout w:type="fixed"/>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4">
    <w:name w:val="Body Text Indent"/>
    <w:basedOn w:val="1"/>
    <w:qFormat/>
    <w:uiPriority w:val="0"/>
    <w:pPr>
      <w:ind w:firstLine="444"/>
    </w:pPr>
    <w:rPr>
      <w:b/>
      <w:sz w:val="24"/>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Body Text First Indent 2"/>
    <w:basedOn w:val="4"/>
    <w:next w:val="1"/>
    <w:unhideWhenUsed/>
    <w:qFormat/>
    <w:uiPriority w:val="99"/>
    <w:pPr>
      <w:spacing w:after="120"/>
      <w:ind w:left="420" w:leftChars="200" w:firstLine="420" w:firstLineChars="200"/>
    </w:pPr>
    <w:rPr>
      <w:b w:val="0"/>
      <w:sz w:val="21"/>
    </w:rPr>
  </w:style>
  <w:style w:type="paragraph" w:styleId="7">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qFormat/>
    <w:uiPriority w:val="22"/>
    <w:rPr>
      <w:b/>
      <w:bCs/>
    </w:rPr>
  </w:style>
  <w:style w:type="character" w:styleId="11">
    <w:name w:val="FollowedHyperlink"/>
    <w:basedOn w:val="9"/>
    <w:qFormat/>
    <w:uiPriority w:val="0"/>
    <w:rPr>
      <w:color w:val="444444"/>
      <w:u w:val="none"/>
    </w:rPr>
  </w:style>
  <w:style w:type="character" w:styleId="12">
    <w:name w:val="Emphasis"/>
    <w:basedOn w:val="9"/>
    <w:qFormat/>
    <w:uiPriority w:val="0"/>
    <w:rPr>
      <w:rFonts w:hint="eastAsia" w:ascii="微软雅黑" w:hAnsi="微软雅黑" w:eastAsia="微软雅黑" w:cs="微软雅黑"/>
    </w:rPr>
  </w:style>
  <w:style w:type="character" w:styleId="13">
    <w:name w:val="Hyperlink"/>
    <w:basedOn w:val="9"/>
    <w:qFormat/>
    <w:uiPriority w:val="0"/>
    <w:rPr>
      <w:color w:val="444444"/>
      <w:u w:val="none"/>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6">
    <w:name w:val="enter"/>
    <w:basedOn w:val="9"/>
    <w:qFormat/>
    <w:uiPriority w:val="0"/>
  </w:style>
  <w:style w:type="character" w:customStyle="1" w:styleId="17">
    <w:name w:val="realname"/>
    <w:basedOn w:val="9"/>
    <w:qFormat/>
    <w:uiPriority w:val="0"/>
  </w:style>
  <w:style w:type="character" w:customStyle="1" w:styleId="18">
    <w:name w:val="realname1"/>
    <w:basedOn w:val="9"/>
    <w:qFormat/>
    <w:uiPriority w:val="0"/>
  </w:style>
  <w:style w:type="character" w:customStyle="1" w:styleId="19">
    <w:name w:val="bwvip"/>
    <w:basedOn w:val="9"/>
    <w:qFormat/>
    <w:uiPriority w:val="0"/>
  </w:style>
  <w:style w:type="character" w:customStyle="1" w:styleId="20">
    <w:name w:val="vip"/>
    <w:basedOn w:val="9"/>
    <w:qFormat/>
    <w:uiPriority w:val="0"/>
  </w:style>
  <w:style w:type="character" w:customStyle="1" w:styleId="21">
    <w:name w:val="book"/>
    <w:basedOn w:val="9"/>
    <w:qFormat/>
    <w:uiPriority w:val="0"/>
  </w:style>
  <w:style w:type="character" w:customStyle="1" w:styleId="22">
    <w:name w:val="enter1"/>
    <w:basedOn w:val="9"/>
    <w:qFormat/>
    <w:uiPriority w:val="0"/>
  </w:style>
  <w:style w:type="paragraph" w:customStyle="1" w:styleId="23">
    <w:name w:val="Other|1"/>
    <w:basedOn w:val="1"/>
    <w:qFormat/>
    <w:uiPriority w:val="0"/>
    <w:pPr>
      <w:widowControl w:val="0"/>
      <w:shd w:val="clear" w:color="auto" w:fill="auto"/>
      <w:spacing w:line="434" w:lineRule="auto"/>
      <w:ind w:firstLine="400"/>
    </w:pPr>
    <w:rPr>
      <w:rFonts w:ascii="宋体" w:hAnsi="宋体" w:eastAsia="宋体" w:cs="宋体"/>
      <w:sz w:val="22"/>
      <w:szCs w:val="22"/>
      <w:u w:val="none"/>
      <w:shd w:val="clear" w:color="auto" w:fill="auto"/>
      <w:lang w:val="zh-TW" w:eastAsia="zh-TW" w:bidi="zh-TW"/>
    </w:rPr>
  </w:style>
  <w:style w:type="character" w:customStyle="1" w:styleId="24">
    <w:name w:val="font31"/>
    <w:basedOn w:val="9"/>
    <w:qFormat/>
    <w:uiPriority w:val="0"/>
    <w:rPr>
      <w:rFonts w:hint="default" w:ascii="等线" w:hAnsi="等线" w:eastAsia="等线" w:cs="等线"/>
      <w:color w:val="000000"/>
      <w:sz w:val="24"/>
      <w:szCs w:val="24"/>
      <w:u w:val="none"/>
    </w:rPr>
  </w:style>
  <w:style w:type="character" w:customStyle="1" w:styleId="25">
    <w:name w:val="font61"/>
    <w:basedOn w:val="9"/>
    <w:qFormat/>
    <w:uiPriority w:val="0"/>
    <w:rPr>
      <w:rFonts w:hint="eastAsia" w:ascii="宋体" w:hAnsi="宋体" w:eastAsia="宋体" w:cs="宋体"/>
      <w:color w:val="000000"/>
      <w:sz w:val="21"/>
      <w:szCs w:val="21"/>
      <w:u w:val="none"/>
    </w:rPr>
  </w:style>
  <w:style w:type="character" w:customStyle="1" w:styleId="26">
    <w:name w:val="font51"/>
    <w:basedOn w:val="9"/>
    <w:qFormat/>
    <w:uiPriority w:val="0"/>
    <w:rPr>
      <w:rFonts w:hint="eastAsia" w:ascii="宋体" w:hAnsi="宋体" w:eastAsia="宋体" w:cs="宋体"/>
      <w:color w:val="000000"/>
      <w:sz w:val="20"/>
      <w:szCs w:val="20"/>
      <w:u w:val="none"/>
    </w:rPr>
  </w:style>
  <w:style w:type="character" w:customStyle="1" w:styleId="27">
    <w:name w:val="font81"/>
    <w:basedOn w:val="9"/>
    <w:qFormat/>
    <w:uiPriority w:val="0"/>
    <w:rPr>
      <w:rFonts w:hint="default" w:ascii="Times New Roman" w:hAnsi="Times New Roman" w:cs="Times New Roman"/>
      <w:color w:val="000000"/>
      <w:sz w:val="21"/>
      <w:szCs w:val="21"/>
      <w:u w:val="none"/>
    </w:rPr>
  </w:style>
  <w:style w:type="paragraph" w:customStyle="1" w:styleId="28">
    <w:name w:val="Normal_9"/>
    <w:qFormat/>
    <w:uiPriority w:val="0"/>
    <w:pPr>
      <w:spacing w:before="120" w:after="240"/>
      <w:jc w:val="both"/>
    </w:pPr>
    <w:rPr>
      <w:rFonts w:ascii="Calibri" w:hAnsi="Calibri" w:eastAsia="Calibri" w:cs="Times New Roman"/>
      <w:sz w:val="22"/>
      <w:szCs w:val="22"/>
      <w:lang w:val="en-US" w:eastAsia="en-US" w:bidi="ar-SA"/>
    </w:rPr>
  </w:style>
  <w:style w:type="character" w:customStyle="1" w:styleId="29">
    <w:name w:val="font21"/>
    <w:qFormat/>
    <w:uiPriority w:val="0"/>
    <w:rPr>
      <w:rFonts w:hint="eastAsia" w:ascii="宋体" w:hAnsi="宋体" w:eastAsia="宋体"/>
      <w:color w:val="FF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1602</Words>
  <Characters>1845</Characters>
  <Lines>0</Lines>
  <Paragraphs>0</Paragraphs>
  <TotalTime>5</TotalTime>
  <ScaleCrop>false</ScaleCrop>
  <LinksUpToDate>false</LinksUpToDate>
  <CharactersWithSpaces>1864</CharactersWithSpaces>
  <Application>WPS Office_10.8.2.7058_F1E327BC-269C-435d-A152-05C5408002CA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四夕羅</cp:lastModifiedBy>
  <cp:lastPrinted>2021-03-30T08:55:00Z</cp:lastPrinted>
  <dcterms:modified xsi:type="dcterms:W3CDTF">2022-12-08T07:48:46Z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2052-10.8.2.7058</vt:lpwstr>
  </property>
  <property fmtid="{D5CDD505-2E9C-101B-9397-08002B2CF9AE}" pid="3" name="ICV">
    <vt:lpwstr>8F174C172F3D4E179351CED9E42D6DA7</vt:lpwstr>
  </property>
</Properties>
</file>