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sz w:val="32"/>
          <w:szCs w:val="32"/>
          <w:highlight w:val="none"/>
          <w:lang w:val="en-US" w:eastAsia="zh-CN"/>
        </w:rPr>
        <w:t>吉利百矿集团有限公司2×660MW清洁高效煤电项目银海发电厂扩建端清理场地设备搬运服务项目招标</w:t>
      </w:r>
      <w:r>
        <w:rPr>
          <w:rFonts w:hint="eastAsia" w:ascii="微软雅黑" w:hAnsi="微软雅黑" w:eastAsia="微软雅黑" w:cs="微软雅黑"/>
          <w:b/>
          <w:color w:val="auto"/>
          <w:sz w:val="32"/>
          <w:szCs w:val="32"/>
          <w:highlight w:val="none"/>
        </w:rPr>
        <w:t>公告</w:t>
      </w:r>
    </w:p>
    <w:p>
      <w:pPr>
        <w:pStyle w:val="2"/>
        <w:jc w:val="center"/>
        <w:rPr>
          <w:rFonts w:hint="eastAsia"/>
          <w:color w:val="FF0000"/>
        </w:rPr>
      </w:pPr>
      <w:r>
        <w:rPr>
          <w:rFonts w:hint="eastAsia" w:ascii="微软雅黑" w:hAnsi="微软雅黑" w:eastAsia="微软雅黑" w:cs="微软雅黑"/>
          <w:b/>
          <w:color w:val="auto"/>
          <w:sz w:val="24"/>
          <w:szCs w:val="24"/>
          <w:highlight w:val="none"/>
        </w:rPr>
        <w:t>采购类别：</w:t>
      </w:r>
      <w:r>
        <w:rPr>
          <w:rFonts w:hint="eastAsia" w:ascii="微软雅黑" w:hAnsi="微软雅黑" w:eastAsia="微软雅黑" w:cs="微软雅黑"/>
          <w:b/>
          <w:color w:val="auto"/>
          <w:sz w:val="24"/>
          <w:szCs w:val="24"/>
          <w:highlight w:val="none"/>
          <w:lang w:eastAsia="zh-CN"/>
        </w:rPr>
        <w:t>服务类</w:t>
      </w:r>
    </w:p>
    <w:p>
      <w:pPr>
        <w:numPr>
          <w:ilvl w:val="0"/>
          <w:numId w:val="1"/>
        </w:numPr>
        <w:spacing w:line="44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项目名称：</w:t>
      </w:r>
      <w:r>
        <w:rPr>
          <w:rFonts w:hint="eastAsia" w:ascii="微软雅黑" w:hAnsi="微软雅黑" w:eastAsia="微软雅黑" w:cs="微软雅黑"/>
          <w:b/>
          <w:color w:val="auto"/>
          <w:sz w:val="24"/>
          <w:szCs w:val="24"/>
          <w:highlight w:val="none"/>
          <w:lang w:val="en-US" w:eastAsia="zh-CN"/>
        </w:rPr>
        <w:t>吉利百矿集团有限公司2×660MW清洁高效煤电项目银海发电厂扩建端清理场地设备搬运服务项目</w:t>
      </w:r>
    </w:p>
    <w:p>
      <w:pPr>
        <w:numPr>
          <w:ilvl w:val="0"/>
          <w:numId w:val="1"/>
        </w:numPr>
        <w:spacing w:line="440" w:lineRule="exact"/>
        <w:rPr>
          <w:rFonts w:hint="eastAsia" w:ascii="微软雅黑" w:hAnsi="微软雅黑" w:eastAsia="微软雅黑" w:cs="微软雅黑"/>
          <w:b/>
          <w:color w:val="auto"/>
          <w:sz w:val="24"/>
          <w:szCs w:val="24"/>
          <w:highlight w:val="none"/>
        </w:rPr>
      </w:pPr>
      <w:r>
        <w:rPr>
          <w:rFonts w:hint="eastAsia" w:ascii="微软雅黑" w:hAnsi="微软雅黑" w:eastAsia="微软雅黑" w:cs="微软雅黑"/>
          <w:b/>
          <w:color w:val="auto"/>
          <w:sz w:val="24"/>
          <w:szCs w:val="24"/>
          <w:highlight w:val="none"/>
        </w:rPr>
        <w:t>项目概况与招标范围</w:t>
      </w:r>
    </w:p>
    <w:p>
      <w:pPr>
        <w:spacing w:line="440" w:lineRule="exact"/>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2.1项目概况：</w:t>
      </w:r>
    </w:p>
    <w:p>
      <w:pPr>
        <w:spacing w:line="440" w:lineRule="exact"/>
        <w:ind w:firstLine="480" w:firstLineChars="200"/>
        <w:rPr>
          <w:rFonts w:hint="eastAsia" w:ascii="微软雅黑" w:hAnsi="微软雅黑" w:eastAsia="微软雅黑" w:cs="微软雅黑"/>
          <w:color w:val="auto"/>
          <w:sz w:val="24"/>
          <w:highlight w:val="none"/>
          <w:lang w:eastAsia="zh-CN"/>
        </w:rPr>
      </w:pPr>
      <w:r>
        <w:rPr>
          <w:rFonts w:hint="eastAsia" w:ascii="微软雅黑" w:hAnsi="微软雅黑" w:eastAsia="微软雅黑" w:cs="微软雅黑"/>
          <w:sz w:val="24"/>
        </w:rPr>
        <w:t>广西百矿超元发电有限公司位于广西百色市田阳区头塘镇二塘村，距百色市约28公里，距田阳区约11公里，厂区门口为324国道。超元电厂装机容量为2×660MW，</w:t>
      </w:r>
      <w:r>
        <w:rPr>
          <w:rFonts w:hint="eastAsia" w:ascii="微软雅黑" w:hAnsi="微软雅黑" w:eastAsia="微软雅黑" w:cs="微软雅黑"/>
          <w:color w:val="auto"/>
          <w:sz w:val="24"/>
          <w:highlight w:val="none"/>
          <w:lang w:eastAsia="zh-CN"/>
        </w:rPr>
        <w:t>为提高机组经济性能，本次计划</w:t>
      </w:r>
      <w:r>
        <w:rPr>
          <w:rFonts w:hint="eastAsia" w:ascii="微软雅黑" w:hAnsi="微软雅黑" w:eastAsia="微软雅黑" w:cs="微软雅黑"/>
          <w:sz w:val="24"/>
          <w:lang w:val="en-US" w:eastAsia="zh-CN"/>
        </w:rPr>
        <w:t>对吉利百矿集团有限公司2×660MW清洁高效煤电项目银海发电厂扩建端清理场地设备搬运服务项目进</w:t>
      </w:r>
      <w:r>
        <w:rPr>
          <w:rFonts w:hint="eastAsia" w:ascii="微软雅黑" w:hAnsi="微软雅黑" w:eastAsia="微软雅黑" w:cs="微软雅黑"/>
          <w:color w:val="auto"/>
          <w:sz w:val="24"/>
          <w:highlight w:val="none"/>
          <w:lang w:val="en-US" w:eastAsia="zh-CN"/>
        </w:rPr>
        <w:t>行公告，欢迎有实力的公司参与报价。</w:t>
      </w:r>
    </w:p>
    <w:p>
      <w:pPr>
        <w:spacing w:line="440" w:lineRule="exact"/>
        <w:rPr>
          <w:rFonts w:hint="eastAsia"/>
        </w:rPr>
      </w:pPr>
      <w:r>
        <w:rPr>
          <w:rFonts w:hint="eastAsia" w:ascii="微软雅黑" w:hAnsi="微软雅黑" w:eastAsia="微软雅黑" w:cs="微软雅黑"/>
          <w:color w:val="auto"/>
          <w:sz w:val="24"/>
          <w:szCs w:val="24"/>
          <w:highlight w:val="none"/>
        </w:rPr>
        <w:t>2.2招标范围：</w:t>
      </w:r>
    </w:p>
    <w:tbl>
      <w:tblPr>
        <w:tblStyle w:val="10"/>
        <w:tblW w:w="5000" w:type="pct"/>
        <w:tblInd w:w="0" w:type="dxa"/>
        <w:tblLayout w:type="autofit"/>
        <w:tblCellMar>
          <w:top w:w="0" w:type="dxa"/>
          <w:left w:w="108" w:type="dxa"/>
          <w:bottom w:w="0" w:type="dxa"/>
          <w:right w:w="108" w:type="dxa"/>
        </w:tblCellMar>
      </w:tblPr>
      <w:tblGrid>
        <w:gridCol w:w="736"/>
        <w:gridCol w:w="1659"/>
        <w:gridCol w:w="1232"/>
        <w:gridCol w:w="1975"/>
        <w:gridCol w:w="1449"/>
        <w:gridCol w:w="1449"/>
        <w:gridCol w:w="788"/>
      </w:tblGrid>
      <w:tr>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设备名称</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规格型号</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预计使用台班数</w:t>
            </w:r>
          </w:p>
        </w:tc>
        <w:tc>
          <w:tcPr>
            <w:tcW w:w="78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主要工作内容</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使用地点</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备注</w:t>
            </w:r>
          </w:p>
        </w:tc>
      </w:tr>
      <w:tr>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吊车</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25吨</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w:t>
            </w:r>
          </w:p>
        </w:tc>
        <w:tc>
          <w:tcPr>
            <w:tcW w:w="780" w:type="pct"/>
            <w:tcBorders>
              <w:top w:val="single" w:color="000000" w:sz="4" w:space="0"/>
              <w:left w:val="single" w:color="000000" w:sz="4" w:space="0"/>
              <w:bottom w:val="single" w:color="000000" w:sz="4" w:space="0"/>
              <w:right w:val="single" w:color="000000" w:sz="4" w:space="0"/>
            </w:tcBorders>
          </w:tcPr>
          <w:p>
            <w:pPr>
              <w:rPr>
                <w:rFonts w:hint="eastAsia"/>
              </w:rPr>
            </w:pPr>
            <w:r>
              <w:rPr>
                <w:rFonts w:hint="eastAsia"/>
              </w:rPr>
              <w:t>一台车，负责清理零散小件</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cs="宋体"/>
                <w:color w:val="000000"/>
                <w:sz w:val="24"/>
              </w:rPr>
              <w:t>银海发电厂扩建端</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建议投标商投标时注明大型机械租赁时，每小时租赁费用</w:t>
            </w:r>
          </w:p>
        </w:tc>
      </w:tr>
      <w:tr>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吊车</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50吨</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8</w:t>
            </w:r>
          </w:p>
        </w:tc>
        <w:tc>
          <w:tcPr>
            <w:tcW w:w="780" w:type="pct"/>
            <w:tcBorders>
              <w:top w:val="single" w:color="000000" w:sz="4" w:space="0"/>
              <w:left w:val="single" w:color="000000" w:sz="4" w:space="0"/>
              <w:bottom w:val="single" w:color="000000" w:sz="4" w:space="0"/>
              <w:right w:val="single" w:color="000000" w:sz="4" w:space="0"/>
            </w:tcBorders>
          </w:tcPr>
          <w:p>
            <w:pPr>
              <w:rPr>
                <w:rFonts w:hint="eastAsia"/>
              </w:rPr>
            </w:pPr>
            <w:r>
              <w:rPr>
                <w:rFonts w:hint="eastAsia"/>
              </w:rPr>
              <w:t>两台车，负责吊装超20吨以上设备28台（一台装车、一台卸车）和两台55吨球磨机（两台同时装，跟车到另一个地方同时卸）</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cs="宋体"/>
                <w:color w:val="000000"/>
                <w:sz w:val="24"/>
              </w:rPr>
              <w:t>银海发电厂扩建端</w:t>
            </w: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r>
      <w:tr>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3</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color w:val="000000"/>
                <w:kern w:val="0"/>
                <w:sz w:val="22"/>
                <w:szCs w:val="22"/>
                <w:lang w:bidi="ar"/>
              </w:rPr>
              <w:t>9.6米平板车</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color w:val="000000"/>
                <w:kern w:val="0"/>
                <w:sz w:val="22"/>
                <w:szCs w:val="22"/>
                <w:lang w:bidi="ar"/>
              </w:rPr>
              <w:t>6</w:t>
            </w:r>
          </w:p>
        </w:tc>
        <w:tc>
          <w:tcPr>
            <w:tcW w:w="780" w:type="pct"/>
            <w:tcBorders>
              <w:top w:val="single" w:color="000000" w:sz="4" w:space="0"/>
              <w:left w:val="single" w:color="000000" w:sz="4" w:space="0"/>
              <w:bottom w:val="single" w:color="000000" w:sz="4" w:space="0"/>
              <w:right w:val="single" w:color="000000" w:sz="4" w:space="0"/>
            </w:tcBorders>
          </w:tcPr>
          <w:p>
            <w:pPr>
              <w:rPr>
                <w:rFonts w:hint="eastAsia"/>
              </w:rPr>
            </w:pPr>
            <w:r>
              <w:rPr>
                <w:rFonts w:hint="eastAsia"/>
              </w:rPr>
              <w:t>两台车，倒运28台超20吨以上重量设备每天同时用2台9.6米平板车（2台X3个台班）</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cs="宋体"/>
                <w:color w:val="000000"/>
                <w:sz w:val="24"/>
              </w:rPr>
              <w:t>银海发电厂扩建端</w:t>
            </w: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r>
      <w:tr>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4</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color w:val="000000"/>
                <w:kern w:val="0"/>
                <w:sz w:val="22"/>
                <w:szCs w:val="22"/>
                <w:lang w:bidi="ar"/>
              </w:rPr>
              <w:t>重型半挂车</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color w:val="000000"/>
                <w:kern w:val="0"/>
                <w:sz w:val="22"/>
                <w:szCs w:val="22"/>
                <w:lang w:bidi="ar"/>
              </w:rPr>
              <w:t>1</w:t>
            </w:r>
          </w:p>
        </w:tc>
        <w:tc>
          <w:tcPr>
            <w:tcW w:w="780" w:type="pct"/>
            <w:tcBorders>
              <w:top w:val="single" w:color="000000" w:sz="4" w:space="0"/>
              <w:left w:val="single" w:color="000000" w:sz="4" w:space="0"/>
              <w:bottom w:val="single" w:color="auto" w:sz="4" w:space="0"/>
              <w:right w:val="single" w:color="000000" w:sz="4" w:space="0"/>
            </w:tcBorders>
          </w:tcPr>
          <w:p>
            <w:r>
              <w:rPr>
                <w:rFonts w:hint="eastAsia"/>
              </w:rPr>
              <w:t>一台车，倒运55吨球磨机</w:t>
            </w:r>
          </w:p>
        </w:tc>
        <w:tc>
          <w:tcPr>
            <w:tcW w:w="78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cs="宋体"/>
                <w:color w:val="000000"/>
                <w:sz w:val="24"/>
              </w:rPr>
              <w:t>银海发电厂扩建端</w:t>
            </w:r>
          </w:p>
        </w:tc>
        <w:tc>
          <w:tcPr>
            <w:tcW w:w="42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r>
      <w:tr>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合计</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17</w:t>
            </w:r>
          </w:p>
        </w:tc>
        <w:tc>
          <w:tcPr>
            <w:tcW w:w="780" w:type="pct"/>
            <w:tcBorders>
              <w:top w:val="single" w:color="auto" w:sz="4" w:space="0"/>
              <w:left w:val="single" w:color="000000" w:sz="4" w:space="0"/>
              <w:bottom w:val="single" w:color="auto" w:sz="4" w:space="0"/>
              <w:right w:val="single" w:color="000000" w:sz="4" w:space="0"/>
            </w:tcBorders>
          </w:tcPr>
          <w:p>
            <w:pPr>
              <w:widowControl/>
              <w:jc w:val="center"/>
              <w:textAlignment w:val="center"/>
              <w:rPr>
                <w:rFonts w:ascii="宋体" w:hAnsi="宋体" w:eastAsia="宋体" w:cs="宋体"/>
                <w:b/>
                <w:bCs/>
                <w:color w:val="000000"/>
                <w:sz w:val="22"/>
                <w:szCs w:val="22"/>
              </w:rPr>
            </w:pPr>
          </w:p>
        </w:tc>
        <w:tc>
          <w:tcPr>
            <w:tcW w:w="78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p>
        </w:tc>
        <w:tc>
          <w:tcPr>
            <w:tcW w:w="426"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r>
    </w:tbl>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rPr>
        <w:t>3.</w:t>
      </w:r>
      <w:r>
        <w:rPr>
          <w:rFonts w:hint="eastAsia" w:ascii="微软雅黑" w:hAnsi="微软雅黑" w:eastAsia="微软雅黑" w:cs="微软雅黑"/>
          <w:b/>
          <w:sz w:val="24"/>
          <w:szCs w:val="24"/>
          <w:highlight w:val="none"/>
          <w:lang w:eastAsia="zh-CN"/>
        </w:rPr>
        <w:t>供应商</w:t>
      </w:r>
      <w:r>
        <w:rPr>
          <w:rFonts w:hint="eastAsia" w:ascii="微软雅黑" w:hAnsi="微软雅黑" w:eastAsia="微软雅黑" w:cs="微软雅黑"/>
          <w:b/>
          <w:sz w:val="24"/>
          <w:szCs w:val="24"/>
          <w:highlight w:val="none"/>
        </w:rPr>
        <w:t>要求</w:t>
      </w:r>
    </w:p>
    <w:p>
      <w:pPr>
        <w:spacing w:line="440" w:lineRule="exac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lang w:eastAsia="zh-CN"/>
        </w:rPr>
        <w:t>供应商须</w:t>
      </w:r>
      <w:r>
        <w:rPr>
          <w:rFonts w:hint="eastAsia" w:ascii="微软雅黑" w:hAnsi="微软雅黑" w:eastAsia="微软雅黑" w:cs="微软雅黑"/>
          <w:bCs/>
          <w:sz w:val="24"/>
          <w:szCs w:val="24"/>
          <w:highlight w:val="none"/>
        </w:rPr>
        <w:t>具备以下资质</w:t>
      </w:r>
      <w:r>
        <w:rPr>
          <w:rFonts w:hint="eastAsia" w:ascii="微软雅黑" w:hAnsi="微软雅黑" w:eastAsia="微软雅黑" w:cs="微软雅黑"/>
          <w:bCs/>
          <w:sz w:val="24"/>
          <w:szCs w:val="24"/>
          <w:highlight w:val="none"/>
          <w:lang w:eastAsia="zh-CN"/>
        </w:rPr>
        <w:t>：</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3.1在中国境内注册，有独立法人资格和承担民事责任的能力</w:t>
      </w:r>
      <w:r>
        <w:rPr>
          <w:rFonts w:hint="eastAsia" w:ascii="微软雅黑" w:hAnsi="微软雅黑" w:eastAsia="微软雅黑" w:cs="微软雅黑"/>
          <w:bCs/>
          <w:sz w:val="24"/>
          <w:szCs w:val="24"/>
          <w:highlight w:val="none"/>
          <w:lang w:eastAsia="zh-CN"/>
        </w:rPr>
        <w:t>。</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3.2遵守中华人民共和国有关法律、法规和条例。</w:t>
      </w:r>
    </w:p>
    <w:p>
      <w:pPr>
        <w:spacing w:line="440" w:lineRule="exact"/>
        <w:rPr>
          <w:rFonts w:hint="eastAsia" w:ascii="微软雅黑" w:hAnsi="微软雅黑" w:eastAsia="微软雅黑" w:cs="微软雅黑"/>
          <w:bCs/>
          <w:sz w:val="24"/>
          <w:szCs w:val="24"/>
          <w:highlight w:val="none"/>
          <w:lang w:eastAsia="zh-CN"/>
        </w:rPr>
      </w:pPr>
      <w:r>
        <w:rPr>
          <w:rFonts w:hint="eastAsia" w:ascii="微软雅黑" w:hAnsi="微软雅黑" w:eastAsia="微软雅黑" w:cs="微软雅黑"/>
          <w:bCs/>
          <w:sz w:val="24"/>
          <w:szCs w:val="24"/>
          <w:highlight w:val="none"/>
        </w:rPr>
        <w:t>3.3</w:t>
      </w:r>
      <w:r>
        <w:rPr>
          <w:rFonts w:hint="eastAsia" w:ascii="微软雅黑" w:hAnsi="微软雅黑" w:eastAsia="微软雅黑" w:cs="微软雅黑"/>
          <w:bCs/>
          <w:sz w:val="24"/>
          <w:szCs w:val="24"/>
          <w:highlight w:val="none"/>
          <w:lang w:val="en-US" w:eastAsia="zh-CN"/>
        </w:rPr>
        <w:t>具备相关车辆行驶证，</w:t>
      </w:r>
      <w:r>
        <w:rPr>
          <w:rFonts w:hint="eastAsia" w:ascii="微软雅黑" w:hAnsi="微软雅黑" w:eastAsia="微软雅黑" w:cs="微软雅黑"/>
          <w:bCs/>
          <w:sz w:val="24"/>
          <w:szCs w:val="24"/>
          <w:highlight w:val="none"/>
        </w:rPr>
        <w:t>驾驶员必须持有</w:t>
      </w:r>
      <w:r>
        <w:rPr>
          <w:rFonts w:hint="eastAsia" w:ascii="微软雅黑" w:hAnsi="微软雅黑" w:eastAsia="微软雅黑" w:cs="微软雅黑"/>
          <w:bCs/>
          <w:sz w:val="24"/>
          <w:szCs w:val="24"/>
          <w:highlight w:val="none"/>
          <w:lang w:eastAsia="zh-CN"/>
        </w:rPr>
        <w:t>驾驶证、操作证。</w:t>
      </w:r>
    </w:p>
    <w:p>
      <w:pPr>
        <w:spacing w:line="440" w:lineRule="exact"/>
        <w:rPr>
          <w:rFonts w:hint="eastAsia" w:ascii="微软雅黑" w:hAnsi="微软雅黑" w:eastAsia="微软雅黑" w:cs="微软雅黑"/>
          <w:bCs/>
          <w:sz w:val="24"/>
          <w:szCs w:val="24"/>
          <w:highlight w:val="none"/>
        </w:rPr>
      </w:pPr>
      <w:r>
        <w:rPr>
          <w:rFonts w:hint="eastAsia" w:ascii="微软雅黑" w:hAnsi="微软雅黑" w:eastAsia="微软雅黑" w:cs="微软雅黑"/>
          <w:bCs/>
          <w:sz w:val="24"/>
          <w:szCs w:val="24"/>
          <w:highlight w:val="none"/>
        </w:rPr>
        <w:t>3.</w:t>
      </w:r>
      <w:r>
        <w:rPr>
          <w:rFonts w:hint="eastAsia" w:ascii="微软雅黑" w:hAnsi="微软雅黑" w:eastAsia="微软雅黑" w:cs="微软雅黑"/>
          <w:bCs/>
          <w:sz w:val="24"/>
          <w:szCs w:val="24"/>
          <w:highlight w:val="none"/>
          <w:lang w:val="en-US" w:eastAsia="zh-CN"/>
        </w:rPr>
        <w:t>4</w:t>
      </w:r>
      <w:r>
        <w:rPr>
          <w:rFonts w:hint="eastAsia" w:ascii="微软雅黑" w:hAnsi="微软雅黑" w:eastAsia="微软雅黑" w:cs="微软雅黑"/>
          <w:bCs/>
          <w:sz w:val="24"/>
          <w:szCs w:val="24"/>
          <w:highlight w:val="none"/>
        </w:rPr>
        <w:t>具有良好的商业信誉且无不良商业行为。</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3.5具有良好的商业信誉和健全的财务会计制度。</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3.6本次招标不接受联合体投标。</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3.7本次招标不接受分包。</w:t>
      </w:r>
    </w:p>
    <w:p>
      <w:pPr>
        <w:pStyle w:val="2"/>
        <w:rPr>
          <w:rFonts w:hint="eastAsia"/>
        </w:rPr>
      </w:pPr>
    </w:p>
    <w:p>
      <w:pPr>
        <w:spacing w:line="440" w:lineRule="exact"/>
        <w:rPr>
          <w:rFonts w:hint="eastAsia" w:ascii="微软雅黑" w:hAnsi="微软雅黑" w:eastAsia="微软雅黑" w:cs="微软雅黑"/>
          <w:b/>
          <w:sz w:val="24"/>
          <w:szCs w:val="24"/>
          <w:highlight w:val="none"/>
        </w:rPr>
      </w:pPr>
      <w:r>
        <w:rPr>
          <w:rFonts w:hint="eastAsia" w:ascii="微软雅黑" w:hAnsi="微软雅黑" w:eastAsia="微软雅黑" w:cs="微软雅黑"/>
          <w:b/>
          <w:sz w:val="24"/>
          <w:szCs w:val="24"/>
          <w:highlight w:val="none"/>
          <w:lang w:val="en-US" w:eastAsia="zh-CN"/>
        </w:rPr>
        <w:t>4</w:t>
      </w:r>
      <w:r>
        <w:rPr>
          <w:rFonts w:hint="eastAsia" w:ascii="微软雅黑" w:hAnsi="微软雅黑" w:eastAsia="微软雅黑" w:cs="微软雅黑"/>
          <w:b/>
          <w:sz w:val="24"/>
          <w:szCs w:val="24"/>
          <w:highlight w:val="none"/>
        </w:rPr>
        <w:t>.</w:t>
      </w:r>
      <w:r>
        <w:rPr>
          <w:rFonts w:hint="eastAsia" w:ascii="微软雅黑" w:hAnsi="微软雅黑" w:eastAsia="微软雅黑" w:cs="微软雅黑"/>
          <w:b/>
          <w:sz w:val="24"/>
          <w:szCs w:val="24"/>
          <w:highlight w:val="none"/>
          <w:lang w:eastAsia="zh-CN"/>
        </w:rPr>
        <w:t>报名</w:t>
      </w:r>
      <w:r>
        <w:rPr>
          <w:rFonts w:hint="eastAsia" w:ascii="微软雅黑" w:hAnsi="微软雅黑" w:eastAsia="微软雅黑" w:cs="微软雅黑"/>
          <w:b/>
          <w:sz w:val="24"/>
          <w:szCs w:val="24"/>
          <w:highlight w:val="none"/>
        </w:rPr>
        <w:t>联系方式</w:t>
      </w:r>
    </w:p>
    <w:p>
      <w:pPr>
        <w:spacing w:line="440" w:lineRule="exact"/>
        <w:ind w:firstLine="480" w:firstLineChars="200"/>
        <w:jc w:val="left"/>
        <w:rPr>
          <w:rFonts w:hint="eastAsia" w:ascii="微软雅黑" w:hAnsi="微软雅黑" w:eastAsia="微软雅黑" w:cs="微软雅黑"/>
          <w:bCs/>
          <w:sz w:val="24"/>
        </w:rPr>
      </w:pPr>
      <w:r>
        <w:rPr>
          <w:rFonts w:hint="eastAsia" w:ascii="微软雅黑" w:hAnsi="微软雅黑" w:eastAsia="微软雅黑" w:cs="微软雅黑"/>
          <w:bCs/>
          <w:color w:val="auto"/>
          <w:sz w:val="24"/>
          <w:szCs w:val="24"/>
          <w:highlight w:val="none"/>
          <w:lang w:eastAsia="zh-CN"/>
        </w:rPr>
        <w:t>采购单位</w:t>
      </w:r>
      <w:r>
        <w:rPr>
          <w:rFonts w:hint="eastAsia" w:ascii="微软雅黑" w:hAnsi="微软雅黑" w:eastAsia="微软雅黑" w:cs="微软雅黑"/>
          <w:bCs/>
          <w:color w:val="auto"/>
          <w:sz w:val="24"/>
          <w:szCs w:val="24"/>
          <w:highlight w:val="none"/>
        </w:rPr>
        <w:t>：</w:t>
      </w:r>
      <w:r>
        <w:rPr>
          <w:rFonts w:hint="eastAsia" w:ascii="微软雅黑" w:hAnsi="微软雅黑" w:eastAsia="微软雅黑" w:cs="微软雅黑"/>
          <w:sz w:val="24"/>
        </w:rPr>
        <w:t>广西百矿超元发电有限公司</w:t>
      </w:r>
    </w:p>
    <w:p>
      <w:pPr>
        <w:spacing w:line="440" w:lineRule="exact"/>
        <w:ind w:firstLine="480" w:firstLineChars="200"/>
        <w:jc w:val="left"/>
        <w:rPr>
          <w:rFonts w:hint="eastAsia" w:ascii="微软雅黑" w:hAnsi="微软雅黑" w:eastAsia="微软雅黑" w:cs="微软雅黑"/>
          <w:sz w:val="24"/>
        </w:rPr>
      </w:pPr>
      <w:r>
        <w:rPr>
          <w:rFonts w:hint="eastAsia" w:ascii="微软雅黑" w:hAnsi="微软雅黑" w:eastAsia="微软雅黑" w:cs="微软雅黑"/>
          <w:bCs/>
          <w:color w:val="auto"/>
          <w:sz w:val="24"/>
          <w:szCs w:val="24"/>
          <w:highlight w:val="none"/>
        </w:rPr>
        <w:t>地址：</w:t>
      </w:r>
      <w:r>
        <w:rPr>
          <w:rFonts w:hint="eastAsia" w:ascii="微软雅黑" w:hAnsi="微软雅黑" w:eastAsia="微软雅黑" w:cs="微软雅黑"/>
          <w:bCs/>
          <w:sz w:val="24"/>
        </w:rPr>
        <w:t>广西百色市</w:t>
      </w:r>
      <w:r>
        <w:rPr>
          <w:rFonts w:hint="eastAsia" w:ascii="微软雅黑" w:hAnsi="微软雅黑" w:eastAsia="微软雅黑" w:cs="微软雅黑"/>
          <w:sz w:val="24"/>
        </w:rPr>
        <w:t>田阳区头塘镇</w:t>
      </w:r>
    </w:p>
    <w:p>
      <w:pPr>
        <w:spacing w:line="440" w:lineRule="exact"/>
        <w:ind w:firstLine="480" w:firstLineChars="200"/>
        <w:jc w:val="left"/>
        <w:rPr>
          <w:rFonts w:hint="eastAsia" w:ascii="微软雅黑" w:hAnsi="微软雅黑" w:eastAsia="微软雅黑" w:cs="微软雅黑"/>
          <w:bCs/>
          <w:sz w:val="24"/>
        </w:rPr>
      </w:pPr>
      <w:r>
        <w:rPr>
          <w:rFonts w:hint="eastAsia" w:ascii="微软雅黑" w:hAnsi="微软雅黑" w:eastAsia="微软雅黑" w:cs="微软雅黑"/>
          <w:bCs/>
          <w:sz w:val="24"/>
          <w:lang w:val="en-US" w:eastAsia="zh-CN"/>
        </w:rPr>
        <w:t>商务</w:t>
      </w:r>
      <w:r>
        <w:rPr>
          <w:rFonts w:hint="eastAsia" w:ascii="微软雅黑" w:hAnsi="微软雅黑" w:eastAsia="微软雅黑" w:cs="微软雅黑"/>
          <w:bCs/>
          <w:sz w:val="24"/>
        </w:rPr>
        <w:t>联系人：</w:t>
      </w:r>
      <w:r>
        <w:rPr>
          <w:rFonts w:hint="eastAsia" w:ascii="微软雅黑" w:hAnsi="微软雅黑" w:eastAsia="微软雅黑" w:cs="微软雅黑"/>
          <w:bCs/>
          <w:sz w:val="24"/>
          <w:lang w:val="en-US" w:eastAsia="zh-CN"/>
        </w:rPr>
        <w:t>黄媛媛</w:t>
      </w:r>
      <w:r>
        <w:rPr>
          <w:rFonts w:hint="eastAsia" w:ascii="微软雅黑" w:hAnsi="微软雅黑" w:eastAsia="微软雅黑" w:cs="微软雅黑"/>
          <w:bCs/>
          <w:sz w:val="24"/>
        </w:rPr>
        <w:t xml:space="preserve">  联系电话：</w:t>
      </w:r>
      <w:r>
        <w:rPr>
          <w:rFonts w:hint="eastAsia" w:ascii="微软雅黑" w:hAnsi="微软雅黑" w:eastAsia="微软雅黑" w:cs="微软雅黑"/>
          <w:bCs/>
          <w:sz w:val="24"/>
          <w:lang w:val="en-US" w:eastAsia="zh-CN"/>
        </w:rPr>
        <w:t>18377658079</w:t>
      </w:r>
      <w:r>
        <w:rPr>
          <w:rFonts w:hint="eastAsia" w:ascii="微软雅黑" w:hAnsi="微软雅黑" w:eastAsia="微软雅黑" w:cs="微软雅黑"/>
          <w:bCs/>
          <w:sz w:val="24"/>
        </w:rPr>
        <w:t xml:space="preserve">  </w:t>
      </w:r>
    </w:p>
    <w:p>
      <w:pPr>
        <w:spacing w:line="440" w:lineRule="exact"/>
        <w:ind w:firstLine="480" w:firstLineChars="200"/>
        <w:jc w:val="left"/>
        <w:rPr>
          <w:rFonts w:hint="eastAsia" w:ascii="微软雅黑" w:hAnsi="微软雅黑" w:eastAsia="微软雅黑" w:cs="微软雅黑"/>
          <w:bCs/>
          <w:i w:val="0"/>
          <w:iCs w:val="0"/>
          <w:caps w:val="0"/>
          <w:spacing w:val="0"/>
          <w:sz w:val="24"/>
          <w:szCs w:val="24"/>
          <w:u w:val="none"/>
          <w:shd w:val="clear" w:color="auto" w:fill="auto"/>
        </w:rPr>
      </w:pPr>
      <w:r>
        <w:rPr>
          <w:rFonts w:hint="eastAsia" w:ascii="微软雅黑" w:hAnsi="微软雅黑" w:eastAsia="微软雅黑" w:cs="微软雅黑"/>
          <w:bCs/>
          <w:sz w:val="24"/>
        </w:rPr>
        <w:t>E-mail：</w:t>
      </w:r>
      <w:r>
        <w:rPr>
          <w:rFonts w:hint="eastAsia" w:ascii="微软雅黑" w:hAnsi="微软雅黑" w:eastAsia="微软雅黑" w:cs="微软雅黑"/>
          <w:bCs/>
          <w:color w:val="auto"/>
          <w:sz w:val="24"/>
          <w:szCs w:val="24"/>
          <w:highlight w:val="none"/>
          <w:lang w:val="en-US" w:eastAsia="zh-CN"/>
        </w:rPr>
        <w:fldChar w:fldCharType="begin"/>
      </w:r>
      <w:r>
        <w:rPr>
          <w:rFonts w:hint="eastAsia" w:ascii="微软雅黑" w:hAnsi="微软雅黑" w:eastAsia="微软雅黑" w:cs="微软雅黑"/>
          <w:bCs/>
          <w:color w:val="auto"/>
          <w:sz w:val="24"/>
          <w:szCs w:val="24"/>
          <w:highlight w:val="none"/>
          <w:lang w:val="en-US" w:eastAsia="zh-CN"/>
        </w:rPr>
        <w:instrText xml:space="preserve"> HYPERLINK "mailto:Yuanyuan.Huang02@geely.com" </w:instrText>
      </w:r>
      <w:r>
        <w:rPr>
          <w:rFonts w:hint="eastAsia" w:ascii="微软雅黑" w:hAnsi="微软雅黑" w:eastAsia="微软雅黑" w:cs="微软雅黑"/>
          <w:bCs/>
          <w:color w:val="auto"/>
          <w:sz w:val="24"/>
          <w:szCs w:val="24"/>
          <w:highlight w:val="none"/>
          <w:lang w:val="en-US" w:eastAsia="zh-CN"/>
        </w:rPr>
        <w:fldChar w:fldCharType="separate"/>
      </w:r>
      <w:r>
        <w:rPr>
          <w:rStyle w:val="15"/>
          <w:rFonts w:hint="eastAsia" w:ascii="微软雅黑" w:hAnsi="微软雅黑" w:eastAsia="微软雅黑" w:cs="微软雅黑"/>
          <w:bCs/>
          <w:sz w:val="24"/>
          <w:szCs w:val="24"/>
          <w:highlight w:val="none"/>
          <w:lang w:val="en-US" w:eastAsia="zh-CN"/>
        </w:rPr>
        <w:t>Yuanyuan.Huang02@geely.com</w:t>
      </w:r>
      <w:r>
        <w:rPr>
          <w:rFonts w:hint="eastAsia" w:ascii="微软雅黑" w:hAnsi="微软雅黑" w:eastAsia="微软雅黑" w:cs="微软雅黑"/>
          <w:bCs/>
          <w:color w:val="auto"/>
          <w:sz w:val="24"/>
          <w:szCs w:val="24"/>
          <w:highlight w:val="none"/>
          <w:lang w:val="en-US" w:eastAsia="zh-CN"/>
        </w:rPr>
        <w:fldChar w:fldCharType="end"/>
      </w:r>
    </w:p>
    <w:p>
      <w:pPr>
        <w:spacing w:line="440" w:lineRule="exact"/>
        <w:ind w:firstLine="480" w:firstLineChars="200"/>
        <w:rPr>
          <w:rFonts w:hint="eastAsia" w:ascii="微软雅黑" w:hAnsi="微软雅黑" w:eastAsia="微软雅黑" w:cs="微软雅黑"/>
          <w:bCs/>
          <w:color w:val="auto"/>
          <w:kern w:val="2"/>
          <w:sz w:val="24"/>
          <w:szCs w:val="24"/>
          <w:highlight w:val="none"/>
          <w:lang w:val="en-US" w:eastAsia="zh-CN" w:bidi="ar-SA"/>
        </w:rPr>
      </w:pPr>
      <w:r>
        <w:rPr>
          <w:rFonts w:hint="eastAsia" w:ascii="微软雅黑" w:hAnsi="微软雅黑" w:eastAsia="微软雅黑" w:cs="微软雅黑"/>
          <w:bCs/>
          <w:color w:val="auto"/>
          <w:sz w:val="24"/>
          <w:szCs w:val="24"/>
          <w:highlight w:val="none"/>
          <w:lang w:val="en-US" w:eastAsia="zh-CN"/>
        </w:rPr>
        <w:t>技术对接：</w:t>
      </w:r>
      <w:r>
        <w:rPr>
          <w:rFonts w:hint="eastAsia" w:ascii="微软雅黑" w:hAnsi="微软雅黑" w:eastAsia="微软雅黑" w:cs="微软雅黑"/>
          <w:bCs/>
          <w:color w:val="auto"/>
          <w:kern w:val="2"/>
          <w:sz w:val="24"/>
          <w:szCs w:val="24"/>
          <w:highlight w:val="none"/>
          <w:lang w:val="en-US" w:eastAsia="zh-CN" w:bidi="ar-SA"/>
        </w:rPr>
        <w:t>刘明祥</w:t>
      </w:r>
      <w:r>
        <w:rPr>
          <w:rFonts w:hint="eastAsia" w:ascii="微软雅黑" w:hAnsi="微软雅黑" w:eastAsia="微软雅黑" w:cs="微软雅黑"/>
          <w:i w:val="0"/>
          <w:iCs w:val="0"/>
          <w:caps w:val="0"/>
          <w:color w:val="333333"/>
          <w:spacing w:val="0"/>
          <w:sz w:val="16"/>
          <w:szCs w:val="16"/>
          <w:shd w:val="clear" w:color="auto" w:fill="FFFFFF"/>
        </w:rPr>
        <w:t>  </w:t>
      </w:r>
      <w:r>
        <w:rPr>
          <w:rFonts w:hint="eastAsia" w:ascii="微软雅黑" w:hAnsi="微软雅黑" w:eastAsia="微软雅黑" w:cs="微软雅黑"/>
          <w:i w:val="0"/>
          <w:iCs w:val="0"/>
          <w:caps w:val="0"/>
          <w:color w:val="333333"/>
          <w:spacing w:val="0"/>
          <w:sz w:val="16"/>
          <w:szCs w:val="16"/>
          <w:shd w:val="clear" w:color="auto" w:fill="FFFFFF"/>
          <w:lang w:val="en-US" w:eastAsia="zh-CN"/>
        </w:rPr>
        <w:t xml:space="preserve">    </w:t>
      </w:r>
      <w:r>
        <w:rPr>
          <w:rFonts w:hint="eastAsia" w:ascii="微软雅黑" w:hAnsi="微软雅黑" w:eastAsia="微软雅黑" w:cs="微软雅黑"/>
          <w:bCs/>
          <w:color w:val="auto"/>
          <w:sz w:val="24"/>
          <w:szCs w:val="24"/>
          <w:highlight w:val="none"/>
          <w:lang w:eastAsia="zh-CN"/>
        </w:rPr>
        <w:t>联系电话：</w:t>
      </w:r>
      <w:r>
        <w:rPr>
          <w:rFonts w:hint="eastAsia" w:ascii="微软雅黑" w:hAnsi="微软雅黑" w:eastAsia="微软雅黑" w:cs="微软雅黑"/>
          <w:bCs/>
          <w:color w:val="auto"/>
          <w:kern w:val="2"/>
          <w:sz w:val="24"/>
          <w:szCs w:val="24"/>
          <w:highlight w:val="none"/>
          <w:lang w:val="en-US" w:eastAsia="zh-CN" w:bidi="ar-SA"/>
        </w:rPr>
        <w:t>13977660517</w:t>
      </w:r>
    </w:p>
    <w:p>
      <w:pPr>
        <w:pStyle w:val="4"/>
        <w:rPr>
          <w:rFonts w:hint="eastAsia"/>
          <w:lang w:val="en-US" w:eastAsia="zh-CN"/>
        </w:rPr>
      </w:pPr>
    </w:p>
    <w:p>
      <w:pPr>
        <w:spacing w:line="440" w:lineRule="exact"/>
        <w:ind w:firstLine="4080" w:firstLineChars="1700"/>
        <w:rPr>
          <w:rFonts w:hint="eastAsia" w:ascii="微软雅黑" w:hAnsi="微软雅黑" w:eastAsia="微软雅黑" w:cs="微软雅黑"/>
          <w:bCs/>
          <w:sz w:val="24"/>
        </w:rPr>
      </w:pPr>
      <w:r>
        <w:rPr>
          <w:rFonts w:hint="eastAsia" w:ascii="微软雅黑" w:hAnsi="微软雅黑" w:eastAsia="微软雅黑" w:cs="微软雅黑"/>
          <w:bCs/>
          <w:sz w:val="24"/>
        </w:rPr>
        <w:t>采购单位：</w:t>
      </w:r>
      <w:r>
        <w:rPr>
          <w:rFonts w:hint="eastAsia" w:ascii="微软雅黑" w:hAnsi="微软雅黑" w:eastAsia="微软雅黑" w:cs="微软雅黑"/>
          <w:sz w:val="24"/>
        </w:rPr>
        <w:t>广西百矿超元发电有限公司</w:t>
      </w:r>
    </w:p>
    <w:p>
      <w:pPr>
        <w:spacing w:line="440" w:lineRule="exact"/>
        <w:ind w:firstLine="4080" w:firstLineChars="1700"/>
        <w:rPr>
          <w:rFonts w:hint="eastAsia" w:ascii="微软雅黑" w:hAnsi="微软雅黑" w:eastAsia="微软雅黑" w:cs="微软雅黑"/>
          <w:bCs/>
          <w:sz w:val="24"/>
        </w:rPr>
      </w:pPr>
      <w:r>
        <w:rPr>
          <w:rFonts w:hint="eastAsia" w:ascii="微软雅黑" w:hAnsi="微软雅黑" w:eastAsia="微软雅黑" w:cs="微软雅黑"/>
          <w:bCs/>
          <w:sz w:val="24"/>
        </w:rPr>
        <w:t>日期：2022年</w:t>
      </w:r>
      <w:r>
        <w:rPr>
          <w:rFonts w:hint="eastAsia" w:ascii="微软雅黑" w:hAnsi="微软雅黑" w:eastAsia="微软雅黑" w:cs="微软雅黑"/>
          <w:bCs/>
          <w:sz w:val="24"/>
          <w:lang w:val="en-US" w:eastAsia="zh-CN"/>
        </w:rPr>
        <w:t>12</w:t>
      </w:r>
      <w:r>
        <w:rPr>
          <w:rFonts w:hint="eastAsia" w:ascii="微软雅黑" w:hAnsi="微软雅黑" w:eastAsia="微软雅黑" w:cs="微软雅黑"/>
          <w:bCs/>
          <w:sz w:val="24"/>
        </w:rPr>
        <w:t>月</w:t>
      </w:r>
      <w:r>
        <w:rPr>
          <w:rFonts w:hint="eastAsia" w:ascii="微软雅黑" w:hAnsi="微软雅黑" w:eastAsia="微软雅黑" w:cs="微软雅黑"/>
          <w:bCs/>
          <w:sz w:val="24"/>
          <w:lang w:val="en-US" w:eastAsia="zh-CN"/>
        </w:rPr>
        <w:t>07</w:t>
      </w:r>
      <w:r>
        <w:rPr>
          <w:rFonts w:hint="eastAsia" w:ascii="微软雅黑" w:hAnsi="微软雅黑" w:eastAsia="微软雅黑" w:cs="微软雅黑"/>
          <w:bCs/>
          <w:sz w:val="24"/>
        </w:rPr>
        <w:t>日</w:t>
      </w:r>
    </w:p>
    <w:p>
      <w:pPr>
        <w:pStyle w:val="4"/>
        <w:rPr>
          <w:rFonts w:hint="eastAsia"/>
        </w:rPr>
      </w:pPr>
    </w:p>
    <w:p>
      <w:pPr>
        <w:rPr>
          <w:rFonts w:hint="eastAsia"/>
        </w:rPr>
      </w:pPr>
    </w:p>
    <w:p>
      <w:pPr>
        <w:adjustRightInd w:val="0"/>
        <w:snapToGrid w:val="0"/>
        <w:spacing w:line="360" w:lineRule="auto"/>
        <w:jc w:val="center"/>
        <w:rPr>
          <w:rFonts w:hint="eastAsia" w:ascii="微软雅黑" w:hAnsi="微软雅黑" w:eastAsia="微软雅黑" w:cs="微软雅黑"/>
          <w:b/>
          <w:color w:val="auto"/>
          <w:sz w:val="32"/>
          <w:szCs w:val="32"/>
          <w:highlight w:val="none"/>
          <w:lang w:val="en-US" w:eastAsia="zh-CN"/>
        </w:rPr>
      </w:pPr>
      <w:r>
        <w:rPr>
          <w:rFonts w:hint="eastAsia" w:ascii="微软雅黑" w:hAnsi="微软雅黑" w:eastAsia="微软雅黑" w:cs="微软雅黑"/>
          <w:b/>
          <w:color w:val="auto"/>
          <w:sz w:val="32"/>
          <w:szCs w:val="32"/>
          <w:highlight w:val="none"/>
          <w:lang w:val="en-US" w:eastAsia="zh-CN"/>
        </w:rPr>
        <w:t>关于吉利百矿集团有限公司2×660MW清洁高效煤电项目银海发电厂扩建端清理场地设备搬运服务项目询价函</w:t>
      </w:r>
    </w:p>
    <w:p>
      <w:pPr>
        <w:spacing w:line="440" w:lineRule="exact"/>
        <w:ind w:firstLine="480" w:firstLineChars="200"/>
        <w:rPr>
          <w:rFonts w:hint="eastAsia" w:ascii="微软雅黑" w:hAnsi="微软雅黑" w:eastAsia="微软雅黑" w:cs="微软雅黑"/>
          <w:bCs/>
          <w:sz w:val="24"/>
          <w:szCs w:val="24"/>
          <w:highlight w:val="none"/>
          <w:lang w:val="zh-CN" w:eastAsia="zh-CN"/>
        </w:rPr>
      </w:pPr>
      <w:r>
        <w:rPr>
          <w:rFonts w:hint="eastAsia" w:ascii="微软雅黑" w:hAnsi="微软雅黑" w:eastAsia="微软雅黑" w:cs="微软雅黑"/>
          <w:bCs/>
          <w:sz w:val="24"/>
          <w:szCs w:val="24"/>
          <w:highlight w:val="none"/>
          <w:lang w:val="en-US" w:eastAsia="zh-CN"/>
        </w:rPr>
        <w:t>经研究，我公司决定邀请贵公司参与吉利百矿集团有限公司2×660MW清洁高效煤电项目银海发电厂扩建端清理场地设备搬运服务项目报价。此次报价须知如下：</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 xml:space="preserve">一、招标内容 </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1.1项目名称：吉利百矿集团有限公司2×660MW清洁高效煤电项目银海发电厂扩建端清理场地设备搬运服务项目。</w:t>
      </w:r>
    </w:p>
    <w:p>
      <w:pPr>
        <w:spacing w:line="440" w:lineRule="exact"/>
        <w:rPr>
          <w:rFonts w:hint="eastAsia" w:ascii="微软雅黑" w:hAnsi="微软雅黑" w:eastAsia="微软雅黑" w:cs="微软雅黑"/>
          <w:bCs/>
          <w:sz w:val="24"/>
          <w:szCs w:val="24"/>
          <w:highlight w:val="none"/>
          <w:lang w:val="zh-CN" w:eastAsia="zh-CN"/>
        </w:rPr>
      </w:pPr>
      <w:r>
        <w:rPr>
          <w:rFonts w:hint="eastAsia" w:ascii="微软雅黑" w:hAnsi="微软雅黑" w:eastAsia="微软雅黑" w:cs="微软雅黑"/>
          <w:bCs/>
          <w:sz w:val="24"/>
          <w:szCs w:val="24"/>
          <w:highlight w:val="none"/>
          <w:lang w:val="en-US" w:eastAsia="zh-CN"/>
        </w:rPr>
        <w:t>1.2项目内容</w:t>
      </w:r>
      <w:r>
        <w:rPr>
          <w:rFonts w:hint="eastAsia" w:ascii="微软雅黑" w:hAnsi="微软雅黑" w:eastAsia="微软雅黑" w:cs="微软雅黑"/>
          <w:bCs/>
          <w:sz w:val="24"/>
          <w:szCs w:val="24"/>
          <w:highlight w:val="none"/>
          <w:lang w:val="zh-CN" w:eastAsia="zh-CN"/>
        </w:rPr>
        <w:t>：</w:t>
      </w:r>
    </w:p>
    <w:p>
      <w:pPr>
        <w:spacing w:line="440" w:lineRule="exact"/>
        <w:ind w:firstLine="720" w:firstLineChars="300"/>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吉利百矿集团有限公司2×660MW清洁高效煤电项目银海发电厂扩建端清理场地设备搬运服务。</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1.3承包方式：本次询价为固定单价承包，报价人根据自身经验，根据实际情况，自行报价。报价包括完成本项目所需的全部成本、管理费、利润、保险、税金、风险、维修、保养费及必要的相关手续办理费等一切费用。</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1.4项目施工地点：银海电厂扩建端场地。</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1.5施工起止日期：2022年12月10日至2022年12月15日</w:t>
      </w:r>
    </w:p>
    <w:p>
      <w:pPr>
        <w:spacing w:line="440" w:lineRule="exact"/>
        <w:rPr>
          <w:rFonts w:hint="eastAsia" w:ascii="微软雅黑" w:hAnsi="微软雅黑" w:eastAsia="微软雅黑" w:cs="微软雅黑"/>
          <w:bCs/>
          <w:sz w:val="24"/>
          <w:szCs w:val="24"/>
          <w:highlight w:val="none"/>
          <w:lang w:val="en-US" w:eastAsia="zh-CN"/>
        </w:rPr>
      </w:pP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二、投标人资格要求</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本次招标要求投标人具备以下资质。</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2.1在中国境内注册，有独立法人资格和承担民事责任的能力。</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2.2遵守中华人民共和国有关法律、法规和条例。</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2.3具备相关车辆行驶证，驾驶员必须持有驾驶证、操作证。</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2.4近年来有较好业绩且无不良商业行为。</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2.5具有良好的商业信誉和健全的财务会计制度。</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2.6本次招标不接受联合体投标。</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2.7本次招标不接受分包。</w:t>
      </w:r>
    </w:p>
    <w:p>
      <w:pPr>
        <w:spacing w:line="440" w:lineRule="exact"/>
        <w:rPr>
          <w:rFonts w:hint="eastAsia" w:ascii="微软雅黑" w:hAnsi="微软雅黑" w:eastAsia="微软雅黑" w:cs="微软雅黑"/>
          <w:bCs/>
          <w:sz w:val="24"/>
          <w:szCs w:val="24"/>
          <w:highlight w:val="none"/>
          <w:lang w:val="en-US" w:eastAsia="zh-CN"/>
        </w:rPr>
      </w:pP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三、发布公告的媒介</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本次招标公告只在吉利控股集团招标采购平台glzb.geely.com上发布，其他媒体转载无效。</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四、报名方式</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4.1 *凡有意参加报名的投标人，请至吉利控股集团招标采购平台（glzb.geely.com）注册报名，可在平台网站首页点击“下载供应商服务手册”查看《吉利电子采购招标平台操作手册（供应商端》,投标人根据手册要求进行注册，认证完成后为注册成功后。未按照此方式报名的，视作无效报名。</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4.2 *报名截止时间：2022年12月13日。</w:t>
      </w:r>
    </w:p>
    <w:p>
      <w:pPr>
        <w:spacing w:line="440" w:lineRule="exact"/>
        <w:rPr>
          <w:rFonts w:hint="eastAsia" w:ascii="微软雅黑" w:hAnsi="微软雅黑" w:eastAsia="微软雅黑" w:cs="微软雅黑"/>
          <w:bCs/>
          <w:sz w:val="24"/>
          <w:szCs w:val="24"/>
          <w:highlight w:val="none"/>
          <w:lang w:val="en-US" w:eastAsia="zh-CN"/>
        </w:rPr>
      </w:pP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五、报价文件递交：</w:t>
      </w:r>
    </w:p>
    <w:p>
      <w:pPr>
        <w:spacing w:line="440" w:lineRule="exact"/>
        <w:rPr>
          <w:rFonts w:hint="eastAsia" w:ascii="微软雅黑" w:hAnsi="微软雅黑" w:eastAsia="微软雅黑" w:cs="微软雅黑"/>
          <w:bCs/>
          <w:color w:val="FF0000"/>
          <w:sz w:val="24"/>
          <w:szCs w:val="24"/>
          <w:highlight w:val="none"/>
          <w:lang w:val="en-US" w:eastAsia="zh-CN"/>
        </w:rPr>
      </w:pPr>
      <w:r>
        <w:rPr>
          <w:rFonts w:hint="eastAsia" w:ascii="微软雅黑" w:hAnsi="微软雅黑" w:eastAsia="微软雅黑" w:cs="微软雅黑"/>
          <w:bCs/>
          <w:sz w:val="24"/>
          <w:szCs w:val="24"/>
          <w:highlight w:val="none"/>
          <w:lang w:val="en-US" w:eastAsia="zh-CN"/>
        </w:rPr>
        <w:t>5.1请将投标报价及附件等电子扫描件加密后，发送至我司公共邮箱：</w:t>
      </w:r>
      <w:r>
        <w:rPr>
          <w:rFonts w:hint="eastAsia" w:ascii="微软雅黑" w:hAnsi="微软雅黑" w:eastAsia="微软雅黑" w:cs="微软雅黑"/>
          <w:bCs/>
          <w:color w:val="FF0000"/>
          <w:sz w:val="24"/>
          <w:szCs w:val="24"/>
          <w:highlight w:val="none"/>
          <w:lang w:val="en-US" w:eastAsia="zh-CN"/>
        </w:rPr>
        <w:fldChar w:fldCharType="begin"/>
      </w:r>
      <w:r>
        <w:rPr>
          <w:rFonts w:hint="eastAsia" w:ascii="微软雅黑" w:hAnsi="微软雅黑" w:eastAsia="微软雅黑" w:cs="微软雅黑"/>
          <w:bCs/>
          <w:color w:val="FF0000"/>
          <w:sz w:val="24"/>
          <w:szCs w:val="24"/>
          <w:highlight w:val="none"/>
          <w:lang w:val="en-US" w:eastAsia="zh-CN"/>
        </w:rPr>
        <w:instrText xml:space="preserve"> HYPERLINK "mailto:bkdcgxb@163.com并注明为田东电厂#1电除尘I-I、II-I电场更换锯齿线工程项目报价函。" </w:instrText>
      </w:r>
      <w:r>
        <w:rPr>
          <w:rFonts w:hint="eastAsia" w:ascii="微软雅黑" w:hAnsi="微软雅黑" w:eastAsia="微软雅黑" w:cs="微软雅黑"/>
          <w:bCs/>
          <w:color w:val="FF0000"/>
          <w:sz w:val="24"/>
          <w:szCs w:val="24"/>
          <w:highlight w:val="none"/>
          <w:lang w:val="en-US" w:eastAsia="zh-CN"/>
        </w:rPr>
        <w:fldChar w:fldCharType="separate"/>
      </w:r>
      <w:r>
        <w:rPr>
          <w:rFonts w:hint="eastAsia" w:ascii="微软雅黑" w:hAnsi="微软雅黑" w:eastAsia="微软雅黑" w:cs="微软雅黑"/>
          <w:bCs/>
          <w:color w:val="FF0000"/>
          <w:sz w:val="24"/>
          <w:szCs w:val="24"/>
          <w:highlight w:val="none"/>
          <w:lang w:val="en-US" w:eastAsia="zh-CN"/>
        </w:rPr>
        <w:fldChar w:fldCharType="begin"/>
      </w:r>
      <w:r>
        <w:rPr>
          <w:rFonts w:hint="eastAsia" w:ascii="微软雅黑" w:hAnsi="微软雅黑" w:eastAsia="微软雅黑" w:cs="微软雅黑"/>
          <w:bCs/>
          <w:color w:val="FF0000"/>
          <w:sz w:val="24"/>
          <w:szCs w:val="24"/>
          <w:highlight w:val="none"/>
          <w:lang w:val="en-US" w:eastAsia="zh-CN"/>
        </w:rPr>
        <w:instrText xml:space="preserve"> HYPERLINK "mailto:Yuanyuan.Huang02@geely.com" </w:instrText>
      </w:r>
      <w:r>
        <w:rPr>
          <w:rFonts w:hint="eastAsia" w:ascii="微软雅黑" w:hAnsi="微软雅黑" w:eastAsia="微软雅黑" w:cs="微软雅黑"/>
          <w:bCs/>
          <w:color w:val="FF0000"/>
          <w:sz w:val="24"/>
          <w:szCs w:val="24"/>
          <w:highlight w:val="none"/>
          <w:lang w:val="en-US" w:eastAsia="zh-CN"/>
        </w:rPr>
        <w:fldChar w:fldCharType="separate"/>
      </w:r>
      <w:r>
        <w:rPr>
          <w:rFonts w:hint="eastAsia" w:ascii="微软雅黑" w:hAnsi="微软雅黑" w:eastAsia="微软雅黑" w:cs="微软雅黑"/>
          <w:bCs/>
          <w:color w:val="FF0000"/>
          <w:sz w:val="24"/>
          <w:szCs w:val="24"/>
          <w:highlight w:val="none"/>
          <w:lang w:val="en-US" w:eastAsia="zh-CN"/>
        </w:rPr>
        <w:t>Yuanyuan.Huang02@geely.com</w:t>
      </w:r>
      <w:r>
        <w:rPr>
          <w:rFonts w:hint="eastAsia" w:ascii="微软雅黑" w:hAnsi="微软雅黑" w:eastAsia="微软雅黑" w:cs="微软雅黑"/>
          <w:bCs/>
          <w:color w:val="FF0000"/>
          <w:sz w:val="24"/>
          <w:szCs w:val="24"/>
          <w:highlight w:val="none"/>
          <w:lang w:val="en-US" w:eastAsia="zh-CN"/>
        </w:rPr>
        <w:fldChar w:fldCharType="end"/>
      </w:r>
      <w:r>
        <w:rPr>
          <w:rFonts w:hint="eastAsia" w:ascii="微软雅黑" w:hAnsi="微软雅黑" w:eastAsia="微软雅黑" w:cs="微软雅黑"/>
          <w:bCs/>
          <w:color w:val="FF0000"/>
          <w:sz w:val="24"/>
          <w:szCs w:val="24"/>
          <w:highlight w:val="none"/>
          <w:lang w:val="en-US" w:eastAsia="zh-CN"/>
        </w:rPr>
        <w:t>并注明为吉利百矿集团有限公司2×660MW清洁高效煤电项目银海发电厂扩建端清理场地设备搬运服务项目</w:t>
      </w:r>
      <w:r>
        <w:rPr>
          <w:rFonts w:hint="eastAsia" w:ascii="微软雅黑" w:hAnsi="微软雅黑" w:eastAsia="微软雅黑" w:cs="微软雅黑"/>
          <w:bCs/>
          <w:color w:val="FF0000"/>
          <w:sz w:val="24"/>
          <w:szCs w:val="24"/>
          <w:highlight w:val="none"/>
          <w:lang w:val="en-US" w:eastAsia="zh-CN"/>
        </w:rPr>
        <w:fldChar w:fldCharType="begin"/>
      </w:r>
      <w:r>
        <w:rPr>
          <w:rFonts w:hint="eastAsia" w:ascii="微软雅黑" w:hAnsi="微软雅黑" w:eastAsia="微软雅黑" w:cs="微软雅黑"/>
          <w:bCs/>
          <w:color w:val="FF0000"/>
          <w:sz w:val="24"/>
          <w:szCs w:val="24"/>
          <w:highlight w:val="none"/>
          <w:lang w:val="en-US" w:eastAsia="zh-CN"/>
        </w:rPr>
        <w:instrText xml:space="preserve"> HYPERLINK "mailto:bkdcgxb@163.com并注明为田东电厂#1电除尘I-I、II-I电场更换锯齿线工程项目报价函。" </w:instrText>
      </w:r>
      <w:r>
        <w:rPr>
          <w:rFonts w:hint="eastAsia" w:ascii="微软雅黑" w:hAnsi="微软雅黑" w:eastAsia="微软雅黑" w:cs="微软雅黑"/>
          <w:bCs/>
          <w:color w:val="FF0000"/>
          <w:sz w:val="24"/>
          <w:szCs w:val="24"/>
          <w:highlight w:val="none"/>
          <w:lang w:val="en-US" w:eastAsia="zh-CN"/>
        </w:rPr>
        <w:fldChar w:fldCharType="separate"/>
      </w:r>
      <w:r>
        <w:rPr>
          <w:rFonts w:hint="eastAsia" w:ascii="微软雅黑" w:hAnsi="微软雅黑" w:eastAsia="微软雅黑" w:cs="微软雅黑"/>
          <w:bCs/>
          <w:color w:val="FF0000"/>
          <w:sz w:val="24"/>
          <w:szCs w:val="24"/>
          <w:highlight w:val="none"/>
          <w:lang w:val="en-US" w:eastAsia="zh-CN"/>
        </w:rPr>
        <w:t>报价函</w:t>
      </w:r>
      <w:r>
        <w:rPr>
          <w:rFonts w:hint="eastAsia" w:ascii="微软雅黑" w:hAnsi="微软雅黑" w:eastAsia="微软雅黑" w:cs="微软雅黑"/>
          <w:bCs/>
          <w:color w:val="FF0000"/>
          <w:sz w:val="24"/>
          <w:szCs w:val="24"/>
          <w:highlight w:val="none"/>
          <w:lang w:val="en-US" w:eastAsia="zh-CN"/>
        </w:rPr>
        <w:fldChar w:fldCharType="end"/>
      </w:r>
      <w:r>
        <w:rPr>
          <w:rFonts w:hint="eastAsia" w:ascii="微软雅黑" w:hAnsi="微软雅黑" w:eastAsia="微软雅黑" w:cs="微软雅黑"/>
          <w:bCs/>
          <w:color w:val="FF0000"/>
          <w:sz w:val="24"/>
          <w:szCs w:val="24"/>
          <w:highlight w:val="none"/>
          <w:lang w:val="en-US" w:eastAsia="zh-CN"/>
        </w:rPr>
        <w:t>（xxxx公司+联系人+联系电话）。</w:t>
      </w:r>
      <w:r>
        <w:rPr>
          <w:rFonts w:hint="eastAsia" w:ascii="微软雅黑" w:hAnsi="微软雅黑" w:eastAsia="微软雅黑" w:cs="微软雅黑"/>
          <w:bCs/>
          <w:color w:val="FF0000"/>
          <w:sz w:val="24"/>
          <w:szCs w:val="24"/>
          <w:highlight w:val="none"/>
          <w:lang w:val="en-US" w:eastAsia="zh-CN"/>
        </w:rPr>
        <w:fldChar w:fldCharType="end"/>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5.2 截标时间为2022年12月13日12:00时。我司有权拒绝超时递交或寄达的报价文件。</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 xml:space="preserve">    以上工作，请贵司先行给予报价，以便我司开展下一步工作。</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顺祝商祺！</w:t>
      </w:r>
    </w:p>
    <w:p>
      <w:pPr>
        <w:pStyle w:val="2"/>
        <w:rPr>
          <w:rFonts w:hint="eastAsia" w:ascii="仿宋_GB2312" w:hAnsi="宋体" w:eastAsia="仿宋_GB2312"/>
          <w:bCs/>
          <w:color w:val="auto"/>
          <w:sz w:val="28"/>
          <w:szCs w:val="28"/>
        </w:rPr>
      </w:pP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附件：</w:t>
      </w:r>
    </w:p>
    <w:p>
      <w:pPr>
        <w:spacing w:line="440" w:lineRule="exact"/>
        <w:rPr>
          <w:rFonts w:hint="eastAsia" w:ascii="微软雅黑" w:hAnsi="微软雅黑" w:eastAsia="微软雅黑" w:cs="微软雅黑"/>
          <w:bCs/>
          <w:sz w:val="24"/>
          <w:szCs w:val="24"/>
          <w:highlight w:val="none"/>
          <w:lang w:val="zh-CN" w:eastAsia="zh-CN"/>
        </w:rPr>
      </w:pPr>
      <w:r>
        <w:rPr>
          <w:rFonts w:hint="eastAsia" w:ascii="微软雅黑" w:hAnsi="微软雅黑" w:eastAsia="微软雅黑" w:cs="微软雅黑"/>
          <w:bCs/>
          <w:sz w:val="24"/>
          <w:szCs w:val="24"/>
          <w:highlight w:val="none"/>
          <w:lang w:val="en-US" w:eastAsia="zh-CN"/>
        </w:rPr>
        <w:t>1 广西百矿超元发电有限公司大型机械设备租赁技术规范书</w:t>
      </w:r>
      <w:r>
        <w:rPr>
          <w:rFonts w:hint="eastAsia" w:ascii="微软雅黑" w:hAnsi="微软雅黑" w:eastAsia="微软雅黑" w:cs="微软雅黑"/>
          <w:bCs/>
          <w:sz w:val="24"/>
          <w:szCs w:val="24"/>
          <w:highlight w:val="none"/>
          <w:lang w:val="zh-CN" w:eastAsia="zh-CN"/>
        </w:rPr>
        <w:t>（格式）</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zh-CN" w:eastAsia="zh-CN"/>
        </w:rPr>
        <w:t xml:space="preserve">2 </w:t>
      </w:r>
      <w:r>
        <w:rPr>
          <w:rFonts w:hint="eastAsia" w:ascii="微软雅黑" w:hAnsi="微软雅黑" w:eastAsia="微软雅黑" w:cs="微软雅黑"/>
          <w:bCs/>
          <w:sz w:val="24"/>
          <w:szCs w:val="24"/>
          <w:highlight w:val="none"/>
          <w:lang w:val="en-US" w:eastAsia="zh-CN"/>
        </w:rPr>
        <w:t>一次</w:t>
      </w:r>
      <w:r>
        <w:rPr>
          <w:rFonts w:hint="eastAsia" w:ascii="微软雅黑" w:hAnsi="微软雅黑" w:eastAsia="微软雅黑" w:cs="微软雅黑"/>
          <w:bCs/>
          <w:sz w:val="24"/>
          <w:szCs w:val="24"/>
          <w:highlight w:val="none"/>
          <w:lang w:val="zh-CN" w:eastAsia="zh-CN"/>
        </w:rPr>
        <w:t>报价函（格式）</w:t>
      </w:r>
    </w:p>
    <w:p>
      <w:pPr>
        <w:spacing w:line="440" w:lineRule="exact"/>
        <w:rPr>
          <w:rFonts w:hint="eastAsia" w:ascii="微软雅黑" w:hAnsi="微软雅黑" w:eastAsia="微软雅黑" w:cs="微软雅黑"/>
          <w:bCs/>
          <w:sz w:val="24"/>
          <w:szCs w:val="24"/>
          <w:highlight w:val="none"/>
          <w:lang w:val="en-US" w:eastAsia="zh-CN"/>
        </w:rPr>
      </w:pPr>
      <w:r>
        <w:rPr>
          <w:rFonts w:hint="eastAsia" w:ascii="微软雅黑" w:hAnsi="微软雅黑" w:eastAsia="微软雅黑" w:cs="微软雅黑"/>
          <w:bCs/>
          <w:sz w:val="24"/>
          <w:szCs w:val="24"/>
          <w:highlight w:val="none"/>
          <w:lang w:val="en-US" w:eastAsia="zh-CN"/>
        </w:rPr>
        <w:t>3 差异表</w:t>
      </w:r>
    </w:p>
    <w:p>
      <w:pPr>
        <w:pStyle w:val="2"/>
        <w:rPr>
          <w:rFonts w:hint="eastAsia"/>
        </w:rPr>
      </w:pPr>
    </w:p>
    <w:p>
      <w:pPr>
        <w:pStyle w:val="2"/>
        <w:rPr>
          <w:rFonts w:hint="eastAsia" w:eastAsia="仿宋_GB2312"/>
          <w:color w:val="auto"/>
          <w:lang w:val="en-US" w:eastAsia="zh-CN"/>
        </w:rPr>
      </w:pPr>
    </w:p>
    <w:p>
      <w:pPr>
        <w:spacing w:line="360" w:lineRule="auto"/>
        <w:ind w:firstLine="5040" w:firstLineChars="2100"/>
        <w:rPr>
          <w:rFonts w:hint="eastAsia" w:ascii="微软雅黑" w:hAnsi="微软雅黑" w:eastAsia="微软雅黑" w:cs="微软雅黑"/>
          <w:color w:val="000000"/>
          <w:sz w:val="24"/>
        </w:rPr>
      </w:pPr>
      <w:r>
        <w:rPr>
          <w:rFonts w:hint="eastAsia" w:ascii="微软雅黑" w:hAnsi="微软雅黑" w:eastAsia="微软雅黑" w:cs="微软雅黑"/>
          <w:sz w:val="24"/>
        </w:rPr>
        <w:t>广西百矿超元发电有限公司</w:t>
      </w:r>
      <w:r>
        <w:rPr>
          <w:rFonts w:hint="eastAsia" w:ascii="微软雅黑" w:hAnsi="微软雅黑" w:eastAsia="微软雅黑" w:cs="微软雅黑"/>
          <w:color w:val="000000"/>
          <w:sz w:val="24"/>
        </w:rPr>
        <w:t xml:space="preserve">  </w:t>
      </w:r>
    </w:p>
    <w:p>
      <w:pPr>
        <w:spacing w:line="360" w:lineRule="auto"/>
        <w:ind w:firstLine="5520" w:firstLineChars="2300"/>
        <w:rPr>
          <w:rFonts w:hint="eastAsia" w:ascii="微软雅黑" w:hAnsi="微软雅黑" w:eastAsia="微软雅黑" w:cs="微软雅黑"/>
          <w:sz w:val="24"/>
        </w:rPr>
      </w:pPr>
      <w:r>
        <w:rPr>
          <w:rFonts w:hint="eastAsia" w:ascii="微软雅黑" w:hAnsi="微软雅黑" w:eastAsia="微软雅黑" w:cs="微软雅黑"/>
          <w:sz w:val="24"/>
          <w:lang w:val="en-US" w:eastAsia="zh-CN"/>
        </w:rPr>
        <w:t>2022</w:t>
      </w:r>
      <w:r>
        <w:rPr>
          <w:rFonts w:hint="eastAsia" w:ascii="微软雅黑" w:hAnsi="微软雅黑" w:eastAsia="微软雅黑" w:cs="微软雅黑"/>
          <w:sz w:val="24"/>
        </w:rPr>
        <w:t>年</w:t>
      </w:r>
      <w:r>
        <w:rPr>
          <w:rFonts w:hint="eastAsia" w:ascii="微软雅黑" w:hAnsi="微软雅黑" w:eastAsia="微软雅黑" w:cs="微软雅黑"/>
          <w:sz w:val="24"/>
          <w:lang w:val="en-US" w:eastAsia="zh-CN"/>
        </w:rPr>
        <w:t>12</w:t>
      </w:r>
      <w:r>
        <w:rPr>
          <w:rFonts w:hint="eastAsia" w:ascii="微软雅黑" w:hAnsi="微软雅黑" w:eastAsia="微软雅黑" w:cs="微软雅黑"/>
          <w:sz w:val="24"/>
        </w:rPr>
        <w:t>月</w:t>
      </w:r>
      <w:r>
        <w:rPr>
          <w:rFonts w:hint="eastAsia" w:ascii="微软雅黑" w:hAnsi="微软雅黑" w:eastAsia="微软雅黑" w:cs="微软雅黑"/>
          <w:sz w:val="24"/>
          <w:lang w:val="en-US" w:eastAsia="zh-CN"/>
        </w:rPr>
        <w:t>07</w:t>
      </w:r>
      <w:r>
        <w:rPr>
          <w:rFonts w:hint="eastAsia" w:ascii="微软雅黑" w:hAnsi="微软雅黑" w:eastAsia="微软雅黑" w:cs="微软雅黑"/>
          <w:sz w:val="24"/>
        </w:rPr>
        <w:t>日</w:t>
      </w:r>
    </w:p>
    <w:p>
      <w:pPr>
        <w:pStyle w:val="4"/>
        <w:rPr>
          <w:rFonts w:hint="eastAsia" w:ascii="微软雅黑" w:hAnsi="微软雅黑" w:eastAsia="微软雅黑" w:cs="微软雅黑"/>
          <w:sz w:val="24"/>
        </w:rPr>
      </w:pPr>
    </w:p>
    <w:p>
      <w:pPr>
        <w:rPr>
          <w:rFonts w:hint="eastAsia" w:ascii="微软雅黑" w:hAnsi="微软雅黑" w:eastAsia="微软雅黑" w:cs="微软雅黑"/>
          <w:sz w:val="24"/>
        </w:rPr>
      </w:pPr>
    </w:p>
    <w:p>
      <w:pPr>
        <w:pStyle w:val="2"/>
        <w:rPr>
          <w:rFonts w:hint="eastAsia" w:ascii="微软雅黑" w:hAnsi="微软雅黑" w:eastAsia="微软雅黑" w:cs="微软雅黑"/>
          <w:sz w:val="24"/>
        </w:rPr>
      </w:pPr>
    </w:p>
    <w:p>
      <w:pPr>
        <w:pStyle w:val="2"/>
        <w:rPr>
          <w:rFonts w:hint="eastAsia" w:ascii="微软雅黑" w:hAnsi="微软雅黑" w:eastAsia="微软雅黑" w:cs="微软雅黑"/>
          <w:sz w:val="24"/>
        </w:rPr>
      </w:pPr>
    </w:p>
    <w:p>
      <w:pPr>
        <w:pStyle w:val="2"/>
        <w:rPr>
          <w:rFonts w:hint="eastAsia" w:ascii="微软雅黑" w:hAnsi="微软雅黑" w:eastAsia="微软雅黑" w:cs="微软雅黑"/>
          <w:sz w:val="24"/>
        </w:rPr>
      </w:pPr>
    </w:p>
    <w:p>
      <w:pPr>
        <w:pStyle w:val="2"/>
        <w:rPr>
          <w:rFonts w:hint="eastAsia" w:ascii="微软雅黑" w:hAnsi="微软雅黑" w:eastAsia="微软雅黑" w:cs="微软雅黑"/>
          <w:sz w:val="24"/>
        </w:rPr>
      </w:pPr>
    </w:p>
    <w:p>
      <w:pPr>
        <w:pStyle w:val="2"/>
        <w:rPr>
          <w:rFonts w:hint="eastAsia" w:ascii="微软雅黑" w:hAnsi="微软雅黑" w:eastAsia="微软雅黑" w:cs="微软雅黑"/>
          <w:sz w:val="24"/>
        </w:rPr>
      </w:pPr>
    </w:p>
    <w:p>
      <w:pPr>
        <w:pStyle w:val="2"/>
        <w:rPr>
          <w:rFonts w:hint="eastAsia" w:ascii="微软雅黑" w:hAnsi="微软雅黑" w:eastAsia="微软雅黑" w:cs="微软雅黑"/>
          <w:sz w:val="24"/>
        </w:rPr>
      </w:pPr>
    </w:p>
    <w:p>
      <w:pPr>
        <w:pStyle w:val="2"/>
        <w:rPr>
          <w:rFonts w:hint="eastAsia" w:ascii="微软雅黑" w:hAnsi="微软雅黑" w:eastAsia="微软雅黑" w:cs="微软雅黑"/>
          <w:sz w:val="24"/>
        </w:rPr>
      </w:pPr>
    </w:p>
    <w:p>
      <w:pPr>
        <w:pStyle w:val="2"/>
        <w:rPr>
          <w:rFonts w:hint="eastAsia" w:ascii="微软雅黑" w:hAnsi="微软雅黑" w:eastAsia="微软雅黑" w:cs="微软雅黑"/>
          <w:sz w:val="24"/>
        </w:rPr>
      </w:pPr>
    </w:p>
    <w:p>
      <w:pPr>
        <w:pStyle w:val="2"/>
        <w:rPr>
          <w:rFonts w:hint="eastAsia" w:ascii="微软雅黑" w:hAnsi="微软雅黑" w:eastAsia="微软雅黑" w:cs="微软雅黑"/>
          <w:sz w:val="24"/>
        </w:rPr>
      </w:pPr>
    </w:p>
    <w:p>
      <w:pPr>
        <w:pStyle w:val="2"/>
        <w:rPr>
          <w:rFonts w:hint="eastAsia" w:ascii="微软雅黑" w:hAnsi="微软雅黑" w:eastAsia="微软雅黑" w:cs="微软雅黑"/>
          <w:sz w:val="24"/>
        </w:rPr>
      </w:pPr>
    </w:p>
    <w:p>
      <w:pPr>
        <w:pStyle w:val="2"/>
        <w:rPr>
          <w:rFonts w:hint="eastAsia" w:ascii="微软雅黑" w:hAnsi="微软雅黑" w:eastAsia="微软雅黑" w:cs="微软雅黑"/>
          <w:sz w:val="24"/>
        </w:rPr>
      </w:pPr>
    </w:p>
    <w:p>
      <w:pPr>
        <w:jc w:val="center"/>
        <w:rPr>
          <w:b/>
          <w:bCs/>
          <w:sz w:val="52"/>
          <w:szCs w:val="52"/>
        </w:rPr>
      </w:pPr>
      <w:r>
        <w:rPr>
          <w:rFonts w:hint="eastAsia"/>
          <w:b/>
          <w:bCs/>
          <w:sz w:val="52"/>
          <w:szCs w:val="52"/>
        </w:rPr>
        <w:t>广西百矿超元发电有限公司</w:t>
      </w:r>
    </w:p>
    <w:p>
      <w:pPr>
        <w:jc w:val="center"/>
        <w:rPr>
          <w:b/>
          <w:bCs/>
          <w:sz w:val="52"/>
          <w:szCs w:val="52"/>
        </w:rPr>
      </w:pPr>
      <w:r>
        <w:rPr>
          <w:rFonts w:hint="eastAsia"/>
          <w:b/>
          <w:bCs/>
          <w:sz w:val="52"/>
          <w:szCs w:val="52"/>
        </w:rPr>
        <w:t>大型机械设备租赁技术规范书</w:t>
      </w:r>
    </w:p>
    <w:p>
      <w:pPr>
        <w:jc w:val="both"/>
        <w:rPr>
          <w:b/>
          <w:bCs/>
          <w:sz w:val="28"/>
          <w:szCs w:val="28"/>
        </w:rPr>
      </w:pPr>
    </w:p>
    <w:p>
      <w:pPr>
        <w:spacing w:line="360" w:lineRule="auto"/>
        <w:ind w:firstLine="482" w:firstLineChars="200"/>
        <w:rPr>
          <w:rFonts w:ascii="宋体" w:hAnsi="宋体" w:eastAsia="宋体" w:cs="宋体"/>
          <w:b/>
          <w:kern w:val="0"/>
          <w:sz w:val="24"/>
          <w:lang w:val="zh-CN"/>
        </w:rPr>
      </w:pPr>
      <w:r>
        <w:rPr>
          <w:rFonts w:hint="eastAsia" w:ascii="宋体" w:hAnsi="宋体" w:eastAsia="宋体" w:cs="宋体"/>
          <w:b/>
          <w:kern w:val="0"/>
          <w:sz w:val="24"/>
          <w:lang w:val="zh-CN"/>
        </w:rPr>
        <w:t>一、总则</w:t>
      </w:r>
    </w:p>
    <w:p>
      <w:pPr>
        <w:tabs>
          <w:tab w:val="left" w:pos="1365"/>
        </w:tabs>
        <w:spacing w:line="360" w:lineRule="auto"/>
        <w:ind w:firstLine="480" w:firstLineChars="200"/>
        <w:rPr>
          <w:rFonts w:ascii="宋体" w:hAnsi="宋体" w:eastAsia="宋体" w:cs="宋体"/>
          <w:sz w:val="24"/>
        </w:rPr>
      </w:pPr>
      <w:r>
        <w:rPr>
          <w:rFonts w:hint="eastAsia" w:ascii="宋体" w:hAnsi="宋体" w:eastAsia="宋体" w:cs="宋体"/>
          <w:sz w:val="24"/>
        </w:rPr>
        <w:t>1.本技术规范适用于广西百矿超元发电有限公司</w:t>
      </w:r>
      <w:r>
        <w:rPr>
          <w:rFonts w:hint="eastAsia" w:ascii="宋体" w:hAnsi="宋体" w:cs="宋体"/>
          <w:sz w:val="24"/>
        </w:rPr>
        <w:t>大型机械设备租赁</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2.本技术规范所提出的是最低限度的技术要求，并未对一切细节做出规定，也未充分引述有关标准和规范的条文。投标方应保证提供符合本技术规范要求的施工资质。</w:t>
      </w:r>
    </w:p>
    <w:p>
      <w:pPr>
        <w:spacing w:line="360" w:lineRule="auto"/>
        <w:ind w:firstLine="480" w:firstLineChars="200"/>
        <w:rPr>
          <w:rFonts w:ascii="宋体" w:hAnsi="宋体" w:eastAsia="宋体" w:cs="宋体"/>
          <w:sz w:val="24"/>
        </w:rPr>
      </w:pPr>
      <w:r>
        <w:rPr>
          <w:rFonts w:hint="eastAsia" w:ascii="宋体" w:hAnsi="宋体" w:eastAsia="宋体" w:cs="宋体"/>
          <w:color w:val="000000"/>
          <w:sz w:val="24"/>
        </w:rPr>
        <w:t>3.如果投标方没有以书面形式对</w:t>
      </w:r>
      <w:r>
        <w:rPr>
          <w:rFonts w:hint="eastAsia" w:ascii="宋体" w:hAnsi="宋体" w:eastAsia="宋体" w:cs="宋体"/>
          <w:sz w:val="24"/>
        </w:rPr>
        <w:t>本技术规范的条文提出异议，则招标方可以认为投标方能满足本技术规范的要求。</w:t>
      </w:r>
    </w:p>
    <w:p>
      <w:pPr>
        <w:spacing w:line="360" w:lineRule="auto"/>
        <w:ind w:firstLine="480" w:firstLineChars="200"/>
        <w:rPr>
          <w:rFonts w:ascii="宋体" w:hAnsi="宋体" w:eastAsia="宋体" w:cs="宋体"/>
          <w:sz w:val="24"/>
        </w:rPr>
      </w:pPr>
      <w:r>
        <w:rPr>
          <w:rFonts w:hint="eastAsia" w:ascii="宋体" w:hAnsi="宋体" w:eastAsia="宋体" w:cs="宋体"/>
          <w:sz w:val="24"/>
        </w:rPr>
        <w:t>4.本技术规范所使用的各项规程、规范和标准均遵循现行最新版本的中国国家标准。技术规范所执行的标准如遇与投标方所执行的标准发生矛盾时，按较高标准执行。</w:t>
      </w:r>
    </w:p>
    <w:p>
      <w:pPr>
        <w:spacing w:line="360" w:lineRule="auto"/>
        <w:ind w:firstLine="480" w:firstLineChars="200"/>
        <w:rPr>
          <w:rFonts w:ascii="宋体" w:hAnsi="宋体" w:eastAsia="宋体" w:cs="宋体"/>
          <w:sz w:val="24"/>
        </w:rPr>
      </w:pPr>
      <w:r>
        <w:rPr>
          <w:rFonts w:hint="eastAsia" w:ascii="宋体" w:hAnsi="宋体" w:eastAsia="宋体" w:cs="宋体"/>
          <w:sz w:val="24"/>
        </w:rPr>
        <w:t>5.在签订合同之后，招标方有权提出因规范、标准和规程发生变化而产生的一些补充要求，投标方应遵守这些要求。</w:t>
      </w:r>
    </w:p>
    <w:p>
      <w:pPr>
        <w:spacing w:line="360" w:lineRule="auto"/>
        <w:ind w:firstLine="482" w:firstLineChars="200"/>
        <w:rPr>
          <w:rFonts w:ascii="宋体" w:hAnsi="宋体" w:cs="宋体"/>
          <w:b/>
          <w:sz w:val="24"/>
        </w:rPr>
      </w:pPr>
      <w:r>
        <w:rPr>
          <w:rFonts w:hint="eastAsia" w:ascii="宋体" w:hAnsi="宋体" w:cs="宋体"/>
          <w:b/>
          <w:kern w:val="0"/>
          <w:sz w:val="24"/>
          <w:lang w:val="zh-CN"/>
        </w:rPr>
        <w:t>二、工作范围</w:t>
      </w:r>
      <w:r>
        <w:rPr>
          <w:rFonts w:hint="eastAsia" w:ascii="宋体" w:hAnsi="宋体" w:cs="宋体"/>
          <w:b/>
          <w:sz w:val="24"/>
        </w:rPr>
        <w:t>（包括但不限于）</w:t>
      </w:r>
    </w:p>
    <w:p>
      <w:pPr>
        <w:spacing w:line="360" w:lineRule="auto"/>
        <w:ind w:firstLine="480" w:firstLineChars="200"/>
        <w:rPr>
          <w:rFonts w:ascii="宋体" w:hAnsi="宋体" w:cs="宋体"/>
          <w:sz w:val="24"/>
        </w:rPr>
      </w:pPr>
      <w:r>
        <w:rPr>
          <w:rFonts w:hint="eastAsia" w:ascii="宋体" w:hAnsi="宋体" w:eastAsia="宋体" w:cs="宋体"/>
          <w:sz w:val="24"/>
        </w:rPr>
        <w:t>1.</w:t>
      </w:r>
      <w:r>
        <w:rPr>
          <w:rFonts w:hint="eastAsia" w:ascii="宋体" w:hAnsi="宋体" w:cs="宋体"/>
          <w:bCs/>
          <w:sz w:val="24"/>
        </w:rPr>
        <w:t>项目名称：</w:t>
      </w:r>
      <w:r>
        <w:rPr>
          <w:rFonts w:hint="eastAsia" w:ascii="宋体" w:hAnsi="宋体" w:eastAsia="宋体" w:cs="宋体"/>
          <w:sz w:val="24"/>
        </w:rPr>
        <w:t>广西百矿超元发电有限公司</w:t>
      </w:r>
      <w:r>
        <w:rPr>
          <w:rFonts w:hint="eastAsia" w:ascii="宋体" w:hAnsi="宋体" w:cs="宋体"/>
          <w:sz w:val="24"/>
        </w:rPr>
        <w:t>大型机械设备租赁。</w:t>
      </w:r>
    </w:p>
    <w:p>
      <w:pPr>
        <w:spacing w:line="360" w:lineRule="auto"/>
        <w:ind w:firstLine="480" w:firstLineChars="200"/>
        <w:rPr>
          <w:rFonts w:ascii="宋体" w:hAnsi="宋体" w:cs="宋体"/>
          <w:color w:val="000000"/>
          <w:sz w:val="24"/>
        </w:rPr>
      </w:pPr>
      <w:r>
        <w:rPr>
          <w:rFonts w:hint="eastAsia" w:ascii="宋体" w:hAnsi="宋体" w:cs="宋体"/>
          <w:sz w:val="24"/>
        </w:rPr>
        <w:t>2.</w:t>
      </w:r>
      <w:r>
        <w:rPr>
          <w:rFonts w:hint="eastAsia" w:ascii="宋体" w:hAnsi="宋体" w:cs="宋体"/>
          <w:color w:val="000000"/>
          <w:sz w:val="24"/>
        </w:rPr>
        <w:t>计划使用日期：2022年12月</w:t>
      </w:r>
      <w:r>
        <w:rPr>
          <w:rFonts w:ascii="宋体" w:hAnsi="宋体" w:cs="宋体"/>
          <w:color w:val="000000"/>
          <w:sz w:val="24"/>
        </w:rPr>
        <w:t>10</w:t>
      </w:r>
      <w:r>
        <w:rPr>
          <w:rFonts w:hint="eastAsia" w:ascii="宋体" w:hAnsi="宋体" w:cs="宋体"/>
          <w:color w:val="000000"/>
          <w:sz w:val="24"/>
        </w:rPr>
        <w:t>日至2022年12月1</w:t>
      </w:r>
      <w:r>
        <w:rPr>
          <w:rFonts w:ascii="宋体" w:hAnsi="宋体" w:cs="宋体"/>
          <w:color w:val="000000"/>
          <w:sz w:val="24"/>
        </w:rPr>
        <w:t>5</w:t>
      </w:r>
      <w:r>
        <w:rPr>
          <w:rFonts w:hint="eastAsia" w:ascii="宋体" w:hAnsi="宋体" w:cs="宋体"/>
          <w:color w:val="000000"/>
          <w:sz w:val="24"/>
        </w:rPr>
        <w:t>日。</w:t>
      </w:r>
    </w:p>
    <w:p>
      <w:pPr>
        <w:spacing w:line="360" w:lineRule="auto"/>
        <w:ind w:firstLine="480" w:firstLineChars="200"/>
        <w:rPr>
          <w:rFonts w:ascii="宋体" w:hAnsi="宋体" w:cs="宋体"/>
          <w:color w:val="000000"/>
          <w:sz w:val="24"/>
        </w:rPr>
      </w:pPr>
      <w:r>
        <w:rPr>
          <w:rFonts w:hint="eastAsia" w:ascii="宋体" w:hAnsi="宋体" w:cs="宋体"/>
          <w:color w:val="000000"/>
          <w:sz w:val="24"/>
        </w:rPr>
        <w:t>3.工作范围：银海电厂扩建端场地平整设备搬迁等工作。</w:t>
      </w:r>
    </w:p>
    <w:p>
      <w:pPr>
        <w:spacing w:line="360" w:lineRule="auto"/>
        <w:ind w:firstLine="480" w:firstLineChars="200"/>
        <w:rPr>
          <w:rFonts w:ascii="宋体" w:hAnsi="宋体" w:cs="宋体"/>
          <w:color w:val="000000"/>
          <w:sz w:val="24"/>
        </w:rPr>
      </w:pPr>
      <w:r>
        <w:rPr>
          <w:rFonts w:hint="eastAsia" w:ascii="宋体" w:hAnsi="宋体" w:cs="宋体"/>
          <w:color w:val="000000"/>
          <w:sz w:val="24"/>
        </w:rPr>
        <w:t>4.大型设备工程量明细表</w:t>
      </w:r>
    </w:p>
    <w:tbl>
      <w:tblPr>
        <w:tblStyle w:val="10"/>
        <w:tblW w:w="5000" w:type="pct"/>
        <w:tblInd w:w="0" w:type="dxa"/>
        <w:tblLayout w:type="autofit"/>
        <w:tblCellMar>
          <w:top w:w="0" w:type="dxa"/>
          <w:left w:w="108" w:type="dxa"/>
          <w:bottom w:w="0" w:type="dxa"/>
          <w:right w:w="108" w:type="dxa"/>
        </w:tblCellMar>
      </w:tblPr>
      <w:tblGrid>
        <w:gridCol w:w="736"/>
        <w:gridCol w:w="1659"/>
        <w:gridCol w:w="1232"/>
        <w:gridCol w:w="1975"/>
        <w:gridCol w:w="1449"/>
        <w:gridCol w:w="1449"/>
        <w:gridCol w:w="788"/>
      </w:tblGrid>
      <w:tr>
        <w:tblPrEx>
          <w:tblCellMar>
            <w:top w:w="0" w:type="dxa"/>
            <w:left w:w="108" w:type="dxa"/>
            <w:bottom w:w="0" w:type="dxa"/>
            <w:right w:w="108" w:type="dxa"/>
          </w:tblCellMar>
        </w:tblPrEx>
        <w:trPr>
          <w:trHeight w:val="27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设备名称</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规格型号</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预计使用台班数</w:t>
            </w:r>
          </w:p>
        </w:tc>
        <w:tc>
          <w:tcPr>
            <w:tcW w:w="780"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b/>
                <w:bCs/>
                <w:color w:val="000000"/>
                <w:kern w:val="0"/>
                <w:sz w:val="22"/>
                <w:szCs w:val="22"/>
                <w:lang w:bidi="ar"/>
              </w:rPr>
            </w:pPr>
            <w:r>
              <w:rPr>
                <w:rFonts w:hint="eastAsia" w:ascii="宋体" w:hAnsi="宋体" w:eastAsia="宋体" w:cs="宋体"/>
                <w:b/>
                <w:bCs/>
                <w:color w:val="000000"/>
                <w:kern w:val="0"/>
                <w:sz w:val="22"/>
                <w:szCs w:val="22"/>
                <w:lang w:bidi="ar"/>
              </w:rPr>
              <w:t>主要工作内容</w:t>
            </w:r>
          </w:p>
        </w:tc>
        <w:tc>
          <w:tcPr>
            <w:tcW w:w="7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使用地点</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备注</w:t>
            </w:r>
          </w:p>
        </w:tc>
      </w:tr>
      <w:tr>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1</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吊车</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ascii="宋体" w:hAnsi="宋体" w:eastAsia="宋体" w:cs="宋体"/>
                <w:b/>
                <w:bCs/>
                <w:color w:val="000000"/>
                <w:kern w:val="0"/>
                <w:sz w:val="22"/>
                <w:szCs w:val="22"/>
                <w:lang w:bidi="ar"/>
              </w:rPr>
              <w:t>25</w:t>
            </w:r>
            <w:r>
              <w:rPr>
                <w:rFonts w:hint="eastAsia" w:ascii="宋体" w:hAnsi="宋体" w:eastAsia="宋体" w:cs="宋体"/>
                <w:b/>
                <w:bCs/>
                <w:color w:val="000000"/>
                <w:kern w:val="0"/>
                <w:sz w:val="22"/>
                <w:szCs w:val="22"/>
                <w:lang w:bidi="ar"/>
              </w:rPr>
              <w:t>吨</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color w:val="000000"/>
                <w:kern w:val="0"/>
                <w:sz w:val="22"/>
                <w:szCs w:val="22"/>
                <w:lang w:bidi="ar"/>
              </w:rPr>
              <w:t>2</w:t>
            </w:r>
          </w:p>
        </w:tc>
        <w:tc>
          <w:tcPr>
            <w:tcW w:w="780" w:type="pct"/>
            <w:tcBorders>
              <w:top w:val="single" w:color="000000" w:sz="4" w:space="0"/>
              <w:left w:val="single" w:color="000000" w:sz="4" w:space="0"/>
              <w:bottom w:val="single" w:color="000000" w:sz="4" w:space="0"/>
              <w:right w:val="single" w:color="000000" w:sz="4" w:space="0"/>
            </w:tcBorders>
          </w:tcPr>
          <w:p>
            <w:pPr>
              <w:rPr>
                <w:rFonts w:hint="eastAsia"/>
              </w:rPr>
            </w:pPr>
            <w:r>
              <w:rPr>
                <w:rFonts w:hint="eastAsia"/>
              </w:rPr>
              <w:t>一台车，负责清理零散小件</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cs="宋体"/>
                <w:color w:val="000000"/>
                <w:sz w:val="24"/>
              </w:rPr>
              <w:t>银海发电厂扩建端</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建议投标商投标时注明大型机械租赁时，每小时租赁费用</w:t>
            </w:r>
          </w:p>
        </w:tc>
      </w:tr>
      <w:tr>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2</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吊车</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ascii="宋体" w:hAnsi="宋体" w:eastAsia="宋体" w:cs="宋体"/>
                <w:b/>
                <w:bCs/>
                <w:color w:val="000000"/>
                <w:kern w:val="0"/>
                <w:sz w:val="22"/>
                <w:szCs w:val="22"/>
                <w:lang w:bidi="ar"/>
              </w:rPr>
              <w:t>50</w:t>
            </w:r>
            <w:r>
              <w:rPr>
                <w:rFonts w:hint="eastAsia" w:ascii="宋体" w:hAnsi="宋体" w:eastAsia="宋体" w:cs="宋体"/>
                <w:b/>
                <w:bCs/>
                <w:color w:val="000000"/>
                <w:kern w:val="0"/>
                <w:sz w:val="22"/>
                <w:szCs w:val="22"/>
                <w:lang w:bidi="ar"/>
              </w:rPr>
              <w:t>吨</w:t>
            </w: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color w:val="000000"/>
                <w:kern w:val="0"/>
                <w:sz w:val="22"/>
                <w:szCs w:val="22"/>
                <w:lang w:bidi="ar"/>
              </w:rPr>
              <w:t>8</w:t>
            </w:r>
          </w:p>
        </w:tc>
        <w:tc>
          <w:tcPr>
            <w:tcW w:w="780" w:type="pct"/>
            <w:tcBorders>
              <w:top w:val="single" w:color="000000" w:sz="4" w:space="0"/>
              <w:left w:val="single" w:color="000000" w:sz="4" w:space="0"/>
              <w:bottom w:val="single" w:color="000000" w:sz="4" w:space="0"/>
              <w:right w:val="single" w:color="000000" w:sz="4" w:space="0"/>
            </w:tcBorders>
          </w:tcPr>
          <w:p>
            <w:pPr>
              <w:rPr>
                <w:rFonts w:hint="eastAsia"/>
              </w:rPr>
            </w:pPr>
            <w:r>
              <w:rPr>
                <w:rFonts w:hint="eastAsia"/>
              </w:rPr>
              <w:t>两台车，负责吊装超20吨以上设备28台（一台装车、一台卸车）和两台55吨球磨机（两台同时装，跟车到另一个地方同时卸）</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cs="宋体"/>
                <w:color w:val="000000"/>
                <w:sz w:val="24"/>
              </w:rPr>
              <w:t>银海发电厂扩建端</w:t>
            </w: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r>
      <w:tr>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3</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color w:val="000000"/>
                <w:kern w:val="0"/>
                <w:sz w:val="22"/>
                <w:szCs w:val="22"/>
                <w:lang w:bidi="ar"/>
              </w:rPr>
              <w:t>9.6米平板车</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color w:val="000000"/>
                <w:kern w:val="0"/>
                <w:sz w:val="22"/>
                <w:szCs w:val="22"/>
                <w:lang w:bidi="ar"/>
              </w:rPr>
              <w:t>6</w:t>
            </w:r>
          </w:p>
        </w:tc>
        <w:tc>
          <w:tcPr>
            <w:tcW w:w="780" w:type="pct"/>
            <w:tcBorders>
              <w:top w:val="single" w:color="000000" w:sz="4" w:space="0"/>
              <w:left w:val="single" w:color="000000" w:sz="4" w:space="0"/>
              <w:bottom w:val="single" w:color="000000" w:sz="4" w:space="0"/>
              <w:right w:val="single" w:color="000000" w:sz="4" w:space="0"/>
            </w:tcBorders>
          </w:tcPr>
          <w:p>
            <w:pPr>
              <w:rPr>
                <w:rFonts w:hint="eastAsia"/>
              </w:rPr>
            </w:pPr>
            <w:r>
              <w:rPr>
                <w:rFonts w:hint="eastAsia"/>
              </w:rPr>
              <w:t>两台车，倒运28台超20吨以上重量设备每天同时用2台9.6米平板车（2台X3个台班）</w:t>
            </w:r>
          </w:p>
        </w:tc>
        <w:tc>
          <w:tcPr>
            <w:tcW w:w="7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cs="宋体"/>
                <w:color w:val="000000"/>
                <w:sz w:val="24"/>
              </w:rPr>
              <w:t>银海发电厂扩建端</w:t>
            </w: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r>
      <w:tr>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4</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color w:val="000000"/>
                <w:kern w:val="0"/>
                <w:sz w:val="22"/>
                <w:szCs w:val="22"/>
                <w:lang w:bidi="ar"/>
              </w:rPr>
              <w:t>重型半挂车</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color w:val="000000"/>
                <w:kern w:val="0"/>
                <w:sz w:val="22"/>
                <w:szCs w:val="22"/>
                <w:lang w:bidi="ar"/>
              </w:rPr>
              <w:t>1</w:t>
            </w:r>
          </w:p>
        </w:tc>
        <w:tc>
          <w:tcPr>
            <w:tcW w:w="780" w:type="pct"/>
            <w:tcBorders>
              <w:top w:val="single" w:color="000000" w:sz="4" w:space="0"/>
              <w:left w:val="single" w:color="000000" w:sz="4" w:space="0"/>
              <w:bottom w:val="single" w:color="auto" w:sz="4" w:space="0"/>
              <w:right w:val="single" w:color="000000" w:sz="4" w:space="0"/>
            </w:tcBorders>
          </w:tcPr>
          <w:p>
            <w:r>
              <w:rPr>
                <w:rFonts w:hint="eastAsia"/>
              </w:rPr>
              <w:t>一台车，倒运55吨球磨机</w:t>
            </w:r>
          </w:p>
        </w:tc>
        <w:tc>
          <w:tcPr>
            <w:tcW w:w="780"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cs="宋体"/>
                <w:color w:val="000000"/>
                <w:sz w:val="24"/>
              </w:rPr>
              <w:t>银海发电厂扩建端</w:t>
            </w:r>
          </w:p>
        </w:tc>
        <w:tc>
          <w:tcPr>
            <w:tcW w:w="426"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r>
      <w:tr>
        <w:tblPrEx>
          <w:tblCellMar>
            <w:top w:w="0" w:type="dxa"/>
            <w:left w:w="108" w:type="dxa"/>
            <w:bottom w:w="0" w:type="dxa"/>
            <w:right w:w="108" w:type="dxa"/>
          </w:tblCellMar>
        </w:tblPrEx>
        <w:trPr>
          <w:trHeight w:val="540" w:hRule="atLeast"/>
        </w:trPr>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合计</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17</w:t>
            </w:r>
          </w:p>
        </w:tc>
        <w:tc>
          <w:tcPr>
            <w:tcW w:w="780" w:type="pct"/>
            <w:tcBorders>
              <w:top w:val="single" w:color="auto" w:sz="4" w:space="0"/>
              <w:left w:val="single" w:color="000000" w:sz="4" w:space="0"/>
              <w:bottom w:val="single" w:color="auto" w:sz="4" w:space="0"/>
              <w:right w:val="single" w:color="000000" w:sz="4" w:space="0"/>
            </w:tcBorders>
          </w:tcPr>
          <w:p>
            <w:pPr>
              <w:widowControl/>
              <w:jc w:val="center"/>
              <w:textAlignment w:val="center"/>
              <w:rPr>
                <w:rFonts w:ascii="宋体" w:hAnsi="宋体" w:eastAsia="宋体" w:cs="宋体"/>
                <w:b/>
                <w:bCs/>
                <w:color w:val="000000"/>
                <w:sz w:val="22"/>
                <w:szCs w:val="22"/>
              </w:rPr>
            </w:pPr>
          </w:p>
        </w:tc>
        <w:tc>
          <w:tcPr>
            <w:tcW w:w="780" w:type="pc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p>
        </w:tc>
        <w:tc>
          <w:tcPr>
            <w:tcW w:w="426"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b/>
                <w:bCs/>
                <w:color w:val="000000"/>
                <w:sz w:val="22"/>
                <w:szCs w:val="22"/>
              </w:rPr>
            </w:pPr>
          </w:p>
        </w:tc>
      </w:tr>
    </w:tbl>
    <w:p>
      <w:pPr>
        <w:spacing w:line="360" w:lineRule="auto"/>
        <w:ind w:firstLine="480" w:firstLineChars="200"/>
        <w:rPr>
          <w:rFonts w:ascii="宋体" w:hAnsi="宋体" w:cs="宋体"/>
          <w:color w:val="000000"/>
          <w:sz w:val="24"/>
        </w:rPr>
      </w:pPr>
    </w:p>
    <w:p>
      <w:pPr>
        <w:spacing w:line="360" w:lineRule="auto"/>
        <w:ind w:firstLine="482" w:firstLineChars="200"/>
        <w:rPr>
          <w:rFonts w:ascii="宋体" w:hAnsi="宋体" w:cs="宋体"/>
          <w:b/>
          <w:kern w:val="0"/>
          <w:sz w:val="24"/>
          <w:lang w:val="zh-CN"/>
        </w:rPr>
      </w:pPr>
      <w:r>
        <w:rPr>
          <w:rFonts w:hint="eastAsia" w:ascii="宋体" w:hAnsi="宋体" w:cs="宋体"/>
          <w:b/>
          <w:kern w:val="0"/>
          <w:sz w:val="24"/>
          <w:lang w:val="zh-CN"/>
        </w:rPr>
        <w:t>三、技术安全要求</w:t>
      </w:r>
    </w:p>
    <w:p>
      <w:pPr>
        <w:adjustRightInd w:val="0"/>
        <w:snapToGrid w:val="0"/>
        <w:spacing w:before="156" w:beforeLines="50" w:after="156" w:afterLines="50" w:line="440" w:lineRule="exact"/>
        <w:ind w:firstLine="482" w:firstLineChars="200"/>
        <w:rPr>
          <w:rFonts w:ascii="宋体"/>
          <w:b/>
          <w:sz w:val="24"/>
        </w:rPr>
      </w:pPr>
      <w:r>
        <w:rPr>
          <w:rFonts w:hint="eastAsia" w:ascii="宋体"/>
          <w:b/>
          <w:sz w:val="24"/>
        </w:rPr>
        <w:t>招标方租赁吊车、板车设备必须具备以下技术安全要求。</w:t>
      </w:r>
    </w:p>
    <w:p>
      <w:pPr>
        <w:adjustRightInd w:val="0"/>
        <w:snapToGrid w:val="0"/>
        <w:spacing w:before="156" w:beforeLines="50" w:after="156" w:afterLines="50" w:line="440" w:lineRule="exact"/>
        <w:ind w:firstLine="480" w:firstLineChars="200"/>
        <w:rPr>
          <w:rFonts w:ascii="宋体"/>
          <w:bCs/>
          <w:sz w:val="24"/>
        </w:rPr>
      </w:pPr>
      <w:r>
        <w:rPr>
          <w:rFonts w:hint="eastAsia" w:ascii="宋体"/>
          <w:sz w:val="24"/>
        </w:rPr>
        <w:t>1吊车设备技术安全要求：</w:t>
      </w:r>
    </w:p>
    <w:p>
      <w:pPr>
        <w:snapToGrid w:val="0"/>
        <w:spacing w:before="156" w:beforeLines="50" w:after="156" w:afterLines="50" w:line="440" w:lineRule="exact"/>
        <w:ind w:firstLine="482"/>
        <w:rPr>
          <w:rFonts w:ascii="宋体"/>
          <w:bCs/>
          <w:sz w:val="24"/>
        </w:rPr>
      </w:pPr>
      <w:r>
        <w:rPr>
          <w:rFonts w:hint="eastAsia" w:ascii="宋体"/>
          <w:sz w:val="24"/>
        </w:rPr>
        <w:t>1.</w:t>
      </w:r>
      <w:r>
        <w:rPr>
          <w:rFonts w:hint="eastAsia" w:ascii="宋体"/>
          <w:bCs/>
          <w:sz w:val="24"/>
        </w:rPr>
        <w:t>1起重设备司机必须经过专业安全培训，并经有关部门考核批准后，发结合格证件，方准单独操作，严禁无证人员动用起重设备；起重设备必须符合国家相关起重设备技术标准。</w:t>
      </w:r>
    </w:p>
    <w:p>
      <w:pPr>
        <w:snapToGrid w:val="0"/>
        <w:spacing w:before="156" w:beforeLines="50" w:after="156" w:afterLines="50" w:line="440" w:lineRule="exact"/>
        <w:ind w:firstLine="482"/>
        <w:rPr>
          <w:rFonts w:ascii="宋体"/>
          <w:bCs/>
          <w:sz w:val="24"/>
        </w:rPr>
      </w:pPr>
      <w:r>
        <w:rPr>
          <w:rFonts w:hint="eastAsia" w:ascii="宋体"/>
          <w:sz w:val="24"/>
        </w:rPr>
        <w:t>1.</w:t>
      </w:r>
      <w:r>
        <w:rPr>
          <w:rFonts w:hint="eastAsia" w:ascii="宋体"/>
          <w:bCs/>
          <w:sz w:val="24"/>
        </w:rPr>
        <w:t>2必须遵守一切交通管理规则和有关规章制度，严禁酒后开车。驾驶时，不准吸烟，饮食和闲谈。机械设备进厂必须按照招标方的路线要求进行，人员必须按照防疫政策规定出示相关证明。</w:t>
      </w:r>
    </w:p>
    <w:p>
      <w:pPr>
        <w:snapToGrid w:val="0"/>
        <w:spacing w:before="156" w:beforeLines="50" w:after="156" w:afterLines="50" w:line="440" w:lineRule="exact"/>
        <w:ind w:firstLine="482"/>
        <w:rPr>
          <w:rFonts w:ascii="宋体" w:eastAsia="宋体"/>
          <w:bCs/>
          <w:sz w:val="24"/>
        </w:rPr>
      </w:pPr>
      <w:r>
        <w:rPr>
          <w:rFonts w:hint="eastAsia" w:ascii="宋体"/>
          <w:sz w:val="24"/>
        </w:rPr>
        <w:t>1.</w:t>
      </w:r>
      <w:r>
        <w:rPr>
          <w:rFonts w:hint="eastAsia" w:ascii="宋体"/>
          <w:bCs/>
          <w:sz w:val="24"/>
        </w:rPr>
        <w:t>3工作前必须检查各操作装置是否正常，钢丝绳是否符合安全规定，制动器、液压装置和安全装置是否齐全和灵敏可靠，严禁机件带病运行。</w:t>
      </w:r>
    </w:p>
    <w:p>
      <w:pPr>
        <w:snapToGrid w:val="0"/>
        <w:spacing w:before="156" w:beforeLines="50" w:after="156" w:afterLines="50" w:line="440" w:lineRule="exact"/>
        <w:ind w:firstLine="482"/>
        <w:rPr>
          <w:rFonts w:ascii="宋体"/>
          <w:bCs/>
          <w:sz w:val="24"/>
        </w:rPr>
      </w:pPr>
      <w:r>
        <w:rPr>
          <w:rFonts w:hint="eastAsia" w:ascii="宋体"/>
          <w:sz w:val="24"/>
        </w:rPr>
        <w:t>1.</w:t>
      </w:r>
      <w:r>
        <w:rPr>
          <w:rFonts w:hint="eastAsia" w:ascii="宋体"/>
          <w:bCs/>
          <w:sz w:val="24"/>
        </w:rPr>
        <w:t>4司机与起重工必须密切配合，听从指挥人员的信号指挥。操作前，必须先鸣喇叭，如发现指挥手势不清或错误时，司机有权拒绝执行，工作中司机对任何人发出的紧急停车信号必须立即停车，待消除不安全因素后方可继续工作,</w:t>
      </w:r>
    </w:p>
    <w:p>
      <w:pPr>
        <w:snapToGrid w:val="0"/>
        <w:spacing w:before="156" w:beforeLines="50" w:after="156" w:afterLines="50" w:line="440" w:lineRule="exact"/>
        <w:ind w:firstLine="482"/>
        <w:rPr>
          <w:rFonts w:ascii="宋体"/>
          <w:bCs/>
          <w:sz w:val="24"/>
        </w:rPr>
      </w:pPr>
      <w:r>
        <w:rPr>
          <w:rFonts w:hint="eastAsia" w:ascii="宋体"/>
          <w:sz w:val="24"/>
        </w:rPr>
        <w:t>1.</w:t>
      </w:r>
      <w:r>
        <w:rPr>
          <w:rFonts w:hint="eastAsia" w:ascii="宋体"/>
          <w:bCs/>
          <w:sz w:val="24"/>
        </w:rPr>
        <w:t>5起重机在运行时，严禁无关人员进入驾驶室和上下搭梯。</w:t>
      </w:r>
    </w:p>
    <w:p>
      <w:pPr>
        <w:snapToGrid w:val="0"/>
        <w:spacing w:before="156" w:beforeLines="50" w:after="156" w:afterLines="50" w:line="440" w:lineRule="exact"/>
        <w:ind w:firstLine="482"/>
        <w:rPr>
          <w:rFonts w:ascii="宋体" w:eastAsia="宋体"/>
          <w:bCs/>
          <w:sz w:val="24"/>
        </w:rPr>
      </w:pPr>
      <w:r>
        <w:rPr>
          <w:rFonts w:hint="eastAsia" w:ascii="宋体"/>
          <w:sz w:val="24"/>
        </w:rPr>
        <w:t>1.</w:t>
      </w:r>
      <w:r>
        <w:rPr>
          <w:rFonts w:hint="eastAsia" w:ascii="宋体"/>
          <w:bCs/>
          <w:sz w:val="24"/>
        </w:rPr>
        <w:t>6在松软地面上工作的起重机，应在使用前将地面垫平、压实。机身必须固定平稳，支撑必须安放牢固，作业区内应有足够的空间和场地。</w:t>
      </w:r>
    </w:p>
    <w:p>
      <w:pPr>
        <w:snapToGrid w:val="0"/>
        <w:spacing w:before="156" w:beforeLines="50" w:after="156" w:afterLines="50" w:line="440" w:lineRule="exact"/>
        <w:ind w:firstLine="482"/>
        <w:rPr>
          <w:rFonts w:ascii="宋体"/>
          <w:bCs/>
          <w:sz w:val="24"/>
        </w:rPr>
      </w:pPr>
      <w:r>
        <w:rPr>
          <w:rFonts w:hint="eastAsia" w:ascii="宋体"/>
          <w:sz w:val="24"/>
        </w:rPr>
        <w:t>1.</w:t>
      </w:r>
      <w:r>
        <w:rPr>
          <w:rFonts w:hint="eastAsia" w:ascii="宋体"/>
          <w:bCs/>
          <w:sz w:val="24"/>
        </w:rPr>
        <w:t>7在起吊较重物件时，应先将重物吊离地面10厘米左右，检查起重机的稳定性和制动器等是否灵活和有效，在确认正常的情况下方可继续工作。</w:t>
      </w:r>
    </w:p>
    <w:p>
      <w:pPr>
        <w:snapToGrid w:val="0"/>
        <w:spacing w:before="156" w:beforeLines="50" w:after="156" w:afterLines="50" w:line="440" w:lineRule="exact"/>
        <w:ind w:firstLine="482"/>
        <w:rPr>
          <w:rFonts w:ascii="宋体"/>
          <w:bCs/>
          <w:sz w:val="24"/>
        </w:rPr>
      </w:pPr>
      <w:r>
        <w:rPr>
          <w:rFonts w:hint="eastAsia" w:ascii="宋体"/>
          <w:sz w:val="24"/>
        </w:rPr>
        <w:t>1.</w:t>
      </w:r>
      <w:r>
        <w:rPr>
          <w:rFonts w:hint="eastAsia" w:ascii="宋体"/>
          <w:bCs/>
          <w:sz w:val="24"/>
        </w:rPr>
        <w:t>8起重机在进行满负荷或接近满负荷起吊时,禁止同时进行两种或两种以上的操作动作起重臂的左右旋转角度都不能超过45</w:t>
      </w:r>
      <w:r>
        <w:rPr>
          <w:rFonts w:hint="eastAsia" w:ascii="宋体"/>
          <w:bCs/>
          <w:sz w:val="24"/>
          <w:vertAlign w:val="superscript"/>
        </w:rPr>
        <w:t>o</w:t>
      </w:r>
      <w:r>
        <w:rPr>
          <w:rFonts w:hint="eastAsia" w:ascii="宋体"/>
          <w:bCs/>
          <w:sz w:val="24"/>
        </w:rPr>
        <w:t>，并严禁斜吊、拉吊和快速起落，不准吊拔埋入地面的物件；严禁在高压线下进行作业。</w:t>
      </w:r>
    </w:p>
    <w:p>
      <w:pPr>
        <w:snapToGrid w:val="0"/>
        <w:spacing w:before="156" w:beforeLines="50" w:after="156" w:afterLines="50" w:line="440" w:lineRule="exact"/>
        <w:ind w:firstLine="482"/>
        <w:rPr>
          <w:rFonts w:ascii="宋体"/>
          <w:bCs/>
          <w:sz w:val="24"/>
        </w:rPr>
      </w:pPr>
      <w:r>
        <w:rPr>
          <w:rFonts w:hint="eastAsia" w:ascii="宋体"/>
          <w:sz w:val="24"/>
        </w:rPr>
        <w:t>1.</w:t>
      </w:r>
      <w:r>
        <w:rPr>
          <w:rFonts w:hint="eastAsia" w:ascii="宋体"/>
          <w:bCs/>
          <w:sz w:val="24"/>
        </w:rPr>
        <w:t>9汽车、履带起重机不得在斜坡上横向运行，更不允许朝坡的下方转动起重臂，如果必须运行或转动时，必须将机身先垫平。</w:t>
      </w:r>
    </w:p>
    <w:p>
      <w:pPr>
        <w:snapToGrid w:val="0"/>
        <w:spacing w:before="156" w:beforeLines="50" w:after="156" w:afterLines="50" w:line="440" w:lineRule="exact"/>
        <w:ind w:firstLine="482"/>
        <w:rPr>
          <w:rFonts w:ascii="宋体"/>
          <w:sz w:val="24"/>
        </w:rPr>
      </w:pPr>
      <w:r>
        <w:rPr>
          <w:rFonts w:hint="eastAsia" w:ascii="宋体"/>
          <w:sz w:val="24"/>
        </w:rPr>
        <w:t>1.10起重机在工作时，作业区域，起重臂下，吊钩和被吊垂物下面严禁任何人站立，工作或通行。</w:t>
      </w:r>
    </w:p>
    <w:p>
      <w:pPr>
        <w:snapToGrid w:val="0"/>
        <w:spacing w:before="156" w:beforeLines="50" w:after="156" w:afterLines="50" w:line="440" w:lineRule="exact"/>
        <w:ind w:firstLine="482"/>
        <w:rPr>
          <w:rFonts w:ascii="宋体"/>
          <w:sz w:val="24"/>
        </w:rPr>
      </w:pPr>
      <w:r>
        <w:rPr>
          <w:rFonts w:hint="eastAsia" w:ascii="宋体"/>
          <w:sz w:val="24"/>
        </w:rPr>
        <w:t>1.11起重机在带电线路附近工作时，应与带电线路保持一定的安全距离。在最大回转半径范围内，一其允许与输电线路的最近距离见下表。雨雾天工作时安全距离还应适当放大，起重机在输电线下面通过时，应先将起重臂放下。</w:t>
      </w:r>
    </w:p>
    <w:p>
      <w:pPr>
        <w:snapToGrid w:val="0"/>
        <w:spacing w:before="156" w:beforeLines="50" w:after="156" w:afterLines="50" w:line="440" w:lineRule="exact"/>
        <w:ind w:firstLine="482"/>
        <w:jc w:val="center"/>
        <w:rPr>
          <w:rFonts w:ascii="宋体"/>
          <w:sz w:val="24"/>
        </w:rPr>
      </w:pPr>
      <w:r>
        <w:rPr>
          <w:rFonts w:hint="eastAsia" w:ascii="宋体"/>
          <w:sz w:val="24"/>
        </w:rPr>
        <w:t>起重臂与输电线路间的安全距离表</w:t>
      </w:r>
    </w:p>
    <w:tbl>
      <w:tblPr>
        <w:tblStyle w:val="10"/>
        <w:tblW w:w="0" w:type="auto"/>
        <w:tblInd w:w="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500"/>
        <w:gridCol w:w="1350"/>
        <w:gridCol w:w="1287"/>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870" w:type="dxa"/>
            <w:vAlign w:val="center"/>
          </w:tcPr>
          <w:p>
            <w:pPr>
              <w:snapToGrid w:val="0"/>
              <w:spacing w:before="156" w:beforeLines="50" w:after="156" w:afterLines="50" w:line="440" w:lineRule="exact"/>
              <w:jc w:val="center"/>
              <w:rPr>
                <w:rFonts w:ascii="宋体"/>
                <w:sz w:val="24"/>
              </w:rPr>
            </w:pPr>
            <w:r>
              <w:rPr>
                <w:rFonts w:hint="eastAsia" w:ascii="宋体"/>
                <w:sz w:val="24"/>
              </w:rPr>
              <w:t>输电线路电压</w:t>
            </w:r>
          </w:p>
        </w:tc>
        <w:tc>
          <w:tcPr>
            <w:tcW w:w="1500" w:type="dxa"/>
            <w:vAlign w:val="center"/>
          </w:tcPr>
          <w:p>
            <w:pPr>
              <w:snapToGrid w:val="0"/>
              <w:spacing w:before="156" w:beforeLines="50" w:after="156" w:afterLines="50" w:line="440" w:lineRule="exact"/>
              <w:jc w:val="center"/>
              <w:rPr>
                <w:rFonts w:ascii="宋体"/>
                <w:sz w:val="24"/>
              </w:rPr>
            </w:pPr>
            <w:r>
              <w:rPr>
                <w:rFonts w:hint="eastAsia" w:ascii="宋体"/>
                <w:sz w:val="24"/>
              </w:rPr>
              <w:t>1kV以下</w:t>
            </w:r>
          </w:p>
        </w:tc>
        <w:tc>
          <w:tcPr>
            <w:tcW w:w="1350" w:type="dxa"/>
            <w:vAlign w:val="center"/>
          </w:tcPr>
          <w:p>
            <w:pPr>
              <w:snapToGrid w:val="0"/>
              <w:spacing w:before="156" w:beforeLines="50" w:after="156" w:afterLines="50" w:line="440" w:lineRule="exact"/>
              <w:jc w:val="center"/>
              <w:rPr>
                <w:rFonts w:ascii="宋体"/>
                <w:sz w:val="24"/>
              </w:rPr>
            </w:pPr>
            <w:r>
              <w:rPr>
                <w:rFonts w:hint="eastAsia" w:ascii="宋体"/>
                <w:sz w:val="24"/>
              </w:rPr>
              <w:t>1-20kV</w:t>
            </w:r>
          </w:p>
        </w:tc>
        <w:tc>
          <w:tcPr>
            <w:tcW w:w="1287" w:type="dxa"/>
            <w:vAlign w:val="center"/>
          </w:tcPr>
          <w:p>
            <w:pPr>
              <w:snapToGrid w:val="0"/>
              <w:spacing w:before="156" w:beforeLines="50" w:after="156" w:afterLines="50" w:line="440" w:lineRule="exact"/>
              <w:jc w:val="center"/>
              <w:rPr>
                <w:rFonts w:ascii="宋体"/>
                <w:sz w:val="24"/>
              </w:rPr>
            </w:pPr>
            <w:r>
              <w:rPr>
                <w:rFonts w:hint="eastAsia" w:ascii="宋体"/>
                <w:sz w:val="24"/>
              </w:rPr>
              <w:t>35-110kV</w:t>
            </w:r>
          </w:p>
        </w:tc>
        <w:tc>
          <w:tcPr>
            <w:tcW w:w="1503" w:type="dxa"/>
            <w:vAlign w:val="center"/>
          </w:tcPr>
          <w:p>
            <w:pPr>
              <w:snapToGrid w:val="0"/>
              <w:spacing w:before="156" w:beforeLines="50" w:after="156" w:afterLines="50" w:line="440" w:lineRule="exact"/>
              <w:jc w:val="center"/>
              <w:rPr>
                <w:rFonts w:ascii="宋体"/>
                <w:sz w:val="24"/>
              </w:rPr>
            </w:pPr>
            <w:r>
              <w:rPr>
                <w:rFonts w:hint="eastAsia" w:ascii="宋体"/>
                <w:sz w:val="24"/>
              </w:rPr>
              <w:t>220kV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870" w:type="dxa"/>
            <w:vAlign w:val="center"/>
          </w:tcPr>
          <w:p>
            <w:pPr>
              <w:snapToGrid w:val="0"/>
              <w:spacing w:before="156" w:beforeLines="50" w:after="156" w:afterLines="50" w:line="440" w:lineRule="exact"/>
              <w:jc w:val="center"/>
              <w:rPr>
                <w:rFonts w:ascii="宋体"/>
                <w:sz w:val="24"/>
              </w:rPr>
            </w:pPr>
            <w:r>
              <w:rPr>
                <w:rFonts w:hint="eastAsia" w:ascii="宋体"/>
                <w:sz w:val="24"/>
              </w:rPr>
              <w:t>允许与输电线路最近距离</w:t>
            </w:r>
          </w:p>
        </w:tc>
        <w:tc>
          <w:tcPr>
            <w:tcW w:w="1500" w:type="dxa"/>
            <w:vAlign w:val="center"/>
          </w:tcPr>
          <w:p>
            <w:pPr>
              <w:snapToGrid w:val="0"/>
              <w:spacing w:before="156" w:beforeLines="50" w:after="156" w:afterLines="50" w:line="440" w:lineRule="exact"/>
              <w:jc w:val="center"/>
              <w:rPr>
                <w:rFonts w:ascii="宋体"/>
                <w:sz w:val="24"/>
              </w:rPr>
            </w:pPr>
            <w:r>
              <w:rPr>
                <w:rFonts w:hint="eastAsia" w:ascii="宋体"/>
                <w:sz w:val="24"/>
              </w:rPr>
              <w:t>1.5米</w:t>
            </w:r>
          </w:p>
        </w:tc>
        <w:tc>
          <w:tcPr>
            <w:tcW w:w="1350" w:type="dxa"/>
            <w:vAlign w:val="center"/>
          </w:tcPr>
          <w:p>
            <w:pPr>
              <w:snapToGrid w:val="0"/>
              <w:spacing w:before="156" w:beforeLines="50" w:after="156" w:afterLines="50" w:line="440" w:lineRule="exact"/>
              <w:jc w:val="center"/>
              <w:rPr>
                <w:rFonts w:ascii="宋体"/>
                <w:sz w:val="24"/>
              </w:rPr>
            </w:pPr>
            <w:r>
              <w:rPr>
                <w:rFonts w:hint="eastAsia" w:ascii="宋体"/>
                <w:sz w:val="24"/>
              </w:rPr>
              <w:t>2米</w:t>
            </w:r>
          </w:p>
        </w:tc>
        <w:tc>
          <w:tcPr>
            <w:tcW w:w="1287" w:type="dxa"/>
            <w:vAlign w:val="center"/>
          </w:tcPr>
          <w:p>
            <w:pPr>
              <w:snapToGrid w:val="0"/>
              <w:spacing w:before="156" w:beforeLines="50" w:after="156" w:afterLines="50" w:line="440" w:lineRule="exact"/>
              <w:jc w:val="center"/>
              <w:rPr>
                <w:rFonts w:ascii="宋体"/>
                <w:sz w:val="24"/>
              </w:rPr>
            </w:pPr>
            <w:r>
              <w:rPr>
                <w:rFonts w:hint="eastAsia" w:ascii="宋体"/>
                <w:sz w:val="24"/>
              </w:rPr>
              <w:t>4米</w:t>
            </w:r>
          </w:p>
        </w:tc>
        <w:tc>
          <w:tcPr>
            <w:tcW w:w="1503" w:type="dxa"/>
            <w:vAlign w:val="center"/>
          </w:tcPr>
          <w:p>
            <w:pPr>
              <w:snapToGrid w:val="0"/>
              <w:spacing w:before="156" w:beforeLines="50" w:after="156" w:afterLines="50" w:line="440" w:lineRule="exact"/>
              <w:jc w:val="center"/>
              <w:rPr>
                <w:rFonts w:ascii="宋体"/>
                <w:sz w:val="24"/>
              </w:rPr>
            </w:pPr>
            <w:r>
              <w:rPr>
                <w:rFonts w:hint="eastAsia" w:ascii="宋体"/>
                <w:sz w:val="24"/>
              </w:rPr>
              <w:t>6米</w:t>
            </w:r>
          </w:p>
        </w:tc>
      </w:tr>
    </w:tbl>
    <w:p>
      <w:pPr>
        <w:snapToGrid w:val="0"/>
        <w:spacing w:before="156" w:beforeLines="50" w:after="156" w:afterLines="50" w:line="440" w:lineRule="exact"/>
        <w:ind w:firstLine="482"/>
        <w:rPr>
          <w:rFonts w:ascii="宋体"/>
          <w:sz w:val="24"/>
        </w:rPr>
      </w:pPr>
      <w:r>
        <w:rPr>
          <w:rFonts w:hint="eastAsia" w:ascii="宋体"/>
          <w:sz w:val="24"/>
        </w:rPr>
        <w:t>1.12起重机严禁超载使用。如果用两台起重机同时起吊一件重物时，必须有专人统一指挥。</w:t>
      </w:r>
    </w:p>
    <w:p>
      <w:pPr>
        <w:adjustRightInd w:val="0"/>
        <w:snapToGrid w:val="0"/>
        <w:spacing w:before="156" w:beforeLines="50" w:after="156" w:afterLines="50" w:line="440" w:lineRule="exact"/>
        <w:ind w:firstLine="480" w:firstLineChars="200"/>
        <w:rPr>
          <w:rFonts w:ascii="宋体"/>
          <w:bCs/>
          <w:sz w:val="24"/>
        </w:rPr>
      </w:pPr>
      <w:r>
        <w:rPr>
          <w:rFonts w:hint="eastAsia" w:ascii="宋体"/>
          <w:sz w:val="24"/>
        </w:rPr>
        <w:t>2平板车设备技术与操作规程：</w:t>
      </w:r>
    </w:p>
    <w:p>
      <w:pPr>
        <w:snapToGrid w:val="0"/>
        <w:spacing w:before="156" w:beforeLines="50" w:after="156" w:afterLines="50" w:line="440" w:lineRule="exact"/>
        <w:ind w:firstLine="482"/>
        <w:rPr>
          <w:rFonts w:ascii="宋体"/>
          <w:sz w:val="24"/>
        </w:rPr>
      </w:pPr>
      <w:r>
        <w:rPr>
          <w:rFonts w:hint="eastAsia" w:ascii="宋体"/>
          <w:sz w:val="24"/>
        </w:rPr>
        <w:t>2.1平板拖车必须遵守“汽车安全操作规程”，且平板车必须符合国家相关车辆技术标准。</w:t>
      </w:r>
    </w:p>
    <w:p>
      <w:pPr>
        <w:snapToGrid w:val="0"/>
        <w:spacing w:before="156" w:beforeLines="50" w:after="156" w:afterLines="50" w:line="440" w:lineRule="exact"/>
        <w:ind w:firstLine="482"/>
        <w:rPr>
          <w:rFonts w:ascii="宋体"/>
          <w:sz w:val="24"/>
        </w:rPr>
      </w:pPr>
      <w:r>
        <w:rPr>
          <w:rFonts w:hint="eastAsia" w:ascii="宋体"/>
          <w:sz w:val="24"/>
        </w:rPr>
        <w:t>2.2出车前应检查制动机件，平板上的后灯和刹车灯，轮胎、钢板、拖挂装置和安全护网。</w:t>
      </w:r>
    </w:p>
    <w:p>
      <w:pPr>
        <w:snapToGrid w:val="0"/>
        <w:spacing w:before="156" w:beforeLines="50" w:after="156" w:afterLines="50" w:line="440" w:lineRule="exact"/>
        <w:ind w:firstLine="482"/>
        <w:rPr>
          <w:rFonts w:ascii="宋体"/>
          <w:sz w:val="24"/>
        </w:rPr>
      </w:pPr>
      <w:r>
        <w:rPr>
          <w:rFonts w:hint="eastAsia" w:ascii="宋体"/>
          <w:sz w:val="24"/>
        </w:rPr>
        <w:t>2.3装卸平板拖车时，平板拖车须停放在平坦、坚硬的地面上。司机  应严格检查上下跳板，道木是否搭架牢固，并将拖车轮胎用三角木塞住，荷重较大时，必须将搭设跳板的车架垫实，然后再行装卸。</w:t>
      </w:r>
    </w:p>
    <w:p>
      <w:pPr>
        <w:snapToGrid w:val="0"/>
        <w:spacing w:before="156" w:beforeLines="50" w:after="156" w:afterLines="50" w:line="440" w:lineRule="exact"/>
        <w:ind w:firstLine="482"/>
        <w:rPr>
          <w:rFonts w:ascii="宋体"/>
          <w:sz w:val="24"/>
        </w:rPr>
      </w:pPr>
      <w:r>
        <w:rPr>
          <w:rFonts w:hint="eastAsia" w:ascii="宋体"/>
          <w:sz w:val="24"/>
        </w:rPr>
        <w:t>2.4装车时，须由专人指挥，重物应放置适当位置，使主梁与轮胎受力均衡，并把重物绑扎牢固，方可开车。</w:t>
      </w:r>
    </w:p>
    <w:p>
      <w:pPr>
        <w:snapToGrid w:val="0"/>
        <w:spacing w:before="156" w:beforeLines="50" w:after="156" w:afterLines="50" w:line="440" w:lineRule="exact"/>
        <w:ind w:firstLine="482"/>
        <w:rPr>
          <w:rFonts w:ascii="宋体"/>
          <w:sz w:val="24"/>
        </w:rPr>
      </w:pPr>
      <w:r>
        <w:rPr>
          <w:rFonts w:hint="eastAsia" w:ascii="宋体"/>
          <w:sz w:val="24"/>
        </w:rPr>
        <w:t>2.5装车时，禁止重物在跳板上转向。</w:t>
      </w:r>
    </w:p>
    <w:p>
      <w:pPr>
        <w:snapToGrid w:val="0"/>
        <w:spacing w:before="156" w:beforeLines="50" w:after="156" w:afterLines="50" w:line="440" w:lineRule="exact"/>
        <w:ind w:firstLine="482"/>
        <w:rPr>
          <w:rFonts w:ascii="宋体"/>
          <w:sz w:val="24"/>
        </w:rPr>
      </w:pPr>
      <w:r>
        <w:rPr>
          <w:rFonts w:hint="eastAsia" w:ascii="宋体"/>
          <w:sz w:val="24"/>
        </w:rPr>
        <w:t>2.6在高压线下面，不具备安全距离，不准进行装卸作业。</w:t>
      </w:r>
    </w:p>
    <w:p>
      <w:pPr>
        <w:snapToGrid w:val="0"/>
        <w:spacing w:before="156" w:beforeLines="50" w:after="156" w:afterLines="50" w:line="440" w:lineRule="exact"/>
        <w:ind w:firstLine="482"/>
        <w:rPr>
          <w:rFonts w:ascii="宋体"/>
          <w:sz w:val="24"/>
        </w:rPr>
      </w:pPr>
      <w:r>
        <w:rPr>
          <w:rFonts w:hint="eastAsia" w:ascii="宋体"/>
          <w:sz w:val="24"/>
        </w:rPr>
        <w:t xml:space="preserve">2.7运送超高物件时，必须有专人照看，缓慢行驶，如有触碰电线可能时，应以信号通知拖车司机立即停车，采取措施后，再行通过。  </w:t>
      </w:r>
    </w:p>
    <w:p>
      <w:pPr>
        <w:snapToGrid w:val="0"/>
        <w:spacing w:before="156" w:beforeLines="50" w:after="156" w:afterLines="50" w:line="440" w:lineRule="exact"/>
        <w:ind w:firstLine="482"/>
        <w:rPr>
          <w:rFonts w:ascii="宋体"/>
          <w:sz w:val="24"/>
        </w:rPr>
      </w:pPr>
      <w:r>
        <w:rPr>
          <w:rFonts w:hint="eastAsia" w:ascii="宋体"/>
          <w:sz w:val="24"/>
        </w:rPr>
        <w:t>2.8装运超长超高物体时，白天应在物件尾部及顶部悬挂红旗，夜间改用红灯。</w:t>
      </w:r>
    </w:p>
    <w:p>
      <w:pPr>
        <w:spacing w:line="360" w:lineRule="auto"/>
        <w:ind w:firstLine="480" w:firstLineChars="200"/>
        <w:rPr>
          <w:rFonts w:ascii="宋体"/>
          <w:sz w:val="24"/>
        </w:rPr>
      </w:pPr>
      <w:r>
        <w:rPr>
          <w:rFonts w:hint="eastAsia" w:ascii="宋体"/>
          <w:sz w:val="24"/>
        </w:rPr>
        <w:t>2.9平板车行车前应对道路进行观察，查清所通过的路面、桥梁、水坝、排水沟等建筑物的负荷量后，再行通过，必要时应予以加固。</w:t>
      </w:r>
    </w:p>
    <w:p>
      <w:pPr>
        <w:numPr>
          <w:ilvl w:val="0"/>
          <w:numId w:val="2"/>
        </w:numPr>
        <w:spacing w:line="360" w:lineRule="auto"/>
        <w:ind w:firstLine="482" w:firstLineChars="200"/>
        <w:rPr>
          <w:rFonts w:ascii="宋体"/>
          <w:b/>
          <w:bCs/>
          <w:sz w:val="24"/>
        </w:rPr>
      </w:pPr>
      <w:r>
        <w:rPr>
          <w:rFonts w:hint="eastAsia" w:ascii="宋体"/>
          <w:b/>
          <w:bCs/>
          <w:sz w:val="24"/>
        </w:rPr>
        <w:t>安全责任</w:t>
      </w:r>
    </w:p>
    <w:p>
      <w:pPr>
        <w:tabs>
          <w:tab w:val="left" w:pos="720"/>
        </w:tabs>
        <w:spacing w:line="360" w:lineRule="auto"/>
        <w:jc w:val="left"/>
        <w:rPr>
          <w:rFonts w:ascii="宋体" w:hAnsi="宋体" w:eastAsia="宋体" w:cs="宋体"/>
          <w:color w:val="333333"/>
          <w:sz w:val="24"/>
          <w:lang w:val="zh-CN"/>
        </w:rPr>
      </w:pPr>
      <w:r>
        <w:rPr>
          <w:rFonts w:hint="eastAsia" w:ascii="宋体"/>
          <w:sz w:val="24"/>
        </w:rPr>
        <w:t xml:space="preserve">    </w:t>
      </w:r>
      <w:r>
        <w:rPr>
          <w:rFonts w:hint="eastAsia" w:ascii="宋体" w:hAnsi="宋体" w:eastAsia="宋体" w:cs="宋体"/>
          <w:sz w:val="24"/>
        </w:rPr>
        <w:t>1.</w:t>
      </w:r>
      <w:r>
        <w:rPr>
          <w:rFonts w:hint="eastAsia" w:ascii="宋体" w:hAnsi="宋体" w:eastAsia="宋体" w:cs="宋体"/>
          <w:color w:val="333333"/>
          <w:sz w:val="24"/>
          <w:lang w:val="zh-CN"/>
        </w:rPr>
        <w:t>施工时应严格按照安全技术操作规程执行。招投标双方均有权阻止对方的违章操作、违章指挥，坚持实施作业安全要求。投标方需配备合格的起重指挥，现场的安全管理由招标方负责。</w:t>
      </w:r>
    </w:p>
    <w:p>
      <w:pPr>
        <w:tabs>
          <w:tab w:val="left" w:pos="720"/>
        </w:tabs>
        <w:spacing w:line="360" w:lineRule="auto"/>
        <w:jc w:val="left"/>
        <w:rPr>
          <w:rFonts w:ascii="宋体" w:hAnsi="宋体" w:eastAsia="宋体" w:cs="宋体"/>
          <w:color w:val="333333"/>
          <w:sz w:val="24"/>
          <w:lang w:val="zh-CN"/>
        </w:rPr>
      </w:pPr>
      <w:r>
        <w:rPr>
          <w:rFonts w:hint="eastAsia" w:ascii="宋体" w:hAnsi="宋体" w:eastAsia="宋体" w:cs="宋体"/>
          <w:color w:val="333333"/>
          <w:sz w:val="24"/>
        </w:rPr>
        <w:t xml:space="preserve">    2.</w:t>
      </w:r>
      <w:r>
        <w:rPr>
          <w:rFonts w:hint="eastAsia" w:ascii="宋体" w:hAnsi="宋体" w:eastAsia="宋体" w:cs="宋体"/>
          <w:color w:val="333333"/>
          <w:sz w:val="24"/>
          <w:lang w:val="zh-CN"/>
        </w:rPr>
        <w:t>由于对施工场地地面和地下设施情况申报不清而造成的事故，其责任和损失由招标方负责。</w:t>
      </w:r>
    </w:p>
    <w:p>
      <w:pPr>
        <w:tabs>
          <w:tab w:val="left" w:pos="720"/>
        </w:tabs>
        <w:spacing w:line="360" w:lineRule="auto"/>
        <w:ind w:firstLine="480" w:firstLineChars="200"/>
        <w:jc w:val="left"/>
        <w:rPr>
          <w:rFonts w:ascii="宋体" w:hAnsi="宋体" w:eastAsia="宋体" w:cs="宋体"/>
          <w:color w:val="333333"/>
          <w:sz w:val="24"/>
          <w:lang w:val="zh-CN"/>
        </w:rPr>
      </w:pPr>
      <w:r>
        <w:rPr>
          <w:rFonts w:hint="eastAsia" w:ascii="宋体" w:hAnsi="宋体" w:eastAsia="宋体" w:cs="宋体"/>
          <w:color w:val="333333"/>
          <w:sz w:val="24"/>
        </w:rPr>
        <w:t>3.</w:t>
      </w:r>
      <w:r>
        <w:rPr>
          <w:rFonts w:hint="eastAsia" w:ascii="宋体" w:hAnsi="宋体" w:eastAsia="宋体" w:cs="宋体"/>
          <w:color w:val="333333"/>
          <w:sz w:val="24"/>
          <w:lang w:val="zh-CN"/>
        </w:rPr>
        <w:t>作业前，负责向投标方司机进行交底。严禁干超出作业方案以外的工程，指派专人指挥作业，双方统一信号确保作业，施工过程中若发生野蛮作业，投标方机组人员有权拒绝作业。由于指挥失误或因安全措施未落实而造成的事故，其责任和损失由招标方负责。</w:t>
      </w:r>
    </w:p>
    <w:p>
      <w:pPr>
        <w:tabs>
          <w:tab w:val="left" w:pos="720"/>
        </w:tabs>
        <w:spacing w:line="360" w:lineRule="auto"/>
        <w:ind w:firstLine="480" w:firstLineChars="200"/>
        <w:jc w:val="left"/>
        <w:rPr>
          <w:rFonts w:ascii="宋体" w:hAnsi="宋体" w:eastAsia="宋体" w:cs="宋体"/>
          <w:color w:val="333333"/>
          <w:sz w:val="24"/>
          <w:lang w:val="zh-CN"/>
        </w:rPr>
      </w:pPr>
      <w:r>
        <w:rPr>
          <w:rFonts w:hint="eastAsia" w:ascii="宋体" w:hAnsi="宋体" w:eastAsia="宋体" w:cs="宋体"/>
          <w:color w:val="333333"/>
          <w:sz w:val="24"/>
          <w:lang w:val="zh-CN"/>
        </w:rPr>
        <w:t>4</w:t>
      </w:r>
      <w:r>
        <w:rPr>
          <w:rFonts w:ascii="宋体" w:hAnsi="宋体" w:eastAsia="宋体" w:cs="宋体"/>
          <w:color w:val="333333"/>
          <w:sz w:val="24"/>
          <w:lang w:val="zh-CN"/>
        </w:rPr>
        <w:t>.</w:t>
      </w:r>
      <w:r>
        <w:rPr>
          <w:rFonts w:hint="eastAsia" w:ascii="宋体" w:hAnsi="宋体" w:eastAsia="宋体" w:cs="宋体"/>
          <w:color w:val="333333"/>
          <w:sz w:val="24"/>
          <w:lang w:val="zh-CN"/>
        </w:rPr>
        <w:t>由于虚报、谎报新冠疫情检测结果而造成的责任和损失有投标方负责。</w:t>
      </w:r>
    </w:p>
    <w:p>
      <w:pPr>
        <w:tabs>
          <w:tab w:val="left" w:pos="720"/>
        </w:tabs>
        <w:spacing w:line="360" w:lineRule="auto"/>
        <w:ind w:firstLine="482" w:firstLineChars="200"/>
        <w:jc w:val="left"/>
        <w:rPr>
          <w:rFonts w:ascii="宋体" w:hAnsi="宋体" w:eastAsia="宋体" w:cs="宋体"/>
          <w:b/>
          <w:bCs/>
          <w:color w:val="333333"/>
          <w:sz w:val="24"/>
          <w:lang w:val="zh-CN"/>
        </w:rPr>
      </w:pPr>
      <w:r>
        <w:rPr>
          <w:rFonts w:hint="eastAsia" w:ascii="宋体" w:hAnsi="宋体" w:eastAsia="宋体" w:cs="宋体"/>
          <w:b/>
          <w:bCs/>
          <w:color w:val="333333"/>
          <w:sz w:val="24"/>
          <w:lang w:val="zh-CN"/>
        </w:rPr>
        <w:t>五、招标方权利和义务</w:t>
      </w:r>
    </w:p>
    <w:p>
      <w:pPr>
        <w:tabs>
          <w:tab w:val="left" w:pos="720"/>
        </w:tabs>
        <w:spacing w:line="360" w:lineRule="auto"/>
        <w:ind w:firstLine="480" w:firstLineChars="200"/>
        <w:jc w:val="left"/>
        <w:rPr>
          <w:rFonts w:ascii="宋体" w:hAnsi="宋体" w:eastAsia="宋体" w:cs="宋体"/>
          <w:color w:val="333333"/>
          <w:sz w:val="24"/>
          <w:lang w:val="zh-CN"/>
        </w:rPr>
      </w:pPr>
      <w:r>
        <w:rPr>
          <w:rFonts w:hint="eastAsia" w:ascii="宋体" w:hAnsi="宋体" w:eastAsia="宋体" w:cs="宋体"/>
          <w:color w:val="333333"/>
          <w:sz w:val="24"/>
        </w:rPr>
        <w:t>1.</w:t>
      </w:r>
      <w:r>
        <w:rPr>
          <w:rFonts w:hint="eastAsia" w:ascii="宋体" w:hAnsi="宋体" w:eastAsia="宋体" w:cs="宋体"/>
          <w:color w:val="333333"/>
          <w:sz w:val="24"/>
          <w:lang w:val="zh-CN"/>
        </w:rPr>
        <w:t>必须确保施工台班数，按实际发生结算。</w:t>
      </w:r>
    </w:p>
    <w:p>
      <w:pPr>
        <w:tabs>
          <w:tab w:val="left" w:pos="720"/>
        </w:tabs>
        <w:spacing w:line="360" w:lineRule="auto"/>
        <w:ind w:firstLine="480" w:firstLineChars="200"/>
        <w:jc w:val="left"/>
        <w:rPr>
          <w:rFonts w:ascii="宋体" w:hAnsi="宋体" w:eastAsia="宋体" w:cs="宋体"/>
          <w:color w:val="333333"/>
          <w:sz w:val="24"/>
          <w:lang w:val="zh-CN"/>
        </w:rPr>
      </w:pPr>
      <w:r>
        <w:rPr>
          <w:rFonts w:hint="eastAsia" w:ascii="宋体" w:hAnsi="宋体" w:eastAsia="宋体" w:cs="宋体"/>
          <w:color w:val="333333"/>
          <w:sz w:val="24"/>
          <w:lang w:val="zh-CN"/>
        </w:rPr>
        <w:t>2</w:t>
      </w:r>
      <w:r>
        <w:rPr>
          <w:rFonts w:hint="eastAsia" w:ascii="宋体" w:hAnsi="宋体" w:eastAsia="宋体" w:cs="宋体"/>
          <w:color w:val="333333"/>
          <w:sz w:val="24"/>
        </w:rPr>
        <w:t>.</w:t>
      </w:r>
      <w:r>
        <w:rPr>
          <w:rFonts w:hint="eastAsia" w:ascii="宋体" w:hAnsi="宋体" w:eastAsia="宋体" w:cs="宋体"/>
          <w:color w:val="333333"/>
          <w:sz w:val="24"/>
          <w:lang w:val="zh-CN"/>
        </w:rPr>
        <w:t>在出租期间内对出租车辆具有使用权，但无所有权。不得转让、转租、变卖或抵押投标方的设备，不得擅自转移作业地点，不得自行操作投标方车辆，如果因此发生事故或造成损失由承担全部责任。</w:t>
      </w:r>
    </w:p>
    <w:p>
      <w:pPr>
        <w:tabs>
          <w:tab w:val="left" w:pos="720"/>
        </w:tabs>
        <w:spacing w:line="360" w:lineRule="auto"/>
        <w:ind w:firstLine="480" w:firstLineChars="200"/>
        <w:jc w:val="left"/>
        <w:rPr>
          <w:rFonts w:ascii="宋体" w:hAnsi="宋体" w:eastAsia="宋体" w:cs="宋体"/>
          <w:color w:val="333333"/>
          <w:sz w:val="24"/>
          <w:lang w:val="zh-CN"/>
        </w:rPr>
      </w:pPr>
      <w:r>
        <w:rPr>
          <w:rFonts w:hint="eastAsia" w:ascii="宋体" w:hAnsi="宋体" w:eastAsia="宋体" w:cs="宋体"/>
          <w:color w:val="333333"/>
          <w:sz w:val="24"/>
        </w:rPr>
        <w:t>3.</w:t>
      </w:r>
      <w:r>
        <w:rPr>
          <w:rFonts w:hint="eastAsia" w:ascii="宋体" w:hAnsi="宋体" w:eastAsia="宋体" w:cs="宋体"/>
          <w:color w:val="333333"/>
          <w:sz w:val="24"/>
          <w:lang w:val="zh-CN"/>
        </w:rPr>
        <w:t>租赁机械设备在工地上停置时，由招标方负责保管，如果由于保管不严而造成的损坏，其损失由招标方负责。</w:t>
      </w:r>
    </w:p>
    <w:p>
      <w:pPr>
        <w:tabs>
          <w:tab w:val="left" w:pos="720"/>
        </w:tabs>
        <w:spacing w:line="360" w:lineRule="auto"/>
        <w:ind w:firstLine="480" w:firstLineChars="200"/>
        <w:jc w:val="left"/>
        <w:rPr>
          <w:rFonts w:ascii="宋体" w:hAnsi="宋体" w:eastAsia="宋体" w:cs="宋体"/>
          <w:color w:val="333333"/>
          <w:sz w:val="24"/>
          <w:lang w:val="zh-CN"/>
        </w:rPr>
      </w:pPr>
      <w:r>
        <w:rPr>
          <w:rFonts w:hint="eastAsia" w:ascii="宋体" w:hAnsi="宋体" w:eastAsia="宋体" w:cs="宋体"/>
          <w:color w:val="333333"/>
          <w:sz w:val="24"/>
        </w:rPr>
        <w:t>4.</w:t>
      </w:r>
      <w:r>
        <w:rPr>
          <w:rFonts w:hint="eastAsia" w:ascii="宋体" w:hAnsi="宋体" w:eastAsia="宋体" w:cs="宋体"/>
          <w:color w:val="333333"/>
          <w:sz w:val="24"/>
          <w:lang w:val="zh-CN"/>
        </w:rPr>
        <w:t>必须杜绝故意损坏或伤害投标方作业人员和设备的一切不良行为。</w:t>
      </w:r>
    </w:p>
    <w:p>
      <w:pPr>
        <w:tabs>
          <w:tab w:val="left" w:pos="720"/>
        </w:tabs>
        <w:spacing w:line="360" w:lineRule="auto"/>
        <w:ind w:firstLine="480" w:firstLineChars="200"/>
        <w:jc w:val="left"/>
        <w:rPr>
          <w:rFonts w:ascii="宋体" w:hAnsi="宋体" w:eastAsia="宋体" w:cs="宋体"/>
          <w:color w:val="333333"/>
          <w:sz w:val="24"/>
          <w:lang w:val="zh-CN"/>
        </w:rPr>
      </w:pPr>
      <w:r>
        <w:rPr>
          <w:rFonts w:hint="eastAsia" w:ascii="宋体" w:hAnsi="宋体" w:eastAsia="宋体" w:cs="宋体"/>
          <w:color w:val="333333"/>
          <w:sz w:val="24"/>
        </w:rPr>
        <w:t>5.吊装作业中，</w:t>
      </w:r>
      <w:r>
        <w:rPr>
          <w:rFonts w:hint="eastAsia" w:ascii="宋体" w:hAnsi="宋体" w:eastAsia="宋体" w:cs="宋体"/>
          <w:color w:val="333333"/>
          <w:sz w:val="24"/>
          <w:lang w:val="zh-CN"/>
        </w:rPr>
        <w:t>起重工（具有合格操作证）、钢丝绳、枕木由招标方提供。</w:t>
      </w:r>
    </w:p>
    <w:p>
      <w:pPr>
        <w:tabs>
          <w:tab w:val="left" w:pos="720"/>
        </w:tabs>
        <w:spacing w:line="360" w:lineRule="auto"/>
        <w:ind w:firstLine="480" w:firstLineChars="200"/>
        <w:jc w:val="left"/>
        <w:rPr>
          <w:rFonts w:ascii="宋体" w:hAnsi="宋体" w:eastAsia="宋体" w:cs="宋体"/>
          <w:color w:val="333333"/>
          <w:sz w:val="24"/>
        </w:rPr>
      </w:pPr>
      <w:r>
        <w:rPr>
          <w:rFonts w:hint="eastAsia" w:ascii="宋体" w:hAnsi="宋体" w:eastAsia="宋体" w:cs="宋体"/>
          <w:color w:val="333333"/>
          <w:sz w:val="24"/>
        </w:rPr>
        <w:t>6.如出现甲乙双方事先没有预测的事故发生，造成设备损坏和人员伤亡的，甲乙双方共同承担责任。</w:t>
      </w:r>
    </w:p>
    <w:p>
      <w:pPr>
        <w:tabs>
          <w:tab w:val="left" w:pos="720"/>
        </w:tabs>
        <w:spacing w:line="360" w:lineRule="auto"/>
        <w:ind w:firstLine="482" w:firstLineChars="200"/>
        <w:jc w:val="left"/>
        <w:rPr>
          <w:rFonts w:ascii="宋体" w:hAnsi="宋体" w:eastAsia="宋体" w:cs="宋体"/>
          <w:b/>
          <w:bCs/>
          <w:color w:val="333333"/>
          <w:sz w:val="24"/>
          <w:lang w:val="zh-CN"/>
        </w:rPr>
      </w:pPr>
      <w:r>
        <w:rPr>
          <w:rFonts w:hint="eastAsia" w:ascii="宋体" w:hAnsi="宋体" w:eastAsia="宋体" w:cs="宋体"/>
          <w:b/>
          <w:bCs/>
          <w:color w:val="333333"/>
          <w:sz w:val="24"/>
          <w:lang w:val="zh-CN"/>
        </w:rPr>
        <w:t>六、投标方权利和义务</w:t>
      </w:r>
    </w:p>
    <w:p>
      <w:pPr>
        <w:tabs>
          <w:tab w:val="left" w:pos="720"/>
        </w:tabs>
        <w:spacing w:line="360" w:lineRule="auto"/>
        <w:ind w:firstLine="480" w:firstLineChars="200"/>
        <w:jc w:val="left"/>
        <w:rPr>
          <w:rFonts w:ascii="宋体" w:hAnsi="宋体" w:eastAsia="宋体" w:cs="宋体"/>
          <w:color w:val="333333"/>
          <w:sz w:val="24"/>
          <w:lang w:val="zh-CN"/>
        </w:rPr>
      </w:pPr>
      <w:r>
        <w:rPr>
          <w:rFonts w:hint="eastAsia" w:ascii="宋体" w:hAnsi="宋体" w:eastAsia="宋体" w:cs="宋体"/>
          <w:color w:val="333333"/>
          <w:sz w:val="24"/>
        </w:rPr>
        <w:t>1.</w:t>
      </w:r>
      <w:r>
        <w:rPr>
          <w:rFonts w:hint="eastAsia" w:ascii="宋体" w:hAnsi="宋体" w:eastAsia="宋体" w:cs="宋体"/>
          <w:color w:val="333333"/>
          <w:sz w:val="24"/>
          <w:lang w:val="zh-CN"/>
        </w:rPr>
        <w:t>车辆操作人员必须服从工地领导的指挥，并遵守的有关规章制度。</w:t>
      </w:r>
    </w:p>
    <w:p>
      <w:pPr>
        <w:tabs>
          <w:tab w:val="left" w:pos="720"/>
        </w:tabs>
        <w:spacing w:line="360" w:lineRule="auto"/>
        <w:ind w:firstLine="480" w:firstLineChars="200"/>
        <w:jc w:val="left"/>
        <w:rPr>
          <w:rFonts w:ascii="宋体" w:hAnsi="宋体" w:eastAsia="宋体" w:cs="宋体"/>
          <w:color w:val="333333"/>
          <w:sz w:val="24"/>
          <w:lang w:val="zh-CN"/>
        </w:rPr>
      </w:pPr>
      <w:r>
        <w:rPr>
          <w:rFonts w:hint="eastAsia" w:ascii="宋体" w:hAnsi="宋体" w:eastAsia="宋体" w:cs="宋体"/>
          <w:color w:val="333333"/>
          <w:sz w:val="24"/>
        </w:rPr>
        <w:t>2.</w:t>
      </w:r>
      <w:r>
        <w:rPr>
          <w:rFonts w:hint="eastAsia" w:ascii="宋体" w:hAnsi="宋体" w:eastAsia="宋体" w:cs="宋体"/>
          <w:color w:val="333333"/>
          <w:sz w:val="24"/>
          <w:lang w:val="zh-CN"/>
        </w:rPr>
        <w:t>投标方提供的设备必须保证运行正常。如果设备发生故障，投标方应立即组织抢修，或更换其他设备。</w:t>
      </w:r>
    </w:p>
    <w:p>
      <w:pPr>
        <w:tabs>
          <w:tab w:val="left" w:pos="720"/>
        </w:tabs>
        <w:spacing w:line="360" w:lineRule="auto"/>
        <w:ind w:firstLine="480" w:firstLineChars="200"/>
        <w:jc w:val="left"/>
        <w:rPr>
          <w:rFonts w:ascii="宋体" w:hAnsi="宋体" w:eastAsia="宋体" w:cs="宋体"/>
          <w:color w:val="333333"/>
          <w:sz w:val="24"/>
          <w:lang w:val="zh-CN"/>
        </w:rPr>
      </w:pPr>
      <w:r>
        <w:rPr>
          <w:rFonts w:hint="eastAsia" w:ascii="宋体" w:hAnsi="宋体" w:eastAsia="宋体" w:cs="宋体"/>
          <w:color w:val="333333"/>
          <w:sz w:val="24"/>
          <w:lang w:val="zh-CN"/>
        </w:rPr>
        <w:t>3</w:t>
      </w:r>
      <w:r>
        <w:rPr>
          <w:rFonts w:hint="eastAsia" w:ascii="宋体" w:hAnsi="宋体" w:eastAsia="宋体" w:cs="宋体"/>
          <w:color w:val="333333"/>
          <w:sz w:val="24"/>
        </w:rPr>
        <w:t>.</w:t>
      </w:r>
      <w:r>
        <w:rPr>
          <w:rFonts w:hint="eastAsia" w:ascii="宋体" w:hAnsi="宋体" w:eastAsia="宋体" w:cs="宋体"/>
          <w:color w:val="333333"/>
          <w:sz w:val="24"/>
          <w:lang w:val="zh-CN"/>
        </w:rPr>
        <w:t>租赁设备所需液压油和润滑油等均由投标方供应。</w:t>
      </w:r>
    </w:p>
    <w:p>
      <w:pPr>
        <w:tabs>
          <w:tab w:val="left" w:pos="720"/>
        </w:tabs>
        <w:spacing w:line="360" w:lineRule="auto"/>
        <w:ind w:firstLine="480" w:firstLineChars="200"/>
        <w:jc w:val="left"/>
        <w:rPr>
          <w:rFonts w:ascii="宋体" w:hAnsi="宋体" w:eastAsia="宋体" w:cs="宋体"/>
          <w:color w:val="333333"/>
          <w:sz w:val="24"/>
          <w:lang w:val="zh-CN"/>
        </w:rPr>
      </w:pPr>
      <w:r>
        <w:rPr>
          <w:rFonts w:hint="eastAsia" w:ascii="宋体" w:hAnsi="宋体" w:eastAsia="宋体" w:cs="宋体"/>
          <w:color w:val="333333"/>
          <w:sz w:val="24"/>
          <w:lang w:val="zh-CN"/>
        </w:rPr>
        <w:t>4</w:t>
      </w:r>
      <w:r>
        <w:rPr>
          <w:rFonts w:hint="eastAsia" w:ascii="宋体" w:hAnsi="宋体" w:eastAsia="宋体" w:cs="宋体"/>
          <w:color w:val="333333"/>
          <w:sz w:val="24"/>
        </w:rPr>
        <w:t>.</w:t>
      </w:r>
      <w:r>
        <w:rPr>
          <w:rFonts w:hint="eastAsia" w:ascii="宋体" w:hAnsi="宋体" w:eastAsia="宋体" w:cs="宋体"/>
          <w:color w:val="333333"/>
          <w:sz w:val="24"/>
          <w:lang w:val="zh-CN"/>
        </w:rPr>
        <w:t>如果未按时支付出租费用，投标方随时有权终止车辆出租。</w:t>
      </w:r>
    </w:p>
    <w:p>
      <w:pPr>
        <w:tabs>
          <w:tab w:val="left" w:pos="720"/>
        </w:tabs>
        <w:spacing w:line="360" w:lineRule="auto"/>
        <w:ind w:firstLine="482" w:firstLineChars="200"/>
        <w:jc w:val="left"/>
        <w:rPr>
          <w:rFonts w:ascii="宋体" w:hAnsi="宋体" w:eastAsia="宋体" w:cs="宋体"/>
          <w:b/>
          <w:bCs/>
          <w:color w:val="333333"/>
          <w:sz w:val="24"/>
        </w:rPr>
      </w:pPr>
      <w:r>
        <w:rPr>
          <w:rFonts w:hint="eastAsia" w:ascii="宋体" w:hAnsi="宋体" w:eastAsia="宋体" w:cs="宋体"/>
          <w:b/>
          <w:bCs/>
          <w:color w:val="333333"/>
          <w:sz w:val="24"/>
          <w:lang w:val="zh-CN"/>
        </w:rPr>
        <w:t>七、</w:t>
      </w:r>
      <w:r>
        <w:rPr>
          <w:rFonts w:hint="eastAsia" w:ascii="宋体" w:hAnsi="宋体" w:eastAsia="宋体" w:cs="宋体"/>
          <w:b/>
          <w:bCs/>
          <w:sz w:val="24"/>
        </w:rPr>
        <w:t>未尽事宜，由双方协商解决。</w:t>
      </w:r>
    </w:p>
    <w:p>
      <w:pPr>
        <w:rPr>
          <w:b/>
          <w:bCs/>
          <w:sz w:val="28"/>
          <w:szCs w:val="28"/>
        </w:rPr>
      </w:pPr>
    </w:p>
    <w:p>
      <w:pPr>
        <w:pStyle w:val="2"/>
        <w:rPr>
          <w:b/>
          <w:bCs/>
          <w:sz w:val="28"/>
          <w:szCs w:val="28"/>
        </w:rPr>
      </w:pPr>
    </w:p>
    <w:p>
      <w:pPr>
        <w:pStyle w:val="2"/>
        <w:rPr>
          <w:b/>
          <w:bCs/>
          <w:sz w:val="28"/>
          <w:szCs w:val="28"/>
        </w:rPr>
      </w:pPr>
    </w:p>
    <w:p>
      <w:pPr>
        <w:pStyle w:val="2"/>
        <w:rPr>
          <w:b/>
          <w:bCs/>
          <w:sz w:val="28"/>
          <w:szCs w:val="28"/>
        </w:rPr>
      </w:pPr>
    </w:p>
    <w:p>
      <w:pPr>
        <w:pStyle w:val="2"/>
        <w:rPr>
          <w:b/>
          <w:bCs/>
          <w:sz w:val="28"/>
          <w:szCs w:val="28"/>
        </w:rPr>
      </w:pPr>
    </w:p>
    <w:p>
      <w:pPr>
        <w:pStyle w:val="2"/>
        <w:rPr>
          <w:b/>
          <w:bCs/>
          <w:sz w:val="28"/>
          <w:szCs w:val="28"/>
        </w:rPr>
      </w:pPr>
    </w:p>
    <w:p>
      <w:pPr>
        <w:pStyle w:val="2"/>
        <w:rPr>
          <w:b/>
          <w:bCs/>
          <w:sz w:val="28"/>
          <w:szCs w:val="28"/>
        </w:rPr>
      </w:pPr>
    </w:p>
    <w:p>
      <w:pPr>
        <w:pStyle w:val="2"/>
        <w:rPr>
          <w:b/>
          <w:bCs/>
          <w:sz w:val="28"/>
          <w:szCs w:val="28"/>
        </w:rPr>
      </w:pPr>
    </w:p>
    <w:p>
      <w:pPr>
        <w:pStyle w:val="2"/>
        <w:rPr>
          <w:b/>
          <w:bCs/>
          <w:sz w:val="28"/>
          <w:szCs w:val="28"/>
        </w:rPr>
      </w:pPr>
    </w:p>
    <w:p>
      <w:pPr>
        <w:pStyle w:val="2"/>
        <w:rPr>
          <w:b/>
          <w:bCs/>
          <w:sz w:val="28"/>
          <w:szCs w:val="28"/>
        </w:rPr>
      </w:pPr>
    </w:p>
    <w:p>
      <w:pPr>
        <w:pStyle w:val="2"/>
        <w:rPr>
          <w:b/>
          <w:bCs/>
          <w:sz w:val="28"/>
          <w:szCs w:val="28"/>
        </w:rPr>
      </w:pPr>
    </w:p>
    <w:p>
      <w:pPr>
        <w:pStyle w:val="2"/>
        <w:rPr>
          <w:b/>
          <w:bCs/>
          <w:sz w:val="28"/>
          <w:szCs w:val="28"/>
        </w:rPr>
      </w:pPr>
    </w:p>
    <w:p>
      <w:pPr>
        <w:pStyle w:val="2"/>
        <w:rPr>
          <w:b/>
          <w:bCs/>
          <w:sz w:val="28"/>
          <w:szCs w:val="28"/>
        </w:rPr>
      </w:pPr>
    </w:p>
    <w:p>
      <w:pPr>
        <w:pStyle w:val="2"/>
        <w:rPr>
          <w:b/>
          <w:bCs/>
          <w:sz w:val="28"/>
          <w:szCs w:val="28"/>
        </w:rPr>
      </w:pPr>
      <w:bookmarkStart w:id="0" w:name="_GoBack"/>
      <w:bookmarkEnd w:id="0"/>
    </w:p>
    <w:p>
      <w:pPr>
        <w:adjustRightInd w:val="0"/>
        <w:snapToGrid w:val="0"/>
        <w:spacing w:line="360" w:lineRule="auto"/>
        <w:rPr>
          <w:rFonts w:hint="eastAsia" w:ascii="Arial" w:hAnsi="宋体" w:cs="Arial"/>
          <w:kern w:val="0"/>
          <w:sz w:val="28"/>
          <w:szCs w:val="28"/>
        </w:rPr>
      </w:pPr>
      <w:r>
        <w:rPr>
          <w:rFonts w:hint="eastAsia" w:ascii="Arial" w:hAnsi="宋体" w:cs="Arial"/>
          <w:kern w:val="0"/>
          <w:sz w:val="28"/>
          <w:szCs w:val="28"/>
        </w:rPr>
        <w:t>附件</w:t>
      </w:r>
      <w:r>
        <w:rPr>
          <w:rFonts w:hint="eastAsia" w:ascii="Arial" w:hAnsi="宋体" w:cs="Arial"/>
          <w:kern w:val="0"/>
          <w:sz w:val="28"/>
          <w:szCs w:val="28"/>
          <w:lang w:val="en-US" w:eastAsia="zh-CN"/>
        </w:rPr>
        <w:t>2</w:t>
      </w:r>
      <w:r>
        <w:rPr>
          <w:rFonts w:hint="eastAsia" w:ascii="Arial" w:hAnsi="宋体" w:cs="Arial"/>
          <w:kern w:val="0"/>
          <w:sz w:val="28"/>
          <w:szCs w:val="28"/>
        </w:rPr>
        <w:t>：报价函格式</w:t>
      </w:r>
    </w:p>
    <w:p>
      <w:pPr>
        <w:adjustRightInd w:val="0"/>
        <w:snapToGrid w:val="0"/>
        <w:spacing w:line="360" w:lineRule="auto"/>
        <w:jc w:val="center"/>
        <w:rPr>
          <w:rFonts w:hint="eastAsia" w:ascii="华文宋体" w:hAnsi="华文宋体" w:eastAsia="华文宋体" w:cs="Times New Roman"/>
          <w:b/>
          <w:bCs/>
          <w:sz w:val="28"/>
          <w:szCs w:val="28"/>
          <w:lang w:val="zh-CN"/>
        </w:rPr>
      </w:pPr>
      <w:r>
        <w:rPr>
          <w:rFonts w:hint="eastAsia" w:ascii="华文宋体" w:hAnsi="华文宋体" w:eastAsia="华文宋体" w:cs="Times New Roman"/>
          <w:b/>
          <w:bCs/>
          <w:sz w:val="28"/>
          <w:szCs w:val="28"/>
          <w:lang w:val="en-US" w:eastAsia="zh-CN"/>
        </w:rPr>
        <w:t>吉利百矿集团有限公司2×660MW清洁高效煤电项目银海发电厂扩建端清理场地设备搬运服务项目</w:t>
      </w:r>
      <w:r>
        <w:rPr>
          <w:rFonts w:hint="eastAsia" w:ascii="华文宋体" w:hAnsi="华文宋体" w:eastAsia="华文宋体" w:cs="Times New Roman"/>
          <w:b/>
          <w:bCs/>
          <w:sz w:val="28"/>
          <w:szCs w:val="28"/>
        </w:rPr>
        <w:t>报价函</w:t>
      </w:r>
    </w:p>
    <w:p>
      <w:pPr>
        <w:adjustRightInd w:val="0"/>
        <w:snapToGrid w:val="0"/>
        <w:spacing w:line="360" w:lineRule="auto"/>
        <w:rPr>
          <w:rFonts w:hint="eastAsia" w:ascii="宋体" w:hAnsi="宋体" w:eastAsia="宋体"/>
          <w:bCs w:val="0"/>
          <w:sz w:val="24"/>
          <w:szCs w:val="24"/>
        </w:rPr>
      </w:pPr>
      <w:r>
        <w:rPr>
          <w:rFonts w:hint="eastAsia" w:ascii="宋体" w:hAnsi="宋体" w:eastAsia="宋体"/>
          <w:bCs w:val="0"/>
          <w:sz w:val="24"/>
          <w:szCs w:val="24"/>
        </w:rPr>
        <w:t xml:space="preserve">致 </w:t>
      </w:r>
      <w:r>
        <w:rPr>
          <w:rFonts w:hint="eastAsia" w:ascii="微软雅黑" w:hAnsi="微软雅黑" w:eastAsia="微软雅黑" w:cs="微软雅黑"/>
          <w:sz w:val="24"/>
        </w:rPr>
        <w:t>广西百矿超元发电有限公司</w:t>
      </w:r>
      <w:r>
        <w:rPr>
          <w:rFonts w:hint="eastAsia" w:ascii="宋体" w:hAnsi="宋体" w:eastAsia="宋体"/>
          <w:bCs w:val="0"/>
          <w:sz w:val="24"/>
          <w:szCs w:val="24"/>
        </w:rPr>
        <w:t>：</w:t>
      </w:r>
    </w:p>
    <w:p>
      <w:pPr>
        <w:adjustRightInd w:val="0"/>
        <w:snapToGrid w:val="0"/>
        <w:spacing w:line="360" w:lineRule="auto"/>
        <w:ind w:firstLine="480" w:firstLineChars="200"/>
        <w:rPr>
          <w:rFonts w:hint="eastAsia" w:ascii="宋体" w:hAnsi="宋体" w:eastAsia="宋体" w:cs="Times New Roman"/>
          <w:bCs w:val="0"/>
          <w:sz w:val="24"/>
          <w:szCs w:val="24"/>
        </w:rPr>
      </w:pPr>
      <w:r>
        <w:rPr>
          <w:rFonts w:hint="eastAsia" w:ascii="宋体" w:hAnsi="宋体" w:eastAsia="宋体" w:cs="Times New Roman"/>
          <w:bCs w:val="0"/>
          <w:sz w:val="24"/>
          <w:szCs w:val="24"/>
        </w:rPr>
        <w:t>我公司接受贵公司的邀请参加</w:t>
      </w:r>
      <w:r>
        <w:rPr>
          <w:rFonts w:hint="eastAsia" w:ascii="宋体" w:hAnsi="宋体" w:eastAsia="宋体" w:cs="Times New Roman"/>
          <w:bCs w:val="0"/>
          <w:sz w:val="24"/>
          <w:szCs w:val="24"/>
          <w:lang w:val="en-US" w:eastAsia="zh-CN"/>
        </w:rPr>
        <w:t>吉利百矿集团有限公司2×660MW清洁高效煤电项目银海发电厂扩建端清理场地设备搬运服务项目</w:t>
      </w:r>
      <w:r>
        <w:rPr>
          <w:rFonts w:hint="eastAsia" w:ascii="宋体" w:hAnsi="宋体" w:eastAsia="宋体" w:cs="Times New Roman"/>
          <w:bCs w:val="0"/>
          <w:sz w:val="24"/>
          <w:szCs w:val="24"/>
        </w:rPr>
        <w:t>的报价，完全响应贵公司的邀请函和合同格式的内容，并已在报价前了解生产需要</w:t>
      </w:r>
      <w:r>
        <w:rPr>
          <w:rFonts w:hint="eastAsia" w:ascii="宋体" w:hAnsi="宋体" w:eastAsia="宋体" w:cs="Times New Roman"/>
          <w:bCs w:val="0"/>
          <w:sz w:val="24"/>
          <w:szCs w:val="24"/>
          <w:lang w:val="en-US" w:eastAsia="zh-CN"/>
        </w:rPr>
        <w:t>吉利百矿集团有限公司2×660MW清洁高效煤电项目银海发电厂扩建端清理场地设备搬运服务项目</w:t>
      </w:r>
      <w:r>
        <w:rPr>
          <w:rFonts w:hint="eastAsia" w:ascii="宋体" w:hAnsi="宋体" w:eastAsia="宋体" w:cs="Times New Roman"/>
          <w:bCs w:val="0"/>
          <w:sz w:val="24"/>
          <w:szCs w:val="24"/>
        </w:rPr>
        <w:t>相关情况：</w:t>
      </w:r>
    </w:p>
    <w:p>
      <w:pPr>
        <w:adjustRightInd w:val="0"/>
        <w:snapToGrid w:val="0"/>
        <w:spacing w:line="360" w:lineRule="auto"/>
        <w:rPr>
          <w:rFonts w:hint="eastAsia" w:ascii="仿宋_GB2312" w:hAnsi="宋体" w:eastAsia="仿宋_GB2312"/>
          <w:bCs/>
          <w:color w:val="000000"/>
          <w:sz w:val="28"/>
          <w:szCs w:val="28"/>
        </w:rPr>
      </w:pPr>
      <w:r>
        <w:rPr>
          <w:rFonts w:hint="eastAsia" w:ascii="仿宋_GB2312" w:hAnsi="宋体" w:eastAsia="仿宋_GB2312"/>
          <w:bCs/>
          <w:color w:val="000000"/>
          <w:sz w:val="28"/>
          <w:szCs w:val="28"/>
        </w:rPr>
        <w:t>1、</w:t>
      </w:r>
      <w:r>
        <w:rPr>
          <w:rFonts w:hint="eastAsia" w:ascii="宋体" w:hAnsi="宋体"/>
          <w:sz w:val="24"/>
        </w:rPr>
        <w:t>报价明细</w:t>
      </w:r>
    </w:p>
    <w:tbl>
      <w:tblPr>
        <w:tblStyle w:val="10"/>
        <w:tblW w:w="9360" w:type="dxa"/>
        <w:tblInd w:w="0" w:type="dxa"/>
        <w:tblLayout w:type="fixed"/>
        <w:tblCellMar>
          <w:top w:w="0" w:type="dxa"/>
          <w:left w:w="108" w:type="dxa"/>
          <w:bottom w:w="0" w:type="dxa"/>
          <w:right w:w="108" w:type="dxa"/>
        </w:tblCellMar>
      </w:tblPr>
      <w:tblGrid>
        <w:gridCol w:w="948"/>
        <w:gridCol w:w="1343"/>
        <w:gridCol w:w="1374"/>
        <w:gridCol w:w="967"/>
        <w:gridCol w:w="1024"/>
        <w:gridCol w:w="1280"/>
        <w:gridCol w:w="1280"/>
        <w:gridCol w:w="1144"/>
      </w:tblGrid>
      <w:tr>
        <w:tblPrEx>
          <w:tblCellMar>
            <w:top w:w="0" w:type="dxa"/>
            <w:left w:w="108" w:type="dxa"/>
            <w:bottom w:w="0" w:type="dxa"/>
            <w:right w:w="108" w:type="dxa"/>
          </w:tblCellMar>
        </w:tblPrEx>
        <w:trPr>
          <w:cantSplit/>
          <w:trHeight w:val="1308" w:hRule="atLeast"/>
        </w:trPr>
        <w:tc>
          <w:tcPr>
            <w:tcW w:w="9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20"/>
                <w:sz w:val="24"/>
                <w:lang w:eastAsia="zh-CN"/>
              </w:rPr>
            </w:pPr>
            <w:r>
              <w:rPr>
                <w:rFonts w:hint="eastAsia" w:ascii="宋体" w:hAnsi="宋体"/>
                <w:spacing w:val="-20"/>
                <w:sz w:val="24"/>
                <w:lang w:eastAsia="zh-CN"/>
              </w:rPr>
              <w:t>项号</w:t>
            </w:r>
          </w:p>
        </w:tc>
        <w:tc>
          <w:tcPr>
            <w:tcW w:w="134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pacing w:val="-20"/>
                <w:sz w:val="24"/>
                <w:lang w:eastAsia="zh-CN"/>
              </w:rPr>
            </w:pPr>
            <w:r>
              <w:rPr>
                <w:rFonts w:hint="eastAsia" w:ascii="宋体" w:hAnsi="宋体"/>
                <w:spacing w:val="-20"/>
                <w:sz w:val="24"/>
                <w:lang w:eastAsia="zh-CN"/>
              </w:rPr>
              <w:t>设备名称</w:t>
            </w:r>
          </w:p>
        </w:tc>
        <w:tc>
          <w:tcPr>
            <w:tcW w:w="13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20"/>
                <w:sz w:val="24"/>
                <w:lang w:eastAsia="zh-CN"/>
              </w:rPr>
            </w:pPr>
            <w:r>
              <w:rPr>
                <w:rFonts w:hint="eastAsia" w:ascii="宋体" w:hAnsi="宋体"/>
                <w:spacing w:val="-20"/>
                <w:sz w:val="24"/>
                <w:lang w:val="en-US" w:eastAsia="zh-CN"/>
              </w:rPr>
              <w:t>规格型号</w:t>
            </w:r>
          </w:p>
        </w:tc>
        <w:tc>
          <w:tcPr>
            <w:tcW w:w="9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pacing w:val="-20"/>
                <w:sz w:val="24"/>
                <w:lang w:eastAsia="zh-CN"/>
              </w:rPr>
            </w:pPr>
            <w:r>
              <w:rPr>
                <w:rFonts w:hint="eastAsia" w:ascii="宋体" w:hAnsi="宋体"/>
                <w:spacing w:val="-20"/>
                <w:sz w:val="24"/>
                <w:lang w:val="en-US" w:eastAsia="zh-CN"/>
              </w:rPr>
              <w:t>计量</w:t>
            </w:r>
            <w:r>
              <w:rPr>
                <w:rFonts w:hint="eastAsia" w:ascii="宋体" w:hAnsi="宋体"/>
                <w:spacing w:val="-20"/>
                <w:sz w:val="24"/>
                <w:lang w:eastAsia="zh-CN"/>
              </w:rPr>
              <w:t>单位</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pacing w:val="-20"/>
                <w:sz w:val="24"/>
                <w:lang w:eastAsia="zh-CN"/>
              </w:rPr>
            </w:pPr>
            <w:r>
              <w:rPr>
                <w:rFonts w:hint="eastAsia" w:ascii="宋体" w:hAnsi="宋体"/>
                <w:spacing w:val="-20"/>
                <w:sz w:val="24"/>
                <w:lang w:eastAsia="zh-CN"/>
              </w:rPr>
              <w:t>数量①</w:t>
            </w:r>
          </w:p>
        </w:tc>
        <w:tc>
          <w:tcPr>
            <w:tcW w:w="1280" w:type="dxa"/>
            <w:tcBorders>
              <w:top w:val="single" w:color="auto" w:sz="4" w:space="0"/>
              <w:left w:val="nil"/>
              <w:bottom w:val="single" w:color="auto" w:sz="4" w:space="0"/>
              <w:right w:val="single" w:color="auto" w:sz="4" w:space="0"/>
            </w:tcBorders>
            <w:noWrap w:val="0"/>
            <w:vAlign w:val="center"/>
          </w:tcPr>
          <w:p>
            <w:pPr>
              <w:jc w:val="center"/>
              <w:rPr>
                <w:rFonts w:ascii="Calibri" w:hAnsi="Calibri" w:cs="Calibri"/>
                <w:sz w:val="24"/>
              </w:rPr>
            </w:pPr>
            <w:r>
              <w:rPr>
                <w:rFonts w:hint="eastAsia" w:ascii="宋体" w:hAnsi="宋体"/>
                <w:sz w:val="24"/>
              </w:rPr>
              <w:t>单价(元)②</w:t>
            </w:r>
          </w:p>
        </w:tc>
        <w:tc>
          <w:tcPr>
            <w:tcW w:w="1280" w:type="dxa"/>
            <w:tcBorders>
              <w:top w:val="single" w:color="auto" w:sz="4" w:space="0"/>
              <w:left w:val="nil"/>
              <w:bottom w:val="single" w:color="auto" w:sz="4" w:space="0"/>
              <w:right w:val="single" w:color="auto" w:sz="4" w:space="0"/>
            </w:tcBorders>
            <w:noWrap w:val="0"/>
            <w:vAlign w:val="center"/>
          </w:tcPr>
          <w:p>
            <w:pPr>
              <w:jc w:val="center"/>
              <w:rPr>
                <w:sz w:val="24"/>
              </w:rPr>
            </w:pPr>
            <w:r>
              <w:rPr>
                <w:rFonts w:hint="eastAsia" w:ascii="宋体" w:hAnsi="宋体"/>
                <w:sz w:val="24"/>
              </w:rPr>
              <w:t>单项合价（元）</w:t>
            </w:r>
          </w:p>
          <w:p>
            <w:pPr>
              <w:jc w:val="center"/>
              <w:rPr>
                <w:rFonts w:ascii="Calibri" w:hAnsi="Calibri" w:cs="Calibri"/>
                <w:sz w:val="24"/>
              </w:rPr>
            </w:pPr>
            <w:r>
              <w:rPr>
                <w:rFonts w:hint="eastAsia" w:ascii="宋体" w:hAnsi="宋体"/>
                <w:sz w:val="24"/>
              </w:rPr>
              <w:t>③</w:t>
            </w:r>
            <w:r>
              <w:rPr>
                <w:sz w:val="24"/>
              </w:rPr>
              <w:t>=</w:t>
            </w:r>
            <w:r>
              <w:rPr>
                <w:rFonts w:hint="eastAsia" w:ascii="宋体" w:hAnsi="宋体"/>
                <w:sz w:val="24"/>
              </w:rPr>
              <w:t>①×②</w:t>
            </w:r>
          </w:p>
        </w:tc>
        <w:tc>
          <w:tcPr>
            <w:tcW w:w="1144" w:type="dxa"/>
            <w:tcBorders>
              <w:top w:val="single" w:color="auto" w:sz="4" w:space="0"/>
              <w:left w:val="nil"/>
              <w:bottom w:val="single" w:color="auto" w:sz="4" w:space="0"/>
              <w:right w:val="single" w:color="auto" w:sz="4" w:space="0"/>
            </w:tcBorders>
            <w:noWrap w:val="0"/>
            <w:vAlign w:val="center"/>
          </w:tcPr>
          <w:p>
            <w:pPr>
              <w:jc w:val="center"/>
              <w:rPr>
                <w:rFonts w:ascii="Calibri" w:hAnsi="Calibri" w:cs="Calibri"/>
                <w:sz w:val="24"/>
              </w:rPr>
            </w:pPr>
            <w:r>
              <w:rPr>
                <w:rFonts w:hint="eastAsia" w:ascii="宋体" w:hAnsi="宋体"/>
                <w:sz w:val="24"/>
              </w:rPr>
              <w:t>备注</w:t>
            </w:r>
          </w:p>
        </w:tc>
      </w:tr>
      <w:tr>
        <w:tblPrEx>
          <w:tblCellMar>
            <w:top w:w="0" w:type="dxa"/>
            <w:left w:w="108" w:type="dxa"/>
            <w:bottom w:w="0" w:type="dxa"/>
            <w:right w:w="108" w:type="dxa"/>
          </w:tblCellMar>
        </w:tblPrEx>
        <w:trPr>
          <w:cantSplit/>
          <w:trHeight w:val="444" w:hRule="atLeast"/>
        </w:trPr>
        <w:tc>
          <w:tcPr>
            <w:tcW w:w="948"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eastAsia="zh-CN" w:bidi="ar"/>
              </w:rPr>
              <w:t>1</w:t>
            </w:r>
          </w:p>
        </w:tc>
        <w:tc>
          <w:tcPr>
            <w:tcW w:w="1343" w:type="dxa"/>
            <w:tcBorders>
              <w:top w:val="single" w:color="auto" w:sz="4" w:space="0"/>
              <w:left w:val="nil"/>
              <w:right w:val="single" w:color="auto" w:sz="4" w:space="0"/>
            </w:tcBorders>
            <w:noWrap w:val="0"/>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val="en-US" w:eastAsia="zh-CN" w:bidi="ar"/>
              </w:rPr>
              <w:t>吊车</w:t>
            </w:r>
          </w:p>
        </w:tc>
        <w:tc>
          <w:tcPr>
            <w:tcW w:w="1374"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25吨</w:t>
            </w:r>
          </w:p>
        </w:tc>
        <w:tc>
          <w:tcPr>
            <w:tcW w:w="967" w:type="dxa"/>
            <w:tcBorders>
              <w:top w:val="single" w:color="auto" w:sz="4" w:space="0"/>
              <w:left w:val="nil"/>
              <w:right w:val="single" w:color="auto" w:sz="4" w:space="0"/>
            </w:tcBorders>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台班</w:t>
            </w:r>
          </w:p>
        </w:tc>
        <w:tc>
          <w:tcPr>
            <w:tcW w:w="1024"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p>
        </w:tc>
        <w:tc>
          <w:tcPr>
            <w:tcW w:w="1280" w:type="dxa"/>
            <w:tcBorders>
              <w:top w:val="single" w:color="auto" w:sz="4" w:space="0"/>
              <w:left w:val="nil"/>
              <w:right w:val="single" w:color="auto"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p>
        </w:tc>
        <w:tc>
          <w:tcPr>
            <w:tcW w:w="1280" w:type="dxa"/>
            <w:tcBorders>
              <w:top w:val="single" w:color="auto" w:sz="4" w:space="0"/>
              <w:left w:val="nil"/>
              <w:right w:val="single" w:color="auto"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p>
        </w:tc>
        <w:tc>
          <w:tcPr>
            <w:tcW w:w="1144" w:type="dxa"/>
            <w:vMerge w:val="restart"/>
            <w:tcBorders>
              <w:top w:val="single" w:color="auto" w:sz="4" w:space="0"/>
              <w:left w:val="nil"/>
              <w:right w:val="single" w:color="auto" w:sz="4" w:space="0"/>
            </w:tcBorders>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每个台班8个小时。出车即算半个台班。同一时间段使用设备超过四个小时而又未达到八小时，每小时租赁费用为____元。</w:t>
            </w:r>
          </w:p>
        </w:tc>
      </w:tr>
      <w:tr>
        <w:tblPrEx>
          <w:tblCellMar>
            <w:top w:w="0" w:type="dxa"/>
            <w:left w:w="108" w:type="dxa"/>
            <w:bottom w:w="0" w:type="dxa"/>
            <w:right w:w="108" w:type="dxa"/>
          </w:tblCellMar>
        </w:tblPrEx>
        <w:trPr>
          <w:cantSplit/>
          <w:trHeight w:val="444" w:hRule="atLeast"/>
        </w:trPr>
        <w:tc>
          <w:tcPr>
            <w:tcW w:w="948" w:type="dxa"/>
            <w:tcBorders>
              <w:top w:val="single" w:color="auto" w:sz="4" w:space="0"/>
              <w:left w:val="single" w:color="auto" w:sz="4" w:space="0"/>
              <w:right w:val="single" w:color="auto" w:sz="4" w:space="0"/>
            </w:tcBorders>
            <w:noWrap w:val="0"/>
            <w:vAlign w:val="center"/>
          </w:tcPr>
          <w:p>
            <w:pPr>
              <w:jc w:val="center"/>
              <w:rPr>
                <w:rFonts w:hint="eastAsia" w:ascii="宋体" w:hAnsi="宋体"/>
                <w:spacing w:val="-20"/>
                <w:sz w:val="24"/>
                <w:lang w:val="en-US" w:eastAsia="zh-CN"/>
              </w:rPr>
            </w:pPr>
            <w:r>
              <w:rPr>
                <w:rFonts w:hint="eastAsia" w:ascii="宋体" w:hAnsi="宋体"/>
                <w:spacing w:val="-20"/>
                <w:sz w:val="24"/>
                <w:lang w:val="en-US" w:eastAsia="zh-CN"/>
              </w:rPr>
              <w:t>2</w:t>
            </w:r>
          </w:p>
        </w:tc>
        <w:tc>
          <w:tcPr>
            <w:tcW w:w="1343" w:type="dxa"/>
            <w:tcBorders>
              <w:top w:val="single" w:color="auto" w:sz="4" w:space="0"/>
              <w:left w:val="nil"/>
              <w:right w:val="single" w:color="auto" w:sz="4" w:space="0"/>
            </w:tcBorders>
            <w:noWrap w:val="0"/>
            <w:vAlign w:val="center"/>
          </w:tcPr>
          <w:p>
            <w:pPr>
              <w:widowControl/>
              <w:jc w:val="center"/>
              <w:textAlignment w:val="center"/>
              <w:rPr>
                <w:rFonts w:hint="eastAsia" w:ascii="宋体" w:hAnsi="宋体" w:eastAsiaTheme="minorEastAsia"/>
                <w:spacing w:val="-20"/>
                <w:sz w:val="24"/>
                <w:lang w:val="en-US" w:eastAsia="zh-CN"/>
              </w:rPr>
            </w:pPr>
            <w:r>
              <w:rPr>
                <w:rFonts w:hint="eastAsia" w:ascii="宋体" w:hAnsi="宋体" w:eastAsia="宋体" w:cs="宋体"/>
                <w:color w:val="000000"/>
                <w:kern w:val="0"/>
                <w:sz w:val="22"/>
                <w:szCs w:val="22"/>
                <w:lang w:val="en-US" w:eastAsia="zh-CN" w:bidi="ar"/>
              </w:rPr>
              <w:t>吊车</w:t>
            </w:r>
          </w:p>
        </w:tc>
        <w:tc>
          <w:tcPr>
            <w:tcW w:w="1374"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50吨</w:t>
            </w:r>
          </w:p>
        </w:tc>
        <w:tc>
          <w:tcPr>
            <w:tcW w:w="967" w:type="dxa"/>
            <w:tcBorders>
              <w:top w:val="single" w:color="auto" w:sz="4" w:space="0"/>
              <w:left w:val="nil"/>
              <w:right w:val="single" w:color="auto" w:sz="4" w:space="0"/>
            </w:tcBorders>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台班</w:t>
            </w:r>
          </w:p>
        </w:tc>
        <w:tc>
          <w:tcPr>
            <w:tcW w:w="1024"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8</w:t>
            </w:r>
          </w:p>
        </w:tc>
        <w:tc>
          <w:tcPr>
            <w:tcW w:w="1280" w:type="dxa"/>
            <w:tcBorders>
              <w:top w:val="single" w:color="auto" w:sz="4" w:space="0"/>
              <w:left w:val="nil"/>
              <w:right w:val="single" w:color="auto" w:sz="4" w:space="0"/>
            </w:tcBorders>
            <w:noWrap w:val="0"/>
            <w:vAlign w:val="center"/>
          </w:tcPr>
          <w:p>
            <w:pPr>
              <w:jc w:val="center"/>
              <w:rPr>
                <w:rFonts w:ascii="Calibri" w:hAnsi="Calibri" w:cs="Calibri"/>
                <w:sz w:val="22"/>
                <w:szCs w:val="22"/>
              </w:rPr>
            </w:pPr>
          </w:p>
        </w:tc>
        <w:tc>
          <w:tcPr>
            <w:tcW w:w="1280" w:type="dxa"/>
            <w:tcBorders>
              <w:top w:val="single" w:color="auto" w:sz="4" w:space="0"/>
              <w:left w:val="nil"/>
              <w:right w:val="single" w:color="auto" w:sz="4" w:space="0"/>
            </w:tcBorders>
            <w:noWrap w:val="0"/>
            <w:vAlign w:val="center"/>
          </w:tcPr>
          <w:p>
            <w:pPr>
              <w:jc w:val="center"/>
              <w:rPr>
                <w:rFonts w:ascii="Calibri" w:hAnsi="Calibri" w:cs="Calibri"/>
                <w:sz w:val="22"/>
                <w:szCs w:val="22"/>
              </w:rPr>
            </w:pPr>
          </w:p>
        </w:tc>
        <w:tc>
          <w:tcPr>
            <w:tcW w:w="1144" w:type="dxa"/>
            <w:vMerge w:val="continue"/>
            <w:tcBorders>
              <w:left w:val="nil"/>
              <w:right w:val="single" w:color="auto" w:sz="4" w:space="0"/>
            </w:tcBorders>
            <w:noWrap w:val="0"/>
            <w:vAlign w:val="center"/>
          </w:tcPr>
          <w:p>
            <w:pPr>
              <w:jc w:val="center"/>
              <w:rPr>
                <w:rFonts w:hint="eastAsia" w:ascii="Calibri" w:hAnsi="Calibri" w:cs="Calibri"/>
                <w:spacing w:val="-6"/>
                <w:sz w:val="22"/>
                <w:szCs w:val="22"/>
              </w:rPr>
            </w:pPr>
          </w:p>
        </w:tc>
      </w:tr>
      <w:tr>
        <w:tblPrEx>
          <w:tblCellMar>
            <w:top w:w="0" w:type="dxa"/>
            <w:left w:w="108" w:type="dxa"/>
            <w:bottom w:w="0" w:type="dxa"/>
            <w:right w:w="108" w:type="dxa"/>
          </w:tblCellMar>
        </w:tblPrEx>
        <w:trPr>
          <w:cantSplit/>
          <w:trHeight w:val="444" w:hRule="atLeast"/>
        </w:trPr>
        <w:tc>
          <w:tcPr>
            <w:tcW w:w="948" w:type="dxa"/>
            <w:tcBorders>
              <w:top w:val="single" w:color="auto" w:sz="4" w:space="0"/>
              <w:left w:val="single" w:color="auto" w:sz="4" w:space="0"/>
              <w:right w:val="single" w:color="auto" w:sz="4" w:space="0"/>
            </w:tcBorders>
            <w:noWrap w:val="0"/>
            <w:vAlign w:val="center"/>
          </w:tcPr>
          <w:p>
            <w:pPr>
              <w:jc w:val="center"/>
              <w:rPr>
                <w:rFonts w:hint="eastAsia" w:ascii="宋体" w:hAnsi="宋体"/>
                <w:spacing w:val="-20"/>
                <w:sz w:val="24"/>
                <w:lang w:val="en-US" w:eastAsia="zh-CN"/>
              </w:rPr>
            </w:pPr>
            <w:r>
              <w:rPr>
                <w:rFonts w:hint="eastAsia" w:ascii="宋体" w:hAnsi="宋体"/>
                <w:spacing w:val="-20"/>
                <w:sz w:val="24"/>
                <w:lang w:val="en-US" w:eastAsia="zh-CN"/>
              </w:rPr>
              <w:t>3</w:t>
            </w:r>
          </w:p>
        </w:tc>
        <w:tc>
          <w:tcPr>
            <w:tcW w:w="1343" w:type="dxa"/>
            <w:tcBorders>
              <w:top w:val="single" w:color="auto" w:sz="4" w:space="0"/>
              <w:left w:val="nil"/>
              <w:right w:val="single" w:color="auto" w:sz="4" w:space="0"/>
            </w:tcBorders>
            <w:noWrap w:val="0"/>
            <w:vAlign w:val="center"/>
          </w:tcPr>
          <w:p>
            <w:pPr>
              <w:widowControl/>
              <w:jc w:val="center"/>
              <w:textAlignment w:val="center"/>
              <w:rPr>
                <w:rFonts w:hint="eastAsia" w:ascii="宋体" w:hAnsi="宋体"/>
                <w:spacing w:val="-20"/>
                <w:sz w:val="24"/>
                <w:lang w:val="en-US" w:eastAsia="zh-CN"/>
              </w:rPr>
            </w:pPr>
            <w:r>
              <w:rPr>
                <w:rFonts w:hint="eastAsia" w:ascii="宋体" w:hAnsi="宋体" w:eastAsia="宋体" w:cs="宋体"/>
                <w:color w:val="000000"/>
                <w:kern w:val="0"/>
                <w:sz w:val="22"/>
                <w:szCs w:val="22"/>
                <w:lang w:bidi="ar"/>
              </w:rPr>
              <w:t>平板车</w:t>
            </w:r>
          </w:p>
        </w:tc>
        <w:tc>
          <w:tcPr>
            <w:tcW w:w="1374"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9.6米</w:t>
            </w:r>
          </w:p>
        </w:tc>
        <w:tc>
          <w:tcPr>
            <w:tcW w:w="967" w:type="dxa"/>
            <w:tcBorders>
              <w:top w:val="single" w:color="auto" w:sz="4" w:space="0"/>
              <w:left w:val="nil"/>
              <w:right w:val="single" w:color="auto" w:sz="4" w:space="0"/>
            </w:tcBorders>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台班</w:t>
            </w:r>
          </w:p>
        </w:tc>
        <w:tc>
          <w:tcPr>
            <w:tcW w:w="1024"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6</w:t>
            </w:r>
          </w:p>
        </w:tc>
        <w:tc>
          <w:tcPr>
            <w:tcW w:w="1280" w:type="dxa"/>
            <w:tcBorders>
              <w:top w:val="single" w:color="auto" w:sz="4" w:space="0"/>
              <w:left w:val="nil"/>
              <w:right w:val="single" w:color="auto" w:sz="4" w:space="0"/>
            </w:tcBorders>
            <w:noWrap w:val="0"/>
            <w:vAlign w:val="center"/>
          </w:tcPr>
          <w:p>
            <w:pPr>
              <w:jc w:val="center"/>
              <w:rPr>
                <w:rFonts w:ascii="Calibri" w:hAnsi="Calibri" w:cs="Calibri"/>
                <w:sz w:val="22"/>
                <w:szCs w:val="22"/>
              </w:rPr>
            </w:pPr>
          </w:p>
        </w:tc>
        <w:tc>
          <w:tcPr>
            <w:tcW w:w="1280" w:type="dxa"/>
            <w:tcBorders>
              <w:top w:val="single" w:color="auto" w:sz="4" w:space="0"/>
              <w:left w:val="nil"/>
              <w:right w:val="single" w:color="auto" w:sz="4" w:space="0"/>
            </w:tcBorders>
            <w:noWrap w:val="0"/>
            <w:vAlign w:val="center"/>
          </w:tcPr>
          <w:p>
            <w:pPr>
              <w:jc w:val="center"/>
              <w:rPr>
                <w:rFonts w:ascii="Calibri" w:hAnsi="Calibri" w:cs="Calibri"/>
                <w:sz w:val="22"/>
                <w:szCs w:val="22"/>
              </w:rPr>
            </w:pPr>
          </w:p>
        </w:tc>
        <w:tc>
          <w:tcPr>
            <w:tcW w:w="1144" w:type="dxa"/>
            <w:vMerge w:val="continue"/>
            <w:tcBorders>
              <w:left w:val="nil"/>
              <w:right w:val="single" w:color="auto" w:sz="4" w:space="0"/>
            </w:tcBorders>
            <w:noWrap w:val="0"/>
            <w:vAlign w:val="center"/>
          </w:tcPr>
          <w:p>
            <w:pPr>
              <w:jc w:val="center"/>
              <w:rPr>
                <w:rFonts w:hint="eastAsia" w:ascii="Calibri" w:hAnsi="Calibri" w:cs="Calibri"/>
                <w:spacing w:val="-6"/>
                <w:sz w:val="22"/>
                <w:szCs w:val="22"/>
              </w:rPr>
            </w:pPr>
          </w:p>
        </w:tc>
      </w:tr>
      <w:tr>
        <w:tblPrEx>
          <w:tblCellMar>
            <w:top w:w="0" w:type="dxa"/>
            <w:left w:w="108" w:type="dxa"/>
            <w:bottom w:w="0" w:type="dxa"/>
            <w:right w:w="108" w:type="dxa"/>
          </w:tblCellMar>
        </w:tblPrEx>
        <w:trPr>
          <w:cantSplit/>
          <w:trHeight w:val="2704" w:hRule="atLeast"/>
        </w:trPr>
        <w:tc>
          <w:tcPr>
            <w:tcW w:w="948" w:type="dxa"/>
            <w:tcBorders>
              <w:top w:val="single" w:color="auto" w:sz="4" w:space="0"/>
              <w:left w:val="single" w:color="auto" w:sz="4" w:space="0"/>
              <w:right w:val="single" w:color="auto" w:sz="4" w:space="0"/>
            </w:tcBorders>
            <w:noWrap w:val="0"/>
            <w:vAlign w:val="center"/>
          </w:tcPr>
          <w:p>
            <w:pPr>
              <w:jc w:val="center"/>
              <w:rPr>
                <w:rFonts w:hint="eastAsia" w:ascii="宋体" w:hAnsi="宋体"/>
                <w:spacing w:val="-20"/>
                <w:sz w:val="24"/>
                <w:lang w:val="en-US" w:eastAsia="zh-CN"/>
              </w:rPr>
            </w:pPr>
            <w:r>
              <w:rPr>
                <w:rFonts w:hint="eastAsia" w:ascii="宋体" w:hAnsi="宋体"/>
                <w:spacing w:val="-20"/>
                <w:sz w:val="24"/>
                <w:lang w:val="en-US" w:eastAsia="zh-CN"/>
              </w:rPr>
              <w:t>4</w:t>
            </w:r>
          </w:p>
        </w:tc>
        <w:tc>
          <w:tcPr>
            <w:tcW w:w="1343" w:type="dxa"/>
            <w:tcBorders>
              <w:top w:val="single" w:color="auto" w:sz="4" w:space="0"/>
              <w:left w:val="nil"/>
              <w:right w:val="single" w:color="auto" w:sz="4" w:space="0"/>
            </w:tcBorders>
            <w:noWrap w:val="0"/>
            <w:vAlign w:val="center"/>
          </w:tcPr>
          <w:p>
            <w:pPr>
              <w:widowControl/>
              <w:jc w:val="center"/>
              <w:textAlignment w:val="center"/>
              <w:rPr>
                <w:rFonts w:hint="eastAsia" w:ascii="宋体" w:hAnsi="宋体"/>
                <w:spacing w:val="-20"/>
                <w:sz w:val="24"/>
                <w:lang w:val="en-US" w:eastAsia="zh-CN"/>
              </w:rPr>
            </w:pPr>
            <w:r>
              <w:rPr>
                <w:rFonts w:hint="eastAsia" w:ascii="宋体" w:hAnsi="宋体" w:eastAsia="宋体" w:cs="宋体"/>
                <w:color w:val="000000"/>
                <w:kern w:val="0"/>
                <w:sz w:val="22"/>
                <w:szCs w:val="22"/>
                <w:lang w:bidi="ar"/>
              </w:rPr>
              <w:t>重型半挂车</w:t>
            </w:r>
          </w:p>
        </w:tc>
        <w:tc>
          <w:tcPr>
            <w:tcW w:w="1374"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重型</w:t>
            </w:r>
          </w:p>
        </w:tc>
        <w:tc>
          <w:tcPr>
            <w:tcW w:w="967" w:type="dxa"/>
            <w:tcBorders>
              <w:top w:val="single" w:color="auto" w:sz="4" w:space="0"/>
              <w:left w:val="nil"/>
              <w:right w:val="single" w:color="auto" w:sz="4" w:space="0"/>
            </w:tcBorders>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台班</w:t>
            </w:r>
          </w:p>
        </w:tc>
        <w:tc>
          <w:tcPr>
            <w:tcW w:w="1024"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w:t>
            </w:r>
          </w:p>
        </w:tc>
        <w:tc>
          <w:tcPr>
            <w:tcW w:w="1280" w:type="dxa"/>
            <w:tcBorders>
              <w:top w:val="single" w:color="auto" w:sz="4" w:space="0"/>
              <w:left w:val="nil"/>
              <w:right w:val="single" w:color="auto" w:sz="4" w:space="0"/>
            </w:tcBorders>
            <w:noWrap w:val="0"/>
            <w:vAlign w:val="center"/>
          </w:tcPr>
          <w:p>
            <w:pPr>
              <w:jc w:val="center"/>
              <w:rPr>
                <w:rFonts w:ascii="Calibri" w:hAnsi="Calibri" w:cs="Calibri"/>
                <w:sz w:val="22"/>
                <w:szCs w:val="22"/>
              </w:rPr>
            </w:pPr>
          </w:p>
        </w:tc>
        <w:tc>
          <w:tcPr>
            <w:tcW w:w="1280" w:type="dxa"/>
            <w:tcBorders>
              <w:top w:val="single" w:color="auto" w:sz="4" w:space="0"/>
              <w:left w:val="nil"/>
              <w:right w:val="single" w:color="auto" w:sz="4" w:space="0"/>
            </w:tcBorders>
            <w:noWrap w:val="0"/>
            <w:vAlign w:val="center"/>
          </w:tcPr>
          <w:p>
            <w:pPr>
              <w:jc w:val="center"/>
              <w:rPr>
                <w:rFonts w:ascii="Calibri" w:hAnsi="Calibri" w:cs="Calibri"/>
                <w:sz w:val="22"/>
                <w:szCs w:val="22"/>
              </w:rPr>
            </w:pPr>
          </w:p>
        </w:tc>
        <w:tc>
          <w:tcPr>
            <w:tcW w:w="1144" w:type="dxa"/>
            <w:vMerge w:val="continue"/>
            <w:tcBorders>
              <w:left w:val="nil"/>
              <w:right w:val="single" w:color="auto" w:sz="4" w:space="0"/>
            </w:tcBorders>
            <w:noWrap w:val="0"/>
            <w:vAlign w:val="center"/>
          </w:tcPr>
          <w:p>
            <w:pPr>
              <w:jc w:val="center"/>
              <w:rPr>
                <w:rFonts w:hint="eastAsia" w:ascii="Calibri" w:hAnsi="Calibri" w:cs="Calibri"/>
                <w:spacing w:val="-6"/>
                <w:sz w:val="22"/>
                <w:szCs w:val="22"/>
              </w:rPr>
            </w:pPr>
          </w:p>
        </w:tc>
      </w:tr>
      <w:tr>
        <w:tblPrEx>
          <w:tblCellMar>
            <w:top w:w="0" w:type="dxa"/>
            <w:left w:w="108" w:type="dxa"/>
            <w:bottom w:w="0" w:type="dxa"/>
            <w:right w:w="108" w:type="dxa"/>
          </w:tblCellMar>
        </w:tblPrEx>
        <w:trPr>
          <w:cantSplit/>
          <w:trHeight w:val="663" w:hRule="atLeast"/>
        </w:trPr>
        <w:tc>
          <w:tcPr>
            <w:tcW w:w="9360" w:type="dxa"/>
            <w:gridSpan w:val="8"/>
            <w:tcBorders>
              <w:top w:val="single" w:color="auto" w:sz="4" w:space="0"/>
              <w:left w:val="single" w:color="auto" w:sz="4" w:space="0"/>
              <w:bottom w:val="single" w:color="auto" w:sz="4" w:space="0"/>
              <w:right w:val="single" w:color="auto" w:sz="4" w:space="0"/>
            </w:tcBorders>
            <w:noWrap w:val="0"/>
            <w:vAlign w:val="center"/>
          </w:tcPr>
          <w:p>
            <w:r>
              <w:rPr>
                <w:rFonts w:hint="eastAsia" w:ascii="宋体" w:hAnsi="宋体"/>
                <w:spacing w:val="-6"/>
                <w:sz w:val="24"/>
              </w:rPr>
              <w:t>总报价（人民币大写）：                                       （￥              元）</w:t>
            </w:r>
          </w:p>
        </w:tc>
      </w:tr>
      <w:tr>
        <w:tblPrEx>
          <w:tblCellMar>
            <w:top w:w="0" w:type="dxa"/>
            <w:left w:w="108" w:type="dxa"/>
            <w:bottom w:w="0" w:type="dxa"/>
            <w:right w:w="108" w:type="dxa"/>
          </w:tblCellMar>
        </w:tblPrEx>
        <w:trPr>
          <w:cantSplit/>
          <w:trHeight w:val="342" w:hRule="atLeast"/>
        </w:trPr>
        <w:tc>
          <w:tcPr>
            <w:tcW w:w="9360" w:type="dxa"/>
            <w:gridSpan w:val="8"/>
            <w:tcBorders>
              <w:top w:val="single" w:color="auto" w:sz="4" w:space="0"/>
              <w:left w:val="single" w:color="auto" w:sz="4" w:space="0"/>
              <w:bottom w:val="single" w:color="auto" w:sz="4" w:space="0"/>
              <w:right w:val="single" w:color="auto" w:sz="4" w:space="0"/>
            </w:tcBorders>
            <w:noWrap w:val="0"/>
            <w:vAlign w:val="center"/>
          </w:tcPr>
          <w:p>
            <w:pPr>
              <w:rPr>
                <w:rFonts w:hint="default" w:ascii="Calibri" w:hAnsi="Calibri" w:eastAsia="微软雅黑" w:cs="Calibri"/>
                <w:spacing w:val="-6"/>
                <w:sz w:val="24"/>
                <w:lang w:val="en-US" w:eastAsia="zh-CN"/>
              </w:rPr>
            </w:pPr>
            <w:r>
              <w:rPr>
                <w:rFonts w:hint="eastAsia" w:ascii="宋体" w:hAnsi="宋体"/>
                <w:spacing w:val="-6"/>
                <w:sz w:val="24"/>
              </w:rPr>
              <w:t>施工工期：</w:t>
            </w:r>
            <w:r>
              <w:rPr>
                <w:rFonts w:hint="eastAsia" w:ascii="宋体" w:hAnsi="宋体"/>
                <w:spacing w:val="-6"/>
                <w:sz w:val="24"/>
                <w:lang w:val="en-US" w:eastAsia="zh-CN"/>
              </w:rPr>
              <w:t>5天</w:t>
            </w:r>
          </w:p>
        </w:tc>
      </w:tr>
      <w:tr>
        <w:tblPrEx>
          <w:tblCellMar>
            <w:top w:w="0" w:type="dxa"/>
            <w:left w:w="108" w:type="dxa"/>
            <w:bottom w:w="0" w:type="dxa"/>
            <w:right w:w="108" w:type="dxa"/>
          </w:tblCellMar>
        </w:tblPrEx>
        <w:trPr>
          <w:cantSplit/>
          <w:trHeight w:val="1465" w:hRule="atLeast"/>
        </w:trPr>
        <w:tc>
          <w:tcPr>
            <w:tcW w:w="9360"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Calibri" w:hAnsi="Calibri" w:cs="Calibri"/>
                <w:spacing w:val="-6"/>
                <w:sz w:val="24"/>
              </w:rPr>
            </w:pPr>
            <w:r>
              <w:rPr>
                <w:rFonts w:hint="eastAsia" w:ascii="宋体" w:hAnsi="宋体"/>
                <w:b/>
                <w:bCs/>
                <w:sz w:val="24"/>
              </w:rPr>
              <w:t>付款条件：</w:t>
            </w:r>
            <w:r>
              <w:rPr>
                <w:rFonts w:hint="eastAsia" w:ascii="宋体" w:hAnsi="宋体" w:cs="宋体"/>
                <w:color w:val="auto"/>
                <w:sz w:val="24"/>
                <w:szCs w:val="24"/>
                <w:lang w:val="en-US" w:eastAsia="zh-CN"/>
              </w:rPr>
              <w:t>报价含</w:t>
            </w:r>
            <w:r>
              <w:rPr>
                <w:rFonts w:hint="eastAsia" w:ascii="宋体" w:hAnsi="宋体" w:cs="宋体"/>
                <w:color w:val="0000FF"/>
                <w:sz w:val="24"/>
                <w:szCs w:val="24"/>
                <w:lang w:val="en-US" w:eastAsia="zh-CN"/>
              </w:rPr>
              <w:t>____</w:t>
            </w:r>
            <w:r>
              <w:rPr>
                <w:rFonts w:hint="eastAsia" w:ascii="宋体" w:hAnsi="宋体" w:cs="Times New Roman"/>
                <w:color w:val="0000FF"/>
                <w:sz w:val="24"/>
                <w:szCs w:val="24"/>
                <w:lang w:val="en-US" w:eastAsia="zh-CN"/>
              </w:rPr>
              <w:t>%增值税专用发票</w:t>
            </w:r>
            <w:r>
              <w:rPr>
                <w:rFonts w:hint="eastAsia" w:ascii="宋体" w:hAnsi="宋体" w:cs="宋体"/>
                <w:color w:val="auto"/>
                <w:sz w:val="24"/>
                <w:szCs w:val="24"/>
                <w:lang w:val="en-US" w:eastAsia="zh-CN"/>
              </w:rPr>
              <w:t>；项目完成并验收合格后，经双方核对后乙方提供全额增值税专用发票，甲方在发票入账30个工作日后付清全款。</w:t>
            </w:r>
          </w:p>
        </w:tc>
      </w:tr>
      <w:tr>
        <w:tblPrEx>
          <w:tblCellMar>
            <w:top w:w="0" w:type="dxa"/>
            <w:left w:w="108" w:type="dxa"/>
            <w:bottom w:w="0" w:type="dxa"/>
            <w:right w:w="108" w:type="dxa"/>
          </w:tblCellMar>
        </w:tblPrEx>
        <w:trPr>
          <w:cantSplit/>
          <w:trHeight w:val="685" w:hRule="atLeast"/>
        </w:trPr>
        <w:tc>
          <w:tcPr>
            <w:tcW w:w="9360" w:type="dxa"/>
            <w:gridSpan w:val="8"/>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bCs/>
                <w:sz w:val="24"/>
              </w:rPr>
            </w:pPr>
            <w:r>
              <w:rPr>
                <w:rFonts w:hint="eastAsia" w:ascii="宋体" w:hAnsi="宋体"/>
                <w:b w:val="0"/>
                <w:bCs w:val="0"/>
                <w:sz w:val="24"/>
              </w:rPr>
              <w:t>备注：以上报价包含</w:t>
            </w:r>
            <w:r>
              <w:rPr>
                <w:rFonts w:hint="eastAsia" w:ascii="宋体" w:hAnsi="宋体" w:cs="宋体"/>
                <w:color w:val="0000FF"/>
                <w:sz w:val="24"/>
                <w:szCs w:val="24"/>
                <w:lang w:val="en-US" w:eastAsia="zh-CN"/>
              </w:rPr>
              <w:t>____</w:t>
            </w:r>
            <w:r>
              <w:rPr>
                <w:rFonts w:hint="eastAsia" w:ascii="宋体" w:hAnsi="宋体" w:cs="Times New Roman"/>
                <w:color w:val="0000FF"/>
                <w:sz w:val="24"/>
                <w:szCs w:val="24"/>
                <w:lang w:val="en-US" w:eastAsia="zh-CN"/>
              </w:rPr>
              <w:t>%增值税专用发票</w:t>
            </w:r>
            <w:r>
              <w:rPr>
                <w:rFonts w:hint="eastAsia" w:ascii="宋体" w:hAnsi="宋体"/>
                <w:b w:val="0"/>
                <w:bCs w:val="0"/>
                <w:sz w:val="24"/>
              </w:rPr>
              <w:t>、利润、成本、保险</w:t>
            </w:r>
            <w:r>
              <w:rPr>
                <w:rFonts w:hint="eastAsia" w:ascii="宋体" w:hAnsi="宋体"/>
                <w:b w:val="0"/>
                <w:bCs w:val="0"/>
                <w:sz w:val="24"/>
                <w:lang w:eastAsia="zh-CN"/>
              </w:rPr>
              <w:t>、保养、维修</w:t>
            </w:r>
            <w:r>
              <w:rPr>
                <w:rFonts w:hint="eastAsia" w:ascii="宋体" w:hAnsi="宋体"/>
                <w:b w:val="0"/>
                <w:bCs w:val="0"/>
                <w:sz w:val="24"/>
              </w:rPr>
              <w:t>等全部费用和除不可抗力外的一切风险（包括政策变化及市场价格变动等所有风险因素）</w:t>
            </w:r>
          </w:p>
        </w:tc>
      </w:tr>
    </w:tbl>
    <w:p>
      <w:pPr>
        <w:adjustRightInd w:val="0"/>
        <w:snapToGrid w:val="0"/>
        <w:spacing w:line="360" w:lineRule="auto"/>
        <w:ind w:firstLine="480" w:firstLineChars="200"/>
        <w:rPr>
          <w:rFonts w:hint="eastAsia" w:ascii="宋体" w:hAnsi="宋体" w:eastAsia="宋体"/>
          <w:bCs w:val="0"/>
          <w:sz w:val="24"/>
          <w:szCs w:val="24"/>
        </w:rPr>
      </w:pPr>
      <w:r>
        <w:rPr>
          <w:rFonts w:hint="eastAsia" w:ascii="宋体" w:hAnsi="宋体" w:eastAsia="宋体"/>
          <w:bCs w:val="0"/>
          <w:sz w:val="24"/>
          <w:szCs w:val="24"/>
        </w:rPr>
        <w:t>2、报价有效期为90天。</w:t>
      </w:r>
    </w:p>
    <w:p>
      <w:pPr>
        <w:adjustRightInd w:val="0"/>
        <w:snapToGrid w:val="0"/>
        <w:spacing w:line="360" w:lineRule="auto"/>
        <w:ind w:firstLine="480" w:firstLineChars="200"/>
        <w:rPr>
          <w:rFonts w:hint="eastAsia" w:ascii="宋体" w:hAnsi="宋体" w:eastAsia="宋体"/>
          <w:bCs w:val="0"/>
          <w:sz w:val="24"/>
          <w:szCs w:val="24"/>
        </w:rPr>
      </w:pPr>
      <w:r>
        <w:rPr>
          <w:rFonts w:hint="eastAsia" w:ascii="宋体" w:hAnsi="宋体" w:eastAsia="宋体"/>
          <w:bCs w:val="0"/>
          <w:sz w:val="24"/>
          <w:szCs w:val="24"/>
        </w:rPr>
        <w:t>3、附件：</w:t>
      </w:r>
    </w:p>
    <w:p>
      <w:pPr>
        <w:adjustRightInd w:val="0"/>
        <w:snapToGrid w:val="0"/>
        <w:spacing w:line="360" w:lineRule="auto"/>
        <w:ind w:firstLine="480" w:firstLineChars="200"/>
        <w:rPr>
          <w:rFonts w:hint="eastAsia" w:ascii="宋体" w:hAnsi="宋体" w:eastAsia="宋体"/>
          <w:bCs w:val="0"/>
          <w:sz w:val="24"/>
          <w:szCs w:val="24"/>
        </w:rPr>
      </w:pPr>
      <w:r>
        <w:rPr>
          <w:rFonts w:hint="eastAsia" w:ascii="宋体" w:hAnsi="宋体" w:eastAsia="宋体"/>
          <w:bCs w:val="0"/>
          <w:sz w:val="24"/>
          <w:szCs w:val="24"/>
        </w:rPr>
        <w:t>（1）报价人认为不包含在本报价内的工作内容或工作范围及参考报价。</w:t>
      </w:r>
    </w:p>
    <w:p>
      <w:pPr>
        <w:adjustRightInd w:val="0"/>
        <w:snapToGrid w:val="0"/>
        <w:spacing w:line="360" w:lineRule="auto"/>
        <w:ind w:firstLine="480" w:firstLineChars="200"/>
        <w:rPr>
          <w:rFonts w:hint="eastAsia" w:ascii="宋体" w:hAnsi="宋体" w:eastAsia="宋体"/>
          <w:bCs w:val="0"/>
          <w:sz w:val="24"/>
          <w:szCs w:val="24"/>
        </w:rPr>
      </w:pPr>
      <w:r>
        <w:rPr>
          <w:rFonts w:hint="eastAsia" w:ascii="宋体" w:hAnsi="宋体" w:eastAsia="宋体"/>
          <w:bCs w:val="0"/>
          <w:sz w:val="24"/>
          <w:szCs w:val="24"/>
        </w:rPr>
        <w:t>（2）常驻管理人员简介、专业工人数量、使用设备机具及材料清单。</w:t>
      </w:r>
    </w:p>
    <w:p>
      <w:pPr>
        <w:adjustRightInd w:val="0"/>
        <w:snapToGrid w:val="0"/>
        <w:spacing w:line="360" w:lineRule="auto"/>
        <w:ind w:firstLine="480" w:firstLineChars="200"/>
        <w:rPr>
          <w:rFonts w:hint="eastAsia" w:ascii="宋体" w:hAnsi="宋体" w:eastAsia="宋体"/>
          <w:bCs w:val="0"/>
          <w:sz w:val="24"/>
          <w:szCs w:val="24"/>
        </w:rPr>
      </w:pPr>
      <w:r>
        <w:rPr>
          <w:rFonts w:hint="eastAsia" w:ascii="宋体" w:hAnsi="宋体" w:eastAsia="宋体"/>
          <w:bCs w:val="0"/>
          <w:sz w:val="24"/>
          <w:szCs w:val="24"/>
        </w:rPr>
        <w:t>（3）授权委托书、公司资质证书、营业执照、法定代表人证等，证件可为原件扫描或加盖公章的复印件扫描。</w:t>
      </w:r>
    </w:p>
    <w:p>
      <w:pPr>
        <w:adjustRightInd w:val="0"/>
        <w:snapToGrid w:val="0"/>
        <w:spacing w:line="360" w:lineRule="auto"/>
        <w:ind w:firstLine="480" w:firstLineChars="200"/>
        <w:rPr>
          <w:rFonts w:hint="eastAsia" w:ascii="宋体" w:hAnsi="宋体" w:eastAsia="宋体"/>
          <w:bCs w:val="0"/>
          <w:sz w:val="24"/>
          <w:szCs w:val="24"/>
        </w:rPr>
      </w:pPr>
      <w:r>
        <w:rPr>
          <w:rFonts w:hint="eastAsia" w:ascii="宋体" w:hAnsi="宋体" w:eastAsia="宋体"/>
          <w:bCs w:val="0"/>
          <w:sz w:val="24"/>
          <w:szCs w:val="24"/>
        </w:rPr>
        <w:t xml:space="preserve">                                   报价人（盖公章）：</w:t>
      </w:r>
    </w:p>
    <w:p>
      <w:pPr>
        <w:adjustRightInd w:val="0"/>
        <w:snapToGrid w:val="0"/>
        <w:spacing w:line="360" w:lineRule="auto"/>
        <w:ind w:firstLine="480" w:firstLineChars="200"/>
        <w:rPr>
          <w:rFonts w:hint="eastAsia" w:ascii="宋体" w:hAnsi="宋体" w:eastAsia="宋体"/>
          <w:bCs w:val="0"/>
          <w:sz w:val="24"/>
          <w:szCs w:val="24"/>
        </w:rPr>
      </w:pPr>
      <w:r>
        <w:rPr>
          <w:rFonts w:hint="eastAsia" w:ascii="宋体" w:hAnsi="宋体" w:eastAsia="宋体"/>
          <w:bCs w:val="0"/>
          <w:sz w:val="24"/>
          <w:szCs w:val="24"/>
        </w:rPr>
        <w:t xml:space="preserve">                                 法定代表人（或委托代理人）：</w:t>
      </w:r>
    </w:p>
    <w:p>
      <w:pPr>
        <w:adjustRightInd w:val="0"/>
        <w:snapToGrid w:val="0"/>
        <w:spacing w:line="360" w:lineRule="auto"/>
        <w:ind w:firstLine="480" w:firstLineChars="200"/>
        <w:rPr>
          <w:rFonts w:hint="eastAsia" w:ascii="宋体" w:hAnsi="宋体" w:eastAsia="宋体"/>
          <w:bCs w:val="0"/>
          <w:sz w:val="24"/>
          <w:szCs w:val="24"/>
        </w:rPr>
      </w:pPr>
      <w:r>
        <w:rPr>
          <w:rFonts w:hint="eastAsia" w:ascii="宋体" w:hAnsi="宋体" w:eastAsia="宋体"/>
          <w:bCs w:val="0"/>
          <w:sz w:val="24"/>
          <w:szCs w:val="24"/>
        </w:rPr>
        <w:t xml:space="preserve">                                   报价日期：</w:t>
      </w:r>
      <w:r>
        <w:rPr>
          <w:rFonts w:hint="eastAsia" w:ascii="宋体" w:hAnsi="宋体"/>
          <w:bCs w:val="0"/>
          <w:sz w:val="24"/>
          <w:szCs w:val="24"/>
          <w:lang w:val="en-US" w:eastAsia="zh-CN"/>
        </w:rPr>
        <w:t>2022年</w:t>
      </w:r>
      <w:r>
        <w:rPr>
          <w:rFonts w:hint="eastAsia" w:ascii="宋体" w:hAnsi="宋体" w:eastAsia="宋体"/>
          <w:bCs w:val="0"/>
          <w:sz w:val="24"/>
          <w:szCs w:val="24"/>
        </w:rPr>
        <w:t xml:space="preserve">  月  日</w:t>
      </w: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pStyle w:val="2"/>
        <w:rPr>
          <w:rFonts w:hint="eastAsia" w:ascii="宋体" w:hAnsi="宋体" w:eastAsia="宋体"/>
          <w:bCs w:val="0"/>
          <w:sz w:val="24"/>
          <w:szCs w:val="24"/>
        </w:rPr>
      </w:pPr>
    </w:p>
    <w:p>
      <w:pPr>
        <w:spacing w:after="120" w:line="440" w:lineRule="exact"/>
        <w:rPr>
          <w:b/>
          <w:bCs/>
          <w:sz w:val="28"/>
          <w:szCs w:val="28"/>
        </w:rPr>
      </w:pPr>
      <w:r>
        <w:rPr>
          <w:rFonts w:hint="eastAsia" w:ascii="宋体" w:hAnsi="宋体"/>
          <w:b/>
          <w:bCs/>
          <w:sz w:val="28"/>
          <w:szCs w:val="28"/>
        </w:rPr>
        <w:t>附件</w:t>
      </w:r>
      <w:r>
        <w:rPr>
          <w:rFonts w:hint="eastAsia" w:ascii="宋体" w:hAnsi="宋体"/>
          <w:b/>
          <w:bCs/>
          <w:sz w:val="28"/>
          <w:szCs w:val="28"/>
          <w:lang w:val="en-US" w:eastAsia="zh-CN"/>
        </w:rPr>
        <w:t>3</w:t>
      </w:r>
      <w:r>
        <w:rPr>
          <w:rFonts w:hint="eastAsia" w:ascii="宋体" w:hAnsi="宋体"/>
          <w:b/>
          <w:bCs/>
          <w:sz w:val="28"/>
          <w:szCs w:val="28"/>
        </w:rPr>
        <w:t>：                         差异表</w:t>
      </w:r>
    </w:p>
    <w:p>
      <w:pPr>
        <w:spacing w:after="120" w:line="440" w:lineRule="exact"/>
        <w:rPr>
          <w:szCs w:val="21"/>
        </w:rPr>
      </w:pPr>
      <w:r>
        <w:rPr>
          <w:rFonts w:hint="eastAsia" w:ascii="宋体" w:hAnsi="宋体"/>
        </w:rPr>
        <w:t>报价人要将邀请报价文件和报价文件的差异之处汇集成表。</w:t>
      </w:r>
    </w:p>
    <w:p>
      <w:pPr>
        <w:spacing w:before="60" w:line="440" w:lineRule="exact"/>
        <w:rPr>
          <w:b/>
          <w:bCs/>
          <w:sz w:val="28"/>
          <w:szCs w:val="28"/>
        </w:rPr>
      </w:pPr>
      <w:r>
        <w:rPr>
          <w:rFonts w:hint="eastAsia" w:ascii="宋体" w:hAnsi="宋体"/>
        </w:rPr>
        <w:t>差异表：</w:t>
      </w:r>
    </w:p>
    <w:tbl>
      <w:tblPr>
        <w:tblStyle w:val="10"/>
        <w:tblW w:w="0" w:type="auto"/>
        <w:jc w:val="center"/>
        <w:tblLayout w:type="fixed"/>
        <w:tblCellMar>
          <w:top w:w="0" w:type="dxa"/>
          <w:left w:w="28" w:type="dxa"/>
          <w:bottom w:w="0" w:type="dxa"/>
          <w:right w:w="28" w:type="dxa"/>
        </w:tblCellMar>
      </w:tblPr>
      <w:tblGrid>
        <w:gridCol w:w="922"/>
        <w:gridCol w:w="1058"/>
        <w:gridCol w:w="3148"/>
        <w:gridCol w:w="1029"/>
        <w:gridCol w:w="2915"/>
      </w:tblGrid>
      <w:tr>
        <w:tblPrEx>
          <w:tblCellMar>
            <w:top w:w="0" w:type="dxa"/>
            <w:left w:w="28" w:type="dxa"/>
            <w:bottom w:w="0" w:type="dxa"/>
            <w:right w:w="28" w:type="dxa"/>
          </w:tblCellMar>
        </w:tblPrEx>
        <w:trPr>
          <w:cantSplit/>
          <w:trHeight w:val="510" w:hRule="atLeast"/>
          <w:jc w:val="center"/>
        </w:trPr>
        <w:tc>
          <w:tcPr>
            <w:tcW w:w="922" w:type="dxa"/>
            <w:vMerge w:val="restart"/>
            <w:tcBorders>
              <w:top w:val="single" w:color="auto" w:sz="6" w:space="0"/>
              <w:left w:val="single" w:color="auto" w:sz="6" w:space="0"/>
              <w:right w:val="single" w:color="auto" w:sz="6" w:space="0"/>
            </w:tcBorders>
            <w:noWrap w:val="0"/>
            <w:vAlign w:val="center"/>
          </w:tcPr>
          <w:p>
            <w:pPr>
              <w:spacing w:before="60"/>
              <w:jc w:val="center"/>
              <w:rPr>
                <w:szCs w:val="21"/>
              </w:rPr>
            </w:pPr>
            <w:r>
              <w:rPr>
                <w:rFonts w:hint="eastAsia" w:ascii="宋体" w:hAnsi="宋体"/>
              </w:rPr>
              <w:t>序号</w:t>
            </w:r>
          </w:p>
        </w:tc>
        <w:tc>
          <w:tcPr>
            <w:tcW w:w="4206" w:type="dxa"/>
            <w:gridSpan w:val="2"/>
            <w:tcBorders>
              <w:top w:val="single" w:color="auto" w:sz="6" w:space="0"/>
              <w:left w:val="nil"/>
              <w:right w:val="single" w:color="auto" w:sz="6" w:space="0"/>
            </w:tcBorders>
            <w:noWrap w:val="0"/>
            <w:vAlign w:val="center"/>
          </w:tcPr>
          <w:p>
            <w:pPr>
              <w:spacing w:before="60"/>
              <w:jc w:val="center"/>
              <w:rPr>
                <w:szCs w:val="21"/>
              </w:rPr>
            </w:pPr>
            <w:r>
              <w:rPr>
                <w:rFonts w:hint="eastAsia" w:ascii="宋体" w:hAnsi="宋体"/>
              </w:rPr>
              <w:t>招标文件</w:t>
            </w:r>
          </w:p>
        </w:tc>
        <w:tc>
          <w:tcPr>
            <w:tcW w:w="3944" w:type="dxa"/>
            <w:gridSpan w:val="2"/>
            <w:tcBorders>
              <w:top w:val="single" w:color="auto" w:sz="6" w:space="0"/>
              <w:left w:val="nil"/>
              <w:right w:val="single" w:color="auto" w:sz="6" w:space="0"/>
            </w:tcBorders>
            <w:noWrap w:val="0"/>
            <w:vAlign w:val="center"/>
          </w:tcPr>
          <w:p>
            <w:pPr>
              <w:spacing w:before="60"/>
              <w:jc w:val="center"/>
              <w:rPr>
                <w:szCs w:val="21"/>
              </w:rPr>
            </w:pPr>
            <w:r>
              <w:rPr>
                <w:rFonts w:hint="eastAsia" w:ascii="宋体" w:hAnsi="宋体"/>
              </w:rPr>
              <w:t>投标文件</w:t>
            </w:r>
          </w:p>
        </w:tc>
      </w:tr>
      <w:tr>
        <w:tblPrEx>
          <w:tblCellMar>
            <w:top w:w="0" w:type="dxa"/>
            <w:left w:w="28" w:type="dxa"/>
            <w:bottom w:w="0" w:type="dxa"/>
            <w:right w:w="28" w:type="dxa"/>
          </w:tblCellMar>
        </w:tblPrEx>
        <w:trPr>
          <w:cantSplit/>
          <w:trHeight w:val="510" w:hRule="atLeast"/>
          <w:jc w:val="center"/>
        </w:trPr>
        <w:tc>
          <w:tcPr>
            <w:tcW w:w="922" w:type="dxa"/>
            <w:vMerge w:val="continue"/>
            <w:tcBorders>
              <w:top w:val="single" w:color="auto" w:sz="6" w:space="0"/>
              <w:left w:val="single" w:color="auto" w:sz="6" w:space="0"/>
              <w:right w:val="single" w:color="auto" w:sz="6" w:space="0"/>
            </w:tcBorders>
            <w:noWrap w:val="0"/>
            <w:vAlign w:val="center"/>
          </w:tcPr>
          <w:p>
            <w:pPr>
              <w:widowControl/>
              <w:jc w:val="left"/>
              <w:rPr>
                <w:szCs w:val="21"/>
              </w:rPr>
            </w:pPr>
          </w:p>
        </w:tc>
        <w:tc>
          <w:tcPr>
            <w:tcW w:w="1058" w:type="dxa"/>
            <w:tcBorders>
              <w:top w:val="single" w:color="auto" w:sz="6" w:space="0"/>
              <w:left w:val="nil"/>
              <w:right w:val="single" w:color="auto" w:sz="6" w:space="0"/>
            </w:tcBorders>
            <w:noWrap w:val="0"/>
            <w:vAlign w:val="center"/>
          </w:tcPr>
          <w:p>
            <w:pPr>
              <w:spacing w:before="60"/>
              <w:jc w:val="center"/>
              <w:rPr>
                <w:szCs w:val="21"/>
              </w:rPr>
            </w:pPr>
            <w:r>
              <w:rPr>
                <w:rFonts w:hint="eastAsia" w:ascii="宋体" w:hAnsi="宋体"/>
              </w:rPr>
              <w:t>条目</w:t>
            </w:r>
          </w:p>
        </w:tc>
        <w:tc>
          <w:tcPr>
            <w:tcW w:w="3148" w:type="dxa"/>
            <w:tcBorders>
              <w:top w:val="single" w:color="auto" w:sz="6" w:space="0"/>
              <w:left w:val="nil"/>
              <w:right w:val="single" w:color="auto" w:sz="6" w:space="0"/>
            </w:tcBorders>
            <w:noWrap w:val="0"/>
            <w:vAlign w:val="center"/>
          </w:tcPr>
          <w:p>
            <w:pPr>
              <w:spacing w:before="60"/>
              <w:jc w:val="center"/>
              <w:rPr>
                <w:szCs w:val="21"/>
              </w:rPr>
            </w:pPr>
            <w:r>
              <w:rPr>
                <w:rFonts w:hint="eastAsia" w:ascii="宋体" w:hAnsi="宋体"/>
              </w:rPr>
              <w:t>简要内容</w:t>
            </w:r>
          </w:p>
        </w:tc>
        <w:tc>
          <w:tcPr>
            <w:tcW w:w="1029" w:type="dxa"/>
            <w:tcBorders>
              <w:top w:val="single" w:color="auto" w:sz="6" w:space="0"/>
              <w:left w:val="nil"/>
              <w:right w:val="single" w:color="auto" w:sz="6" w:space="0"/>
            </w:tcBorders>
            <w:noWrap w:val="0"/>
            <w:vAlign w:val="center"/>
          </w:tcPr>
          <w:p>
            <w:pPr>
              <w:spacing w:before="60"/>
              <w:jc w:val="center"/>
              <w:rPr>
                <w:szCs w:val="21"/>
              </w:rPr>
            </w:pPr>
            <w:r>
              <w:rPr>
                <w:rFonts w:hint="eastAsia" w:ascii="宋体" w:hAnsi="宋体"/>
              </w:rPr>
              <w:t>条目</w:t>
            </w:r>
          </w:p>
        </w:tc>
        <w:tc>
          <w:tcPr>
            <w:tcW w:w="2915" w:type="dxa"/>
            <w:tcBorders>
              <w:top w:val="single" w:color="auto" w:sz="6" w:space="0"/>
              <w:left w:val="nil"/>
              <w:right w:val="single" w:color="auto" w:sz="6" w:space="0"/>
            </w:tcBorders>
            <w:noWrap w:val="0"/>
            <w:vAlign w:val="center"/>
          </w:tcPr>
          <w:p>
            <w:pPr>
              <w:spacing w:before="60"/>
              <w:jc w:val="center"/>
              <w:rPr>
                <w:szCs w:val="21"/>
              </w:rPr>
            </w:pPr>
            <w:r>
              <w:rPr>
                <w:rFonts w:hint="eastAsia" w:ascii="宋体" w:hAnsi="宋体"/>
              </w:rPr>
              <w:t>简要内容</w:t>
            </w:r>
          </w:p>
        </w:tc>
      </w:tr>
      <w:tr>
        <w:tblPrEx>
          <w:tblCellMar>
            <w:top w:w="0" w:type="dxa"/>
            <w:left w:w="28" w:type="dxa"/>
            <w:bottom w:w="0" w:type="dxa"/>
            <w:right w:w="28" w:type="dxa"/>
          </w:tblCellMar>
        </w:tblPrEx>
        <w:trPr>
          <w:trHeight w:val="510" w:hRule="atLeast"/>
          <w:jc w:val="center"/>
        </w:trPr>
        <w:tc>
          <w:tcPr>
            <w:tcW w:w="922" w:type="dxa"/>
            <w:tcBorders>
              <w:top w:val="single" w:color="auto" w:sz="6" w:space="0"/>
              <w:left w:val="single" w:color="auto" w:sz="6" w:space="0"/>
              <w:bottom w:val="single" w:color="auto" w:sz="6" w:space="0"/>
            </w:tcBorders>
            <w:noWrap w:val="0"/>
            <w:vAlign w:val="center"/>
          </w:tcPr>
          <w:p>
            <w:pPr>
              <w:spacing w:before="60"/>
              <w:jc w:val="center"/>
              <w:rPr>
                <w:szCs w:val="21"/>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szCs w:val="21"/>
              </w:rPr>
            </w:pPr>
          </w:p>
        </w:tc>
        <w:tc>
          <w:tcPr>
            <w:tcW w:w="3148" w:type="dxa"/>
            <w:tcBorders>
              <w:top w:val="single" w:color="auto" w:sz="6" w:space="0"/>
              <w:left w:val="nil"/>
              <w:bottom w:val="single" w:color="auto" w:sz="6" w:space="0"/>
            </w:tcBorders>
            <w:noWrap w:val="0"/>
            <w:vAlign w:val="center"/>
          </w:tcPr>
          <w:p>
            <w:pPr>
              <w:spacing w:before="60"/>
              <w:jc w:val="center"/>
              <w:rPr>
                <w:szCs w:val="21"/>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szCs w:val="21"/>
              </w:rPr>
            </w:pPr>
          </w:p>
        </w:tc>
        <w:tc>
          <w:tcPr>
            <w:tcW w:w="2915" w:type="dxa"/>
            <w:tcBorders>
              <w:top w:val="single" w:color="auto" w:sz="6" w:space="0"/>
              <w:left w:val="nil"/>
              <w:bottom w:val="single" w:color="auto" w:sz="6" w:space="0"/>
              <w:right w:val="single" w:color="auto" w:sz="6" w:space="0"/>
            </w:tcBorders>
            <w:noWrap w:val="0"/>
            <w:vAlign w:val="center"/>
          </w:tcPr>
          <w:p>
            <w:pPr>
              <w:spacing w:before="60"/>
              <w:jc w:val="center"/>
              <w:rPr>
                <w:szCs w:val="21"/>
              </w:rPr>
            </w:pPr>
          </w:p>
        </w:tc>
      </w:tr>
      <w:tr>
        <w:tblPrEx>
          <w:tblCellMar>
            <w:top w:w="0" w:type="dxa"/>
            <w:left w:w="28" w:type="dxa"/>
            <w:bottom w:w="0" w:type="dxa"/>
            <w:right w:w="28" w:type="dxa"/>
          </w:tblCellMar>
        </w:tblPrEx>
        <w:trPr>
          <w:trHeight w:val="510" w:hRule="atLeast"/>
          <w:jc w:val="center"/>
        </w:trPr>
        <w:tc>
          <w:tcPr>
            <w:tcW w:w="922" w:type="dxa"/>
            <w:tcBorders>
              <w:top w:val="single" w:color="auto" w:sz="6" w:space="0"/>
              <w:left w:val="single" w:color="auto" w:sz="6" w:space="0"/>
              <w:bottom w:val="single" w:color="auto" w:sz="6" w:space="0"/>
            </w:tcBorders>
            <w:noWrap w:val="0"/>
            <w:vAlign w:val="center"/>
          </w:tcPr>
          <w:p>
            <w:pPr>
              <w:spacing w:before="60"/>
              <w:jc w:val="center"/>
              <w:rPr>
                <w:szCs w:val="21"/>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szCs w:val="21"/>
              </w:rPr>
            </w:pPr>
          </w:p>
        </w:tc>
        <w:tc>
          <w:tcPr>
            <w:tcW w:w="3148" w:type="dxa"/>
            <w:tcBorders>
              <w:top w:val="single" w:color="auto" w:sz="6" w:space="0"/>
              <w:left w:val="nil"/>
              <w:bottom w:val="single" w:color="auto" w:sz="6" w:space="0"/>
            </w:tcBorders>
            <w:noWrap w:val="0"/>
            <w:vAlign w:val="center"/>
          </w:tcPr>
          <w:p>
            <w:pPr>
              <w:spacing w:before="60"/>
              <w:jc w:val="center"/>
              <w:rPr>
                <w:szCs w:val="21"/>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szCs w:val="21"/>
              </w:rPr>
            </w:pPr>
          </w:p>
        </w:tc>
        <w:tc>
          <w:tcPr>
            <w:tcW w:w="2915" w:type="dxa"/>
            <w:tcBorders>
              <w:top w:val="single" w:color="auto" w:sz="6" w:space="0"/>
              <w:left w:val="nil"/>
              <w:bottom w:val="single" w:color="auto" w:sz="6" w:space="0"/>
              <w:right w:val="single" w:color="auto" w:sz="6" w:space="0"/>
            </w:tcBorders>
            <w:noWrap w:val="0"/>
            <w:vAlign w:val="center"/>
          </w:tcPr>
          <w:p>
            <w:pPr>
              <w:spacing w:before="60"/>
              <w:jc w:val="center"/>
              <w:rPr>
                <w:szCs w:val="21"/>
              </w:rPr>
            </w:pPr>
          </w:p>
        </w:tc>
      </w:tr>
      <w:tr>
        <w:tblPrEx>
          <w:tblCellMar>
            <w:top w:w="0" w:type="dxa"/>
            <w:left w:w="28" w:type="dxa"/>
            <w:bottom w:w="0" w:type="dxa"/>
            <w:right w:w="28" w:type="dxa"/>
          </w:tblCellMar>
        </w:tblPrEx>
        <w:trPr>
          <w:trHeight w:val="510" w:hRule="atLeast"/>
          <w:jc w:val="center"/>
        </w:trPr>
        <w:tc>
          <w:tcPr>
            <w:tcW w:w="922" w:type="dxa"/>
            <w:tcBorders>
              <w:top w:val="single" w:color="auto" w:sz="6" w:space="0"/>
              <w:left w:val="single" w:color="auto" w:sz="6" w:space="0"/>
              <w:bottom w:val="single" w:color="auto" w:sz="6" w:space="0"/>
            </w:tcBorders>
            <w:noWrap w:val="0"/>
            <w:vAlign w:val="center"/>
          </w:tcPr>
          <w:p>
            <w:pPr>
              <w:spacing w:before="60"/>
              <w:jc w:val="center"/>
              <w:rPr>
                <w:szCs w:val="21"/>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szCs w:val="21"/>
              </w:rPr>
            </w:pPr>
          </w:p>
        </w:tc>
        <w:tc>
          <w:tcPr>
            <w:tcW w:w="3148" w:type="dxa"/>
            <w:tcBorders>
              <w:top w:val="single" w:color="auto" w:sz="6" w:space="0"/>
              <w:left w:val="nil"/>
              <w:bottom w:val="single" w:color="auto" w:sz="6" w:space="0"/>
            </w:tcBorders>
            <w:noWrap w:val="0"/>
            <w:vAlign w:val="center"/>
          </w:tcPr>
          <w:p>
            <w:pPr>
              <w:spacing w:before="60"/>
              <w:jc w:val="center"/>
              <w:rPr>
                <w:szCs w:val="21"/>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szCs w:val="21"/>
              </w:rPr>
            </w:pPr>
          </w:p>
        </w:tc>
        <w:tc>
          <w:tcPr>
            <w:tcW w:w="2915" w:type="dxa"/>
            <w:tcBorders>
              <w:top w:val="single" w:color="auto" w:sz="6" w:space="0"/>
              <w:left w:val="nil"/>
              <w:bottom w:val="single" w:color="auto" w:sz="6" w:space="0"/>
              <w:right w:val="single" w:color="auto" w:sz="6" w:space="0"/>
            </w:tcBorders>
            <w:noWrap w:val="0"/>
            <w:vAlign w:val="center"/>
          </w:tcPr>
          <w:p>
            <w:pPr>
              <w:spacing w:before="60"/>
              <w:jc w:val="center"/>
              <w:rPr>
                <w:szCs w:val="21"/>
              </w:rPr>
            </w:pPr>
          </w:p>
        </w:tc>
      </w:tr>
      <w:tr>
        <w:tblPrEx>
          <w:tblCellMar>
            <w:top w:w="0" w:type="dxa"/>
            <w:left w:w="28" w:type="dxa"/>
            <w:bottom w:w="0" w:type="dxa"/>
            <w:right w:w="28" w:type="dxa"/>
          </w:tblCellMar>
        </w:tblPrEx>
        <w:trPr>
          <w:trHeight w:val="510" w:hRule="atLeast"/>
          <w:jc w:val="center"/>
        </w:trPr>
        <w:tc>
          <w:tcPr>
            <w:tcW w:w="922" w:type="dxa"/>
            <w:tcBorders>
              <w:top w:val="single" w:color="auto" w:sz="6" w:space="0"/>
              <w:left w:val="single" w:color="auto" w:sz="6" w:space="0"/>
              <w:bottom w:val="single" w:color="auto" w:sz="6" w:space="0"/>
            </w:tcBorders>
            <w:noWrap w:val="0"/>
            <w:vAlign w:val="center"/>
          </w:tcPr>
          <w:p>
            <w:pPr>
              <w:spacing w:before="60"/>
              <w:jc w:val="center"/>
              <w:rPr>
                <w:szCs w:val="21"/>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szCs w:val="21"/>
              </w:rPr>
            </w:pPr>
          </w:p>
        </w:tc>
        <w:tc>
          <w:tcPr>
            <w:tcW w:w="3148" w:type="dxa"/>
            <w:tcBorders>
              <w:top w:val="single" w:color="auto" w:sz="6" w:space="0"/>
              <w:left w:val="nil"/>
              <w:bottom w:val="single" w:color="auto" w:sz="6" w:space="0"/>
            </w:tcBorders>
            <w:noWrap w:val="0"/>
            <w:vAlign w:val="center"/>
          </w:tcPr>
          <w:p>
            <w:pPr>
              <w:spacing w:before="60"/>
              <w:jc w:val="center"/>
              <w:rPr>
                <w:szCs w:val="21"/>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szCs w:val="21"/>
              </w:rPr>
            </w:pPr>
          </w:p>
        </w:tc>
        <w:tc>
          <w:tcPr>
            <w:tcW w:w="2915" w:type="dxa"/>
            <w:tcBorders>
              <w:top w:val="single" w:color="auto" w:sz="6" w:space="0"/>
              <w:left w:val="nil"/>
              <w:bottom w:val="single" w:color="auto" w:sz="6" w:space="0"/>
              <w:right w:val="single" w:color="auto" w:sz="6" w:space="0"/>
            </w:tcBorders>
            <w:noWrap w:val="0"/>
            <w:vAlign w:val="center"/>
          </w:tcPr>
          <w:p>
            <w:pPr>
              <w:spacing w:before="60"/>
              <w:jc w:val="center"/>
              <w:rPr>
                <w:szCs w:val="21"/>
              </w:rPr>
            </w:pPr>
          </w:p>
        </w:tc>
      </w:tr>
      <w:tr>
        <w:tblPrEx>
          <w:tblCellMar>
            <w:top w:w="0" w:type="dxa"/>
            <w:left w:w="28" w:type="dxa"/>
            <w:bottom w:w="0" w:type="dxa"/>
            <w:right w:w="28" w:type="dxa"/>
          </w:tblCellMar>
        </w:tblPrEx>
        <w:trPr>
          <w:trHeight w:val="510" w:hRule="atLeast"/>
          <w:jc w:val="center"/>
        </w:trPr>
        <w:tc>
          <w:tcPr>
            <w:tcW w:w="922" w:type="dxa"/>
            <w:tcBorders>
              <w:top w:val="single" w:color="auto" w:sz="6" w:space="0"/>
              <w:left w:val="single" w:color="auto" w:sz="6" w:space="0"/>
              <w:bottom w:val="single" w:color="auto" w:sz="6" w:space="0"/>
            </w:tcBorders>
            <w:noWrap w:val="0"/>
            <w:vAlign w:val="center"/>
          </w:tcPr>
          <w:p>
            <w:pPr>
              <w:spacing w:before="60"/>
              <w:jc w:val="center"/>
              <w:rPr>
                <w:szCs w:val="21"/>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szCs w:val="21"/>
              </w:rPr>
            </w:pPr>
          </w:p>
        </w:tc>
        <w:tc>
          <w:tcPr>
            <w:tcW w:w="3148" w:type="dxa"/>
            <w:tcBorders>
              <w:top w:val="single" w:color="auto" w:sz="6" w:space="0"/>
              <w:left w:val="nil"/>
              <w:bottom w:val="single" w:color="auto" w:sz="6" w:space="0"/>
            </w:tcBorders>
            <w:noWrap w:val="0"/>
            <w:vAlign w:val="center"/>
          </w:tcPr>
          <w:p>
            <w:pPr>
              <w:spacing w:before="60"/>
              <w:jc w:val="center"/>
              <w:rPr>
                <w:szCs w:val="21"/>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szCs w:val="21"/>
              </w:rPr>
            </w:pPr>
          </w:p>
        </w:tc>
        <w:tc>
          <w:tcPr>
            <w:tcW w:w="2915" w:type="dxa"/>
            <w:tcBorders>
              <w:top w:val="single" w:color="auto" w:sz="6" w:space="0"/>
              <w:left w:val="nil"/>
              <w:bottom w:val="single" w:color="auto" w:sz="6" w:space="0"/>
              <w:right w:val="single" w:color="auto" w:sz="6" w:space="0"/>
            </w:tcBorders>
            <w:noWrap w:val="0"/>
            <w:vAlign w:val="center"/>
          </w:tcPr>
          <w:p>
            <w:pPr>
              <w:spacing w:before="60"/>
              <w:jc w:val="center"/>
              <w:rPr>
                <w:szCs w:val="21"/>
              </w:rPr>
            </w:pPr>
          </w:p>
        </w:tc>
      </w:tr>
      <w:tr>
        <w:tblPrEx>
          <w:tblCellMar>
            <w:top w:w="0" w:type="dxa"/>
            <w:left w:w="28" w:type="dxa"/>
            <w:bottom w:w="0" w:type="dxa"/>
            <w:right w:w="28" w:type="dxa"/>
          </w:tblCellMar>
        </w:tblPrEx>
        <w:trPr>
          <w:trHeight w:val="510" w:hRule="atLeast"/>
          <w:jc w:val="center"/>
        </w:trPr>
        <w:tc>
          <w:tcPr>
            <w:tcW w:w="922" w:type="dxa"/>
            <w:tcBorders>
              <w:top w:val="single" w:color="auto" w:sz="6" w:space="0"/>
              <w:left w:val="single" w:color="auto" w:sz="6" w:space="0"/>
              <w:bottom w:val="single" w:color="auto" w:sz="6" w:space="0"/>
            </w:tcBorders>
            <w:noWrap w:val="0"/>
            <w:vAlign w:val="center"/>
          </w:tcPr>
          <w:p>
            <w:pPr>
              <w:spacing w:before="60"/>
              <w:jc w:val="center"/>
              <w:rPr>
                <w:szCs w:val="21"/>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szCs w:val="21"/>
              </w:rPr>
            </w:pPr>
          </w:p>
        </w:tc>
        <w:tc>
          <w:tcPr>
            <w:tcW w:w="3148" w:type="dxa"/>
            <w:tcBorders>
              <w:top w:val="single" w:color="auto" w:sz="6" w:space="0"/>
              <w:left w:val="nil"/>
              <w:bottom w:val="single" w:color="auto" w:sz="6" w:space="0"/>
            </w:tcBorders>
            <w:noWrap w:val="0"/>
            <w:vAlign w:val="center"/>
          </w:tcPr>
          <w:p>
            <w:pPr>
              <w:spacing w:before="60"/>
              <w:jc w:val="center"/>
              <w:rPr>
                <w:szCs w:val="21"/>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szCs w:val="21"/>
              </w:rPr>
            </w:pPr>
          </w:p>
        </w:tc>
        <w:tc>
          <w:tcPr>
            <w:tcW w:w="2915" w:type="dxa"/>
            <w:tcBorders>
              <w:top w:val="single" w:color="auto" w:sz="6" w:space="0"/>
              <w:left w:val="nil"/>
              <w:bottom w:val="single" w:color="auto" w:sz="6" w:space="0"/>
              <w:right w:val="single" w:color="auto" w:sz="6" w:space="0"/>
            </w:tcBorders>
            <w:noWrap w:val="0"/>
            <w:vAlign w:val="center"/>
          </w:tcPr>
          <w:p>
            <w:pPr>
              <w:spacing w:before="60"/>
              <w:jc w:val="center"/>
              <w:rPr>
                <w:szCs w:val="21"/>
              </w:rPr>
            </w:pPr>
          </w:p>
        </w:tc>
      </w:tr>
      <w:tr>
        <w:tblPrEx>
          <w:tblCellMar>
            <w:top w:w="0" w:type="dxa"/>
            <w:left w:w="28" w:type="dxa"/>
            <w:bottom w:w="0" w:type="dxa"/>
            <w:right w:w="28" w:type="dxa"/>
          </w:tblCellMar>
        </w:tblPrEx>
        <w:trPr>
          <w:trHeight w:val="510" w:hRule="atLeast"/>
          <w:jc w:val="center"/>
        </w:trPr>
        <w:tc>
          <w:tcPr>
            <w:tcW w:w="922" w:type="dxa"/>
            <w:tcBorders>
              <w:top w:val="single" w:color="auto" w:sz="6" w:space="0"/>
              <w:left w:val="single" w:color="auto" w:sz="6" w:space="0"/>
              <w:bottom w:val="single" w:color="auto" w:sz="6" w:space="0"/>
            </w:tcBorders>
            <w:noWrap w:val="0"/>
            <w:vAlign w:val="center"/>
          </w:tcPr>
          <w:p>
            <w:pPr>
              <w:spacing w:before="60"/>
              <w:jc w:val="center"/>
              <w:rPr>
                <w:szCs w:val="21"/>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szCs w:val="21"/>
              </w:rPr>
            </w:pPr>
          </w:p>
        </w:tc>
        <w:tc>
          <w:tcPr>
            <w:tcW w:w="3148" w:type="dxa"/>
            <w:tcBorders>
              <w:top w:val="single" w:color="auto" w:sz="6" w:space="0"/>
              <w:left w:val="nil"/>
              <w:bottom w:val="single" w:color="auto" w:sz="6" w:space="0"/>
            </w:tcBorders>
            <w:noWrap w:val="0"/>
            <w:vAlign w:val="center"/>
          </w:tcPr>
          <w:p>
            <w:pPr>
              <w:spacing w:before="60"/>
              <w:jc w:val="center"/>
              <w:rPr>
                <w:szCs w:val="21"/>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szCs w:val="21"/>
              </w:rPr>
            </w:pPr>
          </w:p>
        </w:tc>
        <w:tc>
          <w:tcPr>
            <w:tcW w:w="2915" w:type="dxa"/>
            <w:tcBorders>
              <w:top w:val="single" w:color="auto" w:sz="6" w:space="0"/>
              <w:left w:val="nil"/>
              <w:bottom w:val="single" w:color="auto" w:sz="6" w:space="0"/>
              <w:right w:val="single" w:color="auto" w:sz="6" w:space="0"/>
            </w:tcBorders>
            <w:noWrap w:val="0"/>
            <w:vAlign w:val="center"/>
          </w:tcPr>
          <w:p>
            <w:pPr>
              <w:spacing w:before="60"/>
              <w:jc w:val="center"/>
              <w:rPr>
                <w:szCs w:val="21"/>
              </w:rPr>
            </w:pPr>
          </w:p>
        </w:tc>
      </w:tr>
      <w:tr>
        <w:tblPrEx>
          <w:tblCellMar>
            <w:top w:w="0" w:type="dxa"/>
            <w:left w:w="28" w:type="dxa"/>
            <w:bottom w:w="0" w:type="dxa"/>
            <w:right w:w="28" w:type="dxa"/>
          </w:tblCellMar>
        </w:tblPrEx>
        <w:trPr>
          <w:trHeight w:val="510" w:hRule="atLeast"/>
          <w:jc w:val="center"/>
        </w:trPr>
        <w:tc>
          <w:tcPr>
            <w:tcW w:w="922" w:type="dxa"/>
            <w:tcBorders>
              <w:top w:val="single" w:color="auto" w:sz="6" w:space="0"/>
              <w:left w:val="single" w:color="auto" w:sz="6" w:space="0"/>
              <w:bottom w:val="single" w:color="auto" w:sz="6" w:space="0"/>
            </w:tcBorders>
            <w:noWrap w:val="0"/>
            <w:vAlign w:val="center"/>
          </w:tcPr>
          <w:p>
            <w:pPr>
              <w:spacing w:before="60"/>
              <w:jc w:val="center"/>
              <w:rPr>
                <w:szCs w:val="21"/>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szCs w:val="21"/>
              </w:rPr>
            </w:pPr>
          </w:p>
        </w:tc>
        <w:tc>
          <w:tcPr>
            <w:tcW w:w="3148" w:type="dxa"/>
            <w:tcBorders>
              <w:top w:val="single" w:color="auto" w:sz="6" w:space="0"/>
              <w:left w:val="nil"/>
              <w:bottom w:val="single" w:color="auto" w:sz="6" w:space="0"/>
            </w:tcBorders>
            <w:noWrap w:val="0"/>
            <w:vAlign w:val="center"/>
          </w:tcPr>
          <w:p>
            <w:pPr>
              <w:spacing w:before="60"/>
              <w:jc w:val="center"/>
              <w:rPr>
                <w:szCs w:val="21"/>
              </w:rPr>
            </w:pPr>
          </w:p>
        </w:tc>
        <w:tc>
          <w:tcPr>
            <w:tcW w:w="1029" w:type="dxa"/>
            <w:tcBorders>
              <w:top w:val="single" w:color="auto" w:sz="6" w:space="0"/>
              <w:left w:val="single" w:color="auto" w:sz="6" w:space="0"/>
              <w:bottom w:val="single" w:color="auto" w:sz="6" w:space="0"/>
              <w:right w:val="single" w:color="auto" w:sz="6" w:space="0"/>
            </w:tcBorders>
            <w:noWrap w:val="0"/>
            <w:vAlign w:val="center"/>
          </w:tcPr>
          <w:p>
            <w:pPr>
              <w:spacing w:before="60"/>
              <w:jc w:val="center"/>
              <w:rPr>
                <w:szCs w:val="21"/>
              </w:rPr>
            </w:pPr>
          </w:p>
        </w:tc>
        <w:tc>
          <w:tcPr>
            <w:tcW w:w="2915" w:type="dxa"/>
            <w:tcBorders>
              <w:top w:val="single" w:color="auto" w:sz="6" w:space="0"/>
              <w:left w:val="nil"/>
              <w:bottom w:val="single" w:color="auto" w:sz="6" w:space="0"/>
              <w:right w:val="single" w:color="auto" w:sz="6" w:space="0"/>
            </w:tcBorders>
            <w:noWrap w:val="0"/>
            <w:vAlign w:val="center"/>
          </w:tcPr>
          <w:p>
            <w:pPr>
              <w:spacing w:before="60"/>
              <w:jc w:val="center"/>
              <w:rPr>
                <w:szCs w:val="21"/>
              </w:rPr>
            </w:pPr>
          </w:p>
        </w:tc>
      </w:tr>
    </w:tbl>
    <w:p>
      <w:pPr>
        <w:spacing w:line="440" w:lineRule="exact"/>
        <w:ind w:firstLine="420"/>
        <w:jc w:val="center"/>
        <w:rPr>
          <w:rFonts w:hAnsi="宋体"/>
          <w:szCs w:val="21"/>
        </w:rPr>
      </w:pPr>
      <w:r>
        <w:rPr>
          <w:rFonts w:hAnsi="宋体"/>
        </w:rPr>
        <w:t xml:space="preserve"> </w:t>
      </w:r>
    </w:p>
    <w:p>
      <w:r>
        <w:rPr>
          <w:rFonts w:hint="eastAsia" w:ascii="宋体" w:hAnsi="宋体"/>
        </w:rPr>
        <w:t>法定代表人或其委托代理人签名：</w:t>
      </w:r>
      <w:r>
        <w:rPr>
          <w:u w:val="single"/>
        </w:rPr>
        <w:t xml:space="preserve">                </w:t>
      </w:r>
    </w:p>
    <w:p>
      <w:pPr>
        <w:rPr>
          <w:rFonts w:hint="eastAsia" w:ascii="微软雅黑" w:hAnsi="微软雅黑" w:eastAsia="微软雅黑" w:cs="微软雅黑"/>
          <w:bCs/>
          <w:color w:val="auto"/>
          <w:sz w:val="24"/>
          <w:szCs w:val="24"/>
          <w:highlight w:val="none"/>
          <w:lang w:eastAsia="zh-CN"/>
        </w:rPr>
      </w:pPr>
      <w:r>
        <w:rPr>
          <w:rFonts w:hint="eastAsia" w:ascii="宋体" w:hAnsi="宋体"/>
        </w:rPr>
        <w:t>投标人（公章）：</w:t>
      </w:r>
      <w:r>
        <w:rPr>
          <w:u w:val="single"/>
        </w:rPr>
        <w:t xml:space="preserve">                                        </w:t>
      </w:r>
    </w:p>
    <w:sectPr>
      <w:headerReference r:id="rId3" w:type="default"/>
      <w:footerReference r:id="rId4" w:type="default"/>
      <w:footerReference r:id="rId5" w:type="even"/>
      <w:pgSz w:w="11906" w:h="16838"/>
      <w:pgMar w:top="1417" w:right="1417" w:bottom="1134" w:left="141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sz w:val="24"/>
        <w:szCs w:val="24"/>
      </w:rPr>
    </w:pPr>
    <w:r>
      <w:rPr>
        <w:rFonts w:hint="eastAsia" w:asciiTheme="minorEastAsia" w:hAnsiTheme="minorEastAsia"/>
        <w:sz w:val="24"/>
        <w:szCs w:val="24"/>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0230E2"/>
    <w:multiLevelType w:val="singleLevel"/>
    <w:tmpl w:val="E70230E2"/>
    <w:lvl w:ilvl="0" w:tentative="0">
      <w:start w:val="4"/>
      <w:numFmt w:val="chineseCounting"/>
      <w:suff w:val="nothing"/>
      <w:lvlText w:val="%1、"/>
      <w:lvlJc w:val="left"/>
      <w:rPr>
        <w:rFonts w:hint="eastAsia"/>
      </w:rPr>
    </w:lvl>
  </w:abstractNum>
  <w:abstractNum w:abstractNumId="1">
    <w:nsid w:val="68F1DC69"/>
    <w:multiLevelType w:val="singleLevel"/>
    <w:tmpl w:val="68F1DC6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ZWYwMjg1ZDBhZjA2ODg1MDM0ZWY1N2FmNWEzOWUifQ=="/>
  </w:docVars>
  <w:rsids>
    <w:rsidRoot w:val="00172A27"/>
    <w:rsid w:val="001D7D8F"/>
    <w:rsid w:val="0176292B"/>
    <w:rsid w:val="024D2111"/>
    <w:rsid w:val="02B046A6"/>
    <w:rsid w:val="02B510FA"/>
    <w:rsid w:val="02FB4A5D"/>
    <w:rsid w:val="038E286B"/>
    <w:rsid w:val="03CF73B2"/>
    <w:rsid w:val="047B2B1B"/>
    <w:rsid w:val="04B97278"/>
    <w:rsid w:val="05D37841"/>
    <w:rsid w:val="08066011"/>
    <w:rsid w:val="0B1D3D7C"/>
    <w:rsid w:val="0C4D3C7F"/>
    <w:rsid w:val="0C611C68"/>
    <w:rsid w:val="0E767028"/>
    <w:rsid w:val="10C233A9"/>
    <w:rsid w:val="10EC5B3E"/>
    <w:rsid w:val="11DA1F24"/>
    <w:rsid w:val="11E44815"/>
    <w:rsid w:val="12165383"/>
    <w:rsid w:val="13574F3A"/>
    <w:rsid w:val="138E06B8"/>
    <w:rsid w:val="143A44EA"/>
    <w:rsid w:val="146C382B"/>
    <w:rsid w:val="14EA231D"/>
    <w:rsid w:val="15866F89"/>
    <w:rsid w:val="15FA0478"/>
    <w:rsid w:val="165A52E4"/>
    <w:rsid w:val="1689600C"/>
    <w:rsid w:val="169336AF"/>
    <w:rsid w:val="183B2BE1"/>
    <w:rsid w:val="18B47BD7"/>
    <w:rsid w:val="19B317F0"/>
    <w:rsid w:val="19EC0189"/>
    <w:rsid w:val="1AAF3709"/>
    <w:rsid w:val="1BD23F86"/>
    <w:rsid w:val="1CB03B7E"/>
    <w:rsid w:val="1DF833A9"/>
    <w:rsid w:val="1E625304"/>
    <w:rsid w:val="1EF94E9C"/>
    <w:rsid w:val="1F5E6095"/>
    <w:rsid w:val="21DE79D4"/>
    <w:rsid w:val="22095287"/>
    <w:rsid w:val="221C055F"/>
    <w:rsid w:val="225A73C1"/>
    <w:rsid w:val="22D0336F"/>
    <w:rsid w:val="235B2DA4"/>
    <w:rsid w:val="247F5B01"/>
    <w:rsid w:val="25A0388E"/>
    <w:rsid w:val="26202C93"/>
    <w:rsid w:val="266A026F"/>
    <w:rsid w:val="26F50A4F"/>
    <w:rsid w:val="27486A51"/>
    <w:rsid w:val="28001741"/>
    <w:rsid w:val="2819783F"/>
    <w:rsid w:val="28E676DC"/>
    <w:rsid w:val="290D1F44"/>
    <w:rsid w:val="2A487B51"/>
    <w:rsid w:val="2A562521"/>
    <w:rsid w:val="2AC31A97"/>
    <w:rsid w:val="2AFA6CE1"/>
    <w:rsid w:val="2BAE1354"/>
    <w:rsid w:val="2C9973F8"/>
    <w:rsid w:val="2CD115F1"/>
    <w:rsid w:val="2E44718D"/>
    <w:rsid w:val="30135355"/>
    <w:rsid w:val="309B7A48"/>
    <w:rsid w:val="30AB0964"/>
    <w:rsid w:val="30F6566A"/>
    <w:rsid w:val="311F12EA"/>
    <w:rsid w:val="31A82723"/>
    <w:rsid w:val="32E21E22"/>
    <w:rsid w:val="33484942"/>
    <w:rsid w:val="35872826"/>
    <w:rsid w:val="36FA581D"/>
    <w:rsid w:val="372D5FD0"/>
    <w:rsid w:val="383E03FD"/>
    <w:rsid w:val="38E06631"/>
    <w:rsid w:val="3A335C4A"/>
    <w:rsid w:val="3A4E5CD0"/>
    <w:rsid w:val="3A932306"/>
    <w:rsid w:val="3BC5272B"/>
    <w:rsid w:val="3BF23CE7"/>
    <w:rsid w:val="3C844C04"/>
    <w:rsid w:val="3CB704EE"/>
    <w:rsid w:val="3CF7166D"/>
    <w:rsid w:val="3D4249FF"/>
    <w:rsid w:val="3D527AF5"/>
    <w:rsid w:val="3E304603"/>
    <w:rsid w:val="3FCC2FD1"/>
    <w:rsid w:val="41764A2B"/>
    <w:rsid w:val="44FE459A"/>
    <w:rsid w:val="46004114"/>
    <w:rsid w:val="469D2CCA"/>
    <w:rsid w:val="47285F3F"/>
    <w:rsid w:val="48102E25"/>
    <w:rsid w:val="48214F16"/>
    <w:rsid w:val="48DB4BFB"/>
    <w:rsid w:val="4A7531D6"/>
    <w:rsid w:val="4B165404"/>
    <w:rsid w:val="4B3F6DC9"/>
    <w:rsid w:val="4BA23901"/>
    <w:rsid w:val="4BB226CF"/>
    <w:rsid w:val="4CAF749A"/>
    <w:rsid w:val="4CDF6259"/>
    <w:rsid w:val="4D225F85"/>
    <w:rsid w:val="4D29462F"/>
    <w:rsid w:val="4F505DEA"/>
    <w:rsid w:val="4F732300"/>
    <w:rsid w:val="4FAC4FDD"/>
    <w:rsid w:val="4FDA433C"/>
    <w:rsid w:val="4FEB1C3C"/>
    <w:rsid w:val="4FF30377"/>
    <w:rsid w:val="506F3094"/>
    <w:rsid w:val="50E1774A"/>
    <w:rsid w:val="50EB4750"/>
    <w:rsid w:val="5272689E"/>
    <w:rsid w:val="541067D7"/>
    <w:rsid w:val="550448B0"/>
    <w:rsid w:val="55496A0F"/>
    <w:rsid w:val="55F41EB4"/>
    <w:rsid w:val="57ED1672"/>
    <w:rsid w:val="58FB441B"/>
    <w:rsid w:val="595461AF"/>
    <w:rsid w:val="59631FEE"/>
    <w:rsid w:val="596439B2"/>
    <w:rsid w:val="5A63421E"/>
    <w:rsid w:val="5ACA62B5"/>
    <w:rsid w:val="5AD45511"/>
    <w:rsid w:val="5AF04D43"/>
    <w:rsid w:val="5BB12BF2"/>
    <w:rsid w:val="5C006A47"/>
    <w:rsid w:val="5C8A4190"/>
    <w:rsid w:val="5CB87248"/>
    <w:rsid w:val="5D963C63"/>
    <w:rsid w:val="5EF15762"/>
    <w:rsid w:val="6066771F"/>
    <w:rsid w:val="60681DE6"/>
    <w:rsid w:val="60AE3C5C"/>
    <w:rsid w:val="628E67D5"/>
    <w:rsid w:val="6331362E"/>
    <w:rsid w:val="64E64BB9"/>
    <w:rsid w:val="656132FC"/>
    <w:rsid w:val="65CC5CFA"/>
    <w:rsid w:val="676C0174"/>
    <w:rsid w:val="67A12167"/>
    <w:rsid w:val="69366FB6"/>
    <w:rsid w:val="69520F1F"/>
    <w:rsid w:val="6A357B03"/>
    <w:rsid w:val="6AE02E8A"/>
    <w:rsid w:val="6C58731C"/>
    <w:rsid w:val="6D070820"/>
    <w:rsid w:val="6D3D10EF"/>
    <w:rsid w:val="6F7C517B"/>
    <w:rsid w:val="70FA6B7B"/>
    <w:rsid w:val="71B022EE"/>
    <w:rsid w:val="72184E0E"/>
    <w:rsid w:val="72184E79"/>
    <w:rsid w:val="72D509D3"/>
    <w:rsid w:val="72DC7494"/>
    <w:rsid w:val="742529DB"/>
    <w:rsid w:val="74DA2227"/>
    <w:rsid w:val="75E20A21"/>
    <w:rsid w:val="75EC2C69"/>
    <w:rsid w:val="76515A45"/>
    <w:rsid w:val="76983CAE"/>
    <w:rsid w:val="76D07E61"/>
    <w:rsid w:val="76E13C50"/>
    <w:rsid w:val="76E83563"/>
    <w:rsid w:val="76F94EB0"/>
    <w:rsid w:val="77B43669"/>
    <w:rsid w:val="7B0C0F79"/>
    <w:rsid w:val="7D390712"/>
    <w:rsid w:val="7D4D43F3"/>
    <w:rsid w:val="7DD643A7"/>
    <w:rsid w:val="7E16443C"/>
    <w:rsid w:val="7E443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0"/>
    <w:pPr>
      <w:ind w:firstLine="444"/>
    </w:pPr>
    <w:rPr>
      <w:b/>
      <w:sz w:val="24"/>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5"/>
    <w:next w:val="1"/>
    <w:unhideWhenUsed/>
    <w:qFormat/>
    <w:uiPriority w:val="99"/>
    <w:pPr>
      <w:spacing w:after="120"/>
      <w:ind w:left="420" w:leftChars="200" w:firstLine="420" w:firstLineChars="200"/>
    </w:pPr>
    <w:rPr>
      <w:b w:val="0"/>
      <w:sz w:val="21"/>
    </w:rPr>
  </w:style>
  <w:style w:type="character" w:styleId="12">
    <w:name w:val="Strong"/>
    <w:basedOn w:val="11"/>
    <w:qFormat/>
    <w:uiPriority w:val="22"/>
    <w:rPr>
      <w:b/>
      <w:bCs/>
    </w:rPr>
  </w:style>
  <w:style w:type="character" w:styleId="13">
    <w:name w:val="FollowedHyperlink"/>
    <w:basedOn w:val="11"/>
    <w:qFormat/>
    <w:uiPriority w:val="0"/>
    <w:rPr>
      <w:color w:val="444444"/>
      <w:u w:val="none"/>
    </w:rPr>
  </w:style>
  <w:style w:type="character" w:styleId="14">
    <w:name w:val="Emphasis"/>
    <w:basedOn w:val="11"/>
    <w:qFormat/>
    <w:uiPriority w:val="0"/>
    <w:rPr>
      <w:rFonts w:hint="eastAsia" w:ascii="微软雅黑" w:hAnsi="微软雅黑" w:eastAsia="微软雅黑" w:cs="微软雅黑"/>
    </w:rPr>
  </w:style>
  <w:style w:type="character" w:styleId="15">
    <w:name w:val="Hyperlink"/>
    <w:basedOn w:val="11"/>
    <w:qFormat/>
    <w:uiPriority w:val="0"/>
    <w:rPr>
      <w:color w:val="444444"/>
      <w:u w:val="none"/>
    </w:rPr>
  </w:style>
  <w:style w:type="character" w:customStyle="1" w:styleId="16">
    <w:name w:val="enter"/>
    <w:basedOn w:val="11"/>
    <w:qFormat/>
    <w:uiPriority w:val="0"/>
  </w:style>
  <w:style w:type="character" w:customStyle="1" w:styleId="17">
    <w:name w:val="realname"/>
    <w:basedOn w:val="11"/>
    <w:qFormat/>
    <w:uiPriority w:val="0"/>
  </w:style>
  <w:style w:type="character" w:customStyle="1" w:styleId="18">
    <w:name w:val="realname1"/>
    <w:basedOn w:val="11"/>
    <w:qFormat/>
    <w:uiPriority w:val="0"/>
  </w:style>
  <w:style w:type="character" w:customStyle="1" w:styleId="19">
    <w:name w:val="bwvip"/>
    <w:basedOn w:val="11"/>
    <w:qFormat/>
    <w:uiPriority w:val="0"/>
  </w:style>
  <w:style w:type="character" w:customStyle="1" w:styleId="20">
    <w:name w:val="vip"/>
    <w:basedOn w:val="11"/>
    <w:qFormat/>
    <w:uiPriority w:val="0"/>
  </w:style>
  <w:style w:type="character" w:customStyle="1" w:styleId="21">
    <w:name w:val="book"/>
    <w:basedOn w:val="11"/>
    <w:qFormat/>
    <w:uiPriority w:val="0"/>
  </w:style>
  <w:style w:type="character" w:customStyle="1" w:styleId="22">
    <w:name w:val="enter1"/>
    <w:basedOn w:val="11"/>
    <w:qFormat/>
    <w:uiPriority w:val="0"/>
  </w:style>
  <w:style w:type="paragraph" w:customStyle="1" w:styleId="23">
    <w:name w:val="Other|1"/>
    <w:basedOn w:val="1"/>
    <w:qFormat/>
    <w:uiPriority w:val="0"/>
    <w:pPr>
      <w:widowControl w:val="0"/>
      <w:shd w:val="clear" w:color="auto" w:fill="auto"/>
      <w:spacing w:line="434" w:lineRule="auto"/>
      <w:ind w:firstLine="400"/>
    </w:pPr>
    <w:rPr>
      <w:rFonts w:ascii="宋体" w:hAnsi="宋体" w:eastAsia="宋体" w:cs="宋体"/>
      <w:sz w:val="22"/>
      <w:szCs w:val="22"/>
      <w:u w:val="none"/>
      <w:shd w:val="clear" w:color="auto" w:fill="auto"/>
      <w:lang w:val="zh-TW" w:eastAsia="zh-TW" w:bidi="zh-TW"/>
    </w:rPr>
  </w:style>
  <w:style w:type="character" w:customStyle="1" w:styleId="24">
    <w:name w:val="font31"/>
    <w:basedOn w:val="11"/>
    <w:qFormat/>
    <w:uiPriority w:val="0"/>
    <w:rPr>
      <w:rFonts w:hint="default" w:ascii="等线" w:hAnsi="等线" w:eastAsia="等线" w:cs="等线"/>
      <w:color w:val="000000"/>
      <w:sz w:val="24"/>
      <w:szCs w:val="24"/>
      <w:u w:val="none"/>
    </w:rPr>
  </w:style>
  <w:style w:type="character" w:customStyle="1" w:styleId="25">
    <w:name w:val="font61"/>
    <w:basedOn w:val="11"/>
    <w:qFormat/>
    <w:uiPriority w:val="0"/>
    <w:rPr>
      <w:rFonts w:hint="eastAsia" w:ascii="宋体" w:hAnsi="宋体" w:eastAsia="宋体" w:cs="宋体"/>
      <w:color w:val="000000"/>
      <w:sz w:val="21"/>
      <w:szCs w:val="21"/>
      <w:u w:val="none"/>
    </w:rPr>
  </w:style>
  <w:style w:type="character" w:customStyle="1" w:styleId="26">
    <w:name w:val="font51"/>
    <w:basedOn w:val="11"/>
    <w:qFormat/>
    <w:uiPriority w:val="0"/>
    <w:rPr>
      <w:rFonts w:hint="eastAsia" w:ascii="宋体" w:hAnsi="宋体" w:eastAsia="宋体" w:cs="宋体"/>
      <w:color w:val="000000"/>
      <w:sz w:val="20"/>
      <w:szCs w:val="20"/>
      <w:u w:val="none"/>
    </w:rPr>
  </w:style>
  <w:style w:type="character" w:customStyle="1" w:styleId="27">
    <w:name w:val="font81"/>
    <w:basedOn w:val="11"/>
    <w:qFormat/>
    <w:uiPriority w:val="0"/>
    <w:rPr>
      <w:rFonts w:hint="default" w:ascii="Times New Roman" w:hAnsi="Times New Roman" w:cs="Times New Roman"/>
      <w:color w:val="000000"/>
      <w:sz w:val="21"/>
      <w:szCs w:val="21"/>
      <w:u w:val="none"/>
    </w:rPr>
  </w:style>
  <w:style w:type="paragraph" w:customStyle="1" w:styleId="28">
    <w:name w:val="Normal_9"/>
    <w:qFormat/>
    <w:uiPriority w:val="0"/>
    <w:pPr>
      <w:spacing w:before="120" w:after="240"/>
      <w:jc w:val="both"/>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5060</Words>
  <Characters>5451</Characters>
  <Lines>0</Lines>
  <Paragraphs>0</Paragraphs>
  <TotalTime>3</TotalTime>
  <ScaleCrop>false</ScaleCrop>
  <LinksUpToDate>false</LinksUpToDate>
  <CharactersWithSpaces>5729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潘兆云</cp:lastModifiedBy>
  <cp:lastPrinted>2022-12-07T08:59:00Z</cp:lastPrinted>
  <dcterms:modified xsi:type="dcterms:W3CDTF">2022-12-12T02:41:26Z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A134388989EE4D7FB31677837639C678</vt:lpwstr>
  </property>
</Properties>
</file>