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750" w:firstLineChars="1250"/>
        <w:jc w:val="lef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电子竞价须知</w:t>
      </w:r>
    </w:p>
    <w:p>
      <w:pPr>
        <w:widowControl/>
        <w:spacing w:line="400" w:lineRule="exact"/>
        <w:ind w:firstLine="120" w:firstLineChars="50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24"/>
          <w:sz w:val="24"/>
        </w:rPr>
        <w:t>: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Cs/>
          <w:sz w:val="20"/>
          <w:szCs w:val="20"/>
        </w:rPr>
      </w:pPr>
      <w:r>
        <w:rPr>
          <w:rFonts w:hint="eastAsia" w:ascii="宋体" w:hAnsi="宋体" w:eastAsia="宋体" w:cs="Times New Roman"/>
          <w:bCs/>
          <w:sz w:val="20"/>
          <w:szCs w:val="20"/>
        </w:rPr>
        <w:t>1.联系人详细信息并上传相关营业执照、经营许可证及其它相关证书扫描件；请妥善保管您的帐号和密码;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2.系统操作；正常竞价设定为一个固定时长，正式竞价开始后投标方进行报价，首次报价为投标文件报价，在此时间段内投标方可进行多轮报价；正常竞价阶段结束后为超时竞价阶段，在超时竞价阶段当任何一家投标方进行报价后，系统自动延时到超时竞价时长，直至超时竞价时长内无报价，整个电子竞价阶段结束；（本轮正常竞价时长为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>8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</w:rPr>
        <w:t>分钟，超时竞价时长为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>90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</w:rPr>
        <w:t>秒）；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3.</w:t>
      </w:r>
      <w:r>
        <w:rPr>
          <w:rFonts w:hint="eastAsia" w:ascii="宋体" w:hAnsi="宋体" w:eastAsia="宋体" w:cs="Times New Roman"/>
          <w:sz w:val="20"/>
          <w:szCs w:val="20"/>
        </w:rPr>
        <w:t>每次报价较前次报价降价额度不得低于招标方规定的最少降价幅度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0</w:t>
      </w:r>
      <w:r>
        <w:rPr>
          <w:rFonts w:hint="eastAsia" w:ascii="宋体" w:hAnsi="宋体" w:eastAsia="宋体" w:cs="Times New Roman"/>
          <w:sz w:val="20"/>
          <w:szCs w:val="20"/>
        </w:rPr>
        <w:t>元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/吨</w:t>
      </w:r>
      <w:r>
        <w:rPr>
          <w:rFonts w:hint="eastAsia" w:ascii="宋体" w:hAnsi="宋体" w:eastAsia="宋体" w:cs="Times New Roman"/>
          <w:sz w:val="20"/>
          <w:szCs w:val="20"/>
        </w:rPr>
        <w:t>；最少降价幅度在正常竞价过程中可能作调整，请注意竞价界面底部的实时信息提示；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4.</w:t>
      </w:r>
      <w:r>
        <w:rPr>
          <w:rFonts w:hint="eastAsia" w:ascii="宋体" w:hAnsi="宋体" w:eastAsia="宋体" w:cs="Times New Roman"/>
          <w:sz w:val="20"/>
          <w:szCs w:val="20"/>
        </w:rPr>
        <w:t>整个竞价过程，投标方人员不能离开指定竞价场所，有事可通过招标方人员传达；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color w:val="FF0000"/>
          <w:sz w:val="20"/>
          <w:szCs w:val="20"/>
        </w:rPr>
      </w:pPr>
      <w:r>
        <w:rPr>
          <w:rFonts w:ascii="宋体" w:hAnsi="宋体" w:eastAsia="宋体" w:cs="Times New Roman"/>
          <w:color w:val="FF0000"/>
          <w:sz w:val="20"/>
          <w:szCs w:val="20"/>
        </w:rPr>
        <w:t>5.</w:t>
      </w:r>
      <w:r>
        <w:rPr>
          <w:rFonts w:hint="eastAsia" w:ascii="宋体" w:hAnsi="宋体" w:eastAsia="宋体" w:cs="Times New Roman"/>
          <w:color w:val="FF0000"/>
          <w:sz w:val="20"/>
          <w:szCs w:val="20"/>
        </w:rPr>
        <w:t>投标方竞价后可以看到己方所报的价格及排名，其中排名是指综合排名，包含价格、品质、服务、技术差异等因素，排名越靠前表示该投标方综合性价比越佳；如综合得分相同时，先报价的单位排名靠前，招标方有权要求得分相同的厂家进行再进行一轮纸质报价;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6.</w:t>
      </w:r>
      <w:r>
        <w:rPr>
          <w:rFonts w:hint="eastAsia" w:ascii="宋体" w:hAnsi="宋体" w:eastAsia="宋体" w:cs="Times New Roman"/>
          <w:color w:val="FF0000"/>
          <w:sz w:val="20"/>
          <w:szCs w:val="20"/>
        </w:rPr>
        <w:t>本次竞价项目已设定控制价</w:t>
      </w:r>
      <w:r>
        <w:rPr>
          <w:rFonts w:hint="eastAsia" w:ascii="宋体" w:hAnsi="宋体" w:eastAsia="宋体" w:cs="Times New Roman"/>
          <w:sz w:val="20"/>
          <w:szCs w:val="20"/>
        </w:rPr>
        <w:t>， 当各家都达不到控制价时， 招标方宣布流标或前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  <w:u w:val="single"/>
          <w:lang w:val="en-US" w:eastAsia="zh-CN"/>
        </w:rPr>
        <w:t>3</w:t>
      </w:r>
      <w:r>
        <w:rPr>
          <w:rFonts w:hint="eastAsia" w:ascii="宋体" w:hAnsi="宋体" w:eastAsia="宋体" w:cs="Times New Roman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</w:rPr>
        <w:t>名投标方进行二次议价；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7.</w:t>
      </w:r>
      <w:r>
        <w:rPr>
          <w:rFonts w:hint="eastAsia" w:ascii="宋体" w:hAnsi="宋体" w:eastAsia="宋体" w:cs="Times New Roman"/>
          <w:sz w:val="20"/>
          <w:szCs w:val="20"/>
        </w:rPr>
        <w:t>投标方在超时竞价阶段须在最后10秒之前报价，如在最后10秒内报价，网络延时或其它原因导致竞价异常，招标方有最终裁定权；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8.</w:t>
      </w:r>
      <w:r>
        <w:rPr>
          <w:rFonts w:hint="eastAsia" w:ascii="宋体" w:hAnsi="宋体" w:eastAsia="宋体" w:cs="Times New Roman"/>
          <w:sz w:val="20"/>
          <w:szCs w:val="20"/>
        </w:rPr>
        <w:t>出现网络或电脑故障，若在正常竞价时间内，重新启动系统竞价或纸质替代竞价，若在超时阶段，招标方视竞价状况，有权决定重新启动系统竞价或纸质替代竞价，或按最终界面的排名顺序选择中标人；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sz w:val="20"/>
          <w:szCs w:val="20"/>
        </w:rPr>
        <w:t>1.</w:t>
      </w:r>
      <w:r>
        <w:rPr>
          <w:rFonts w:hint="eastAsia" w:ascii="宋体" w:hAnsi="宋体" w:eastAsia="宋体" w:cs="Times New Roman"/>
          <w:sz w:val="20"/>
          <w:szCs w:val="20"/>
        </w:rPr>
        <w:t>每个标段竞价结束后，各投标方须以纸质方式填写报价确认单，签字后交给招标方，价格以电子招标系统金额为准；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Cs/>
          <w:sz w:val="20"/>
          <w:szCs w:val="20"/>
        </w:rPr>
      </w:pPr>
      <w:r>
        <w:rPr>
          <w:rFonts w:ascii="宋体" w:hAnsi="宋体" w:eastAsia="宋体" w:cs="Times New Roman"/>
          <w:bCs/>
          <w:sz w:val="20"/>
          <w:szCs w:val="20"/>
        </w:rPr>
        <w:t>2.</w:t>
      </w:r>
      <w:r>
        <w:rPr>
          <w:rFonts w:hint="eastAsia" w:ascii="宋体" w:hAnsi="宋体" w:eastAsia="宋体" w:cs="Times New Roman"/>
          <w:bCs/>
          <w:sz w:val="20"/>
          <w:szCs w:val="20"/>
        </w:rPr>
        <w:t>接受并参加电子竞价的投标方，在电子竞价平台上所报报价等同于其投标文件实际报价。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/>
          <w:bCs/>
          <w:sz w:val="20"/>
          <w:szCs w:val="20"/>
        </w:rPr>
      </w:pPr>
      <w:r>
        <w:rPr>
          <w:rFonts w:ascii="宋体" w:hAnsi="宋体" w:eastAsia="宋体" w:cs="Times New Roman"/>
          <w:b/>
          <w:bCs/>
          <w:sz w:val="20"/>
          <w:szCs w:val="20"/>
        </w:rPr>
        <w:t>3.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本次电子</w:t>
      </w:r>
      <w:r>
        <w:rPr>
          <w:rFonts w:ascii="宋体" w:hAnsi="宋体" w:eastAsia="宋体" w:cs="Times New Roman"/>
          <w:b/>
          <w:bCs/>
          <w:sz w:val="20"/>
          <w:szCs w:val="20"/>
        </w:rPr>
        <w:t>竞价竞整体暂定总价，初始报价以标书报价为准。</w:t>
      </w:r>
    </w:p>
    <w:p>
      <w:pPr>
        <w:widowControl/>
        <w:spacing w:line="400" w:lineRule="exact"/>
        <w:jc w:val="left"/>
        <w:rPr>
          <w:rFonts w:ascii="宋体" w:hAnsi="宋体" w:eastAsia="宋体" w:cs="Times New Roman"/>
          <w:b/>
          <w:bCs/>
          <w:sz w:val="20"/>
          <w:szCs w:val="20"/>
        </w:rPr>
      </w:pPr>
      <w:r>
        <w:rPr>
          <w:rFonts w:ascii="宋体" w:hAnsi="宋体" w:eastAsia="宋体" w:cs="Times New Roman"/>
          <w:b/>
          <w:bCs/>
          <w:sz w:val="20"/>
          <w:szCs w:val="20"/>
        </w:rPr>
        <w:t>4.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本项目</w:t>
      </w:r>
      <w:r>
        <w:rPr>
          <w:rFonts w:ascii="宋体" w:hAnsi="宋体" w:eastAsia="宋体" w:cs="Times New Roman"/>
          <w:b/>
          <w:bCs/>
          <w:sz w:val="20"/>
          <w:szCs w:val="20"/>
        </w:rPr>
        <w:t>以单价为准，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各</w:t>
      </w:r>
      <w:r>
        <w:rPr>
          <w:rFonts w:ascii="宋体" w:hAnsi="宋体" w:eastAsia="宋体" w:cs="Times New Roman"/>
          <w:b/>
          <w:bCs/>
          <w:sz w:val="20"/>
          <w:szCs w:val="20"/>
        </w:rPr>
        <w:t>项单价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根据</w:t>
      </w:r>
      <w:r>
        <w:rPr>
          <w:rFonts w:ascii="宋体" w:hAnsi="宋体" w:eastAsia="宋体" w:cs="Times New Roman"/>
          <w:b/>
          <w:bCs/>
          <w:sz w:val="20"/>
          <w:szCs w:val="20"/>
        </w:rPr>
        <w:t>最终价格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对比初始</w:t>
      </w:r>
      <w:r>
        <w:rPr>
          <w:rFonts w:ascii="宋体" w:hAnsi="宋体" w:eastAsia="宋体" w:cs="Times New Roman"/>
          <w:b/>
          <w:bCs/>
          <w:sz w:val="20"/>
          <w:szCs w:val="20"/>
        </w:rPr>
        <w:t>报价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下降幅度按以</w:t>
      </w:r>
      <w:r>
        <w:rPr>
          <w:rFonts w:ascii="宋体" w:hAnsi="宋体" w:eastAsia="宋体" w:cs="Times New Roman"/>
          <w:b/>
          <w:bCs/>
          <w:sz w:val="20"/>
          <w:szCs w:val="20"/>
        </w:rPr>
        <w:t>同比例下浮确定。</w:t>
      </w:r>
    </w:p>
    <w:p>
      <w:pPr>
        <w:widowControl/>
        <w:spacing w:line="400" w:lineRule="exact"/>
        <w:ind w:firstLine="4200" w:firstLineChars="1750"/>
        <w:jc w:val="left"/>
        <w:rPr>
          <w:rFonts w:ascii="宋体" w:hAnsi="宋体" w:eastAsia="宋体" w:cs="Times New Roman"/>
          <w:bCs/>
          <w:sz w:val="24"/>
          <w:szCs w:val="24"/>
        </w:rPr>
      </w:pPr>
    </w:p>
    <w:p>
      <w:pPr>
        <w:widowControl/>
        <w:spacing w:line="400" w:lineRule="exact"/>
        <w:ind w:firstLine="4200" w:firstLineChars="1750"/>
        <w:jc w:val="left"/>
        <w:rPr>
          <w:rFonts w:ascii="宋体" w:hAnsi="宋体" w:eastAsia="宋体" w:cs="Times New Roman"/>
          <w:bCs/>
          <w:sz w:val="24"/>
          <w:szCs w:val="24"/>
        </w:rPr>
      </w:pP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我司同意招标人上述规则</w:t>
      </w: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法人或授权代表(签字):</w:t>
      </w: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投标单位:</w:t>
      </w:r>
    </w:p>
    <w:p>
      <w:pPr>
        <w:widowControl/>
        <w:spacing w:line="400" w:lineRule="exact"/>
        <w:ind w:firstLine="3828" w:firstLineChars="1595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日期:</w:t>
      </w:r>
    </w:p>
    <w:sectPr>
      <w:headerReference r:id="rId3" w:type="default"/>
      <w:footerReference r:id="rId4" w:type="default"/>
      <w:pgSz w:w="11906" w:h="16838"/>
      <w:pgMar w:top="1440" w:right="1797" w:bottom="124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1992802"/>
    </w:sdtPr>
    <w:sdtContent>
      <w:p>
        <w:pPr>
          <w:jc w:val="center"/>
        </w:pPr>
        <w:r>
          <w:rPr>
            <w:lang w:val="zh-CN"/>
          </w:rPr>
          <w:t xml:space="preserve">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-142240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38"/>
    <w:rsid w:val="00157CD0"/>
    <w:rsid w:val="002923A8"/>
    <w:rsid w:val="002A7536"/>
    <w:rsid w:val="003303B0"/>
    <w:rsid w:val="003A5A43"/>
    <w:rsid w:val="004060D7"/>
    <w:rsid w:val="00501356"/>
    <w:rsid w:val="005C0A82"/>
    <w:rsid w:val="00677EB4"/>
    <w:rsid w:val="006B13EC"/>
    <w:rsid w:val="006F5E71"/>
    <w:rsid w:val="00724604"/>
    <w:rsid w:val="007D1022"/>
    <w:rsid w:val="007D5A34"/>
    <w:rsid w:val="00966808"/>
    <w:rsid w:val="00A22D31"/>
    <w:rsid w:val="00B34649"/>
    <w:rsid w:val="00CE3955"/>
    <w:rsid w:val="00D9740D"/>
    <w:rsid w:val="00EF2A95"/>
    <w:rsid w:val="00F10538"/>
    <w:rsid w:val="078E1865"/>
    <w:rsid w:val="15AC21D4"/>
    <w:rsid w:val="1AB419AF"/>
    <w:rsid w:val="20F04C29"/>
    <w:rsid w:val="22B06D08"/>
    <w:rsid w:val="2B4F7895"/>
    <w:rsid w:val="2C132218"/>
    <w:rsid w:val="356B1B14"/>
    <w:rsid w:val="49EB7768"/>
    <w:rsid w:val="58606D07"/>
    <w:rsid w:val="6F9A4B4A"/>
    <w:rsid w:val="7CF828A8"/>
    <w:rsid w:val="7F90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770</Characters>
  <Lines>6</Lines>
  <Paragraphs>1</Paragraphs>
  <TotalTime>6</TotalTime>
  <ScaleCrop>false</ScaleCrop>
  <LinksUpToDate>false</LinksUpToDate>
  <CharactersWithSpaces>904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2017-06-06T08:53:00Z</dcterms:created>
  <dc:creator>葛绍邦(Shaobang Ge)</dc:creator>
  <cp:lastModifiedBy>陆祖仁</cp:lastModifiedBy>
  <dcterms:modified xsi:type="dcterms:W3CDTF">2022-12-13T10:52:32Z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