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广西田林百矿铝业有限公司电解车间5#工区±0～3.450米层（68～82×D</w:t>
      </w:r>
      <w:r>
        <w:rPr>
          <w:rFonts w:hint="eastAsia" w:ascii="宋体" w:hAnsi="宋体" w:eastAsia="宋体" w:cs="宋体"/>
          <w:b/>
          <w:bCs/>
          <w:sz w:val="36"/>
          <w:szCs w:val="36"/>
          <w:vertAlign w:val="superscript"/>
        </w:rPr>
        <w:t>+700～-7600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）实体检测项目编制要求</w:t>
      </w:r>
    </w:p>
    <w:p>
      <w:pPr>
        <w:jc w:val="left"/>
        <w:rPr>
          <w:rFonts w:ascii="宋体" w:hAnsi="宋体" w:eastAsia="宋体" w:cs="宋体"/>
          <w:b/>
          <w:sz w:val="22"/>
        </w:rPr>
      </w:pPr>
      <w:r>
        <w:rPr>
          <w:rFonts w:hint="eastAsia" w:ascii="宋体" w:hAnsi="宋体" w:eastAsia="宋体" w:cs="宋体"/>
          <w:b/>
          <w:sz w:val="22"/>
        </w:rPr>
        <w:t>一、工程概况</w:t>
      </w: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广西田林百矿铝业有限公司，位于广西壮族自治区百色市田林县旧州镇业园区内，因田林铝厂在2022年12月9日在清理4527#槽吊运阴极炭块过程中发生掉落，导致电解八车间出铝端通廊地面砸出直径约为300mm，深约300mm的地坑，同时通廊下方出现约半米的</w:t>
      </w:r>
      <w:bookmarkStart w:id="0" w:name="_GoBack"/>
      <w:bookmarkEnd w:id="0"/>
      <w:r>
        <w:rPr>
          <w:rFonts w:hint="eastAsia" w:ascii="宋体" w:hAnsi="宋体" w:eastAsia="宋体" w:cs="宋体"/>
        </w:rPr>
        <w:t>混凝土断裂脱落层。</w:t>
      </w:r>
    </w:p>
    <w:p>
      <w:pPr>
        <w:jc w:val="left"/>
        <w:rPr>
          <w:rFonts w:ascii="宋体" w:hAnsi="宋体" w:eastAsia="宋体" w:cs="宋体"/>
          <w:b/>
          <w:sz w:val="22"/>
        </w:rPr>
      </w:pPr>
      <w:r>
        <w:rPr>
          <w:rFonts w:hint="eastAsia" w:ascii="宋体" w:hAnsi="宋体" w:eastAsia="宋体" w:cs="宋体"/>
          <w:b/>
          <w:sz w:val="22"/>
        </w:rPr>
        <w:t>二、检测内容、范围</w:t>
      </w:r>
    </w:p>
    <w:p>
      <w:pPr>
        <w:ind w:firstLine="420" w:firstLineChars="20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对广西田林百矿铝业有限公司电解车间</w:t>
      </w:r>
      <w:r>
        <w:rPr>
          <w:rFonts w:ascii="宋体" w:hAnsi="宋体" w:eastAsia="宋体" w:cs="宋体"/>
        </w:rPr>
        <w:t>5#工区±0～3.450米层（68～82×D</w:t>
      </w:r>
      <w:r>
        <w:rPr>
          <w:rFonts w:ascii="宋体" w:hAnsi="宋体" w:eastAsia="宋体" w:cs="宋体"/>
          <w:vertAlign w:val="superscript"/>
        </w:rPr>
        <w:t>+700～-7600</w:t>
      </w:r>
      <w:r>
        <w:rPr>
          <w:rFonts w:ascii="宋体" w:hAnsi="宋体" w:eastAsia="宋体" w:cs="宋体"/>
        </w:rPr>
        <w:t>轴）受损影响范围进行实体检测</w:t>
      </w:r>
      <w:r>
        <w:rPr>
          <w:rFonts w:hint="eastAsia" w:ascii="宋体" w:hAnsi="宋体" w:eastAsia="宋体" w:cs="宋体"/>
        </w:rPr>
        <w:t>，检测内容：</w:t>
      </w:r>
      <w:r>
        <w:rPr>
          <w:rFonts w:ascii="宋体" w:hAnsi="宋体" w:eastAsia="宋体" w:cs="宋体"/>
        </w:rPr>
        <w:t>71～75×D～D</w:t>
      </w:r>
      <w:r>
        <w:rPr>
          <w:rFonts w:ascii="宋体" w:hAnsi="宋体" w:eastAsia="宋体" w:cs="宋体"/>
          <w:vertAlign w:val="superscript"/>
        </w:rPr>
        <w:t>-7600</w:t>
      </w:r>
      <w:r>
        <w:rPr>
          <w:rFonts w:ascii="宋体" w:hAnsi="宋体" w:eastAsia="宋体" w:cs="宋体"/>
        </w:rPr>
        <w:t>轴柱</w:t>
      </w:r>
      <w:r>
        <w:rPr>
          <w:rFonts w:hint="eastAsia" w:ascii="宋体" w:hAnsi="宋体" w:eastAsia="宋体" w:cs="宋体"/>
        </w:rPr>
        <w:t>1</w:t>
      </w:r>
      <w:r>
        <w:rPr>
          <w:rFonts w:ascii="宋体" w:hAnsi="宋体" w:eastAsia="宋体" w:cs="宋体"/>
        </w:rPr>
        <w:t>0个构件</w:t>
      </w:r>
      <w:r>
        <w:rPr>
          <w:rFonts w:hint="eastAsia" w:ascii="宋体" w:hAnsi="宋体" w:eastAsia="宋体" w:cs="宋体"/>
        </w:rPr>
        <w:t>、</w:t>
      </w:r>
      <w:r>
        <w:rPr>
          <w:rFonts w:ascii="宋体" w:hAnsi="宋体" w:eastAsia="宋体" w:cs="宋体"/>
        </w:rPr>
        <w:t>71～75×D</w:t>
      </w:r>
      <w:r>
        <w:rPr>
          <w:rFonts w:ascii="宋体" w:hAnsi="宋体" w:eastAsia="宋体" w:cs="宋体"/>
          <w:vertAlign w:val="superscript"/>
        </w:rPr>
        <w:t>+700</w:t>
      </w:r>
      <w:r>
        <w:rPr>
          <w:rFonts w:ascii="宋体" w:hAnsi="宋体" w:eastAsia="宋体" w:cs="宋体"/>
        </w:rPr>
        <w:t>～D</w:t>
      </w:r>
      <w:r>
        <w:rPr>
          <w:rFonts w:ascii="宋体" w:hAnsi="宋体" w:eastAsia="宋体" w:cs="宋体"/>
          <w:vertAlign w:val="superscript"/>
        </w:rPr>
        <w:t>-7600</w:t>
      </w:r>
      <w:r>
        <w:rPr>
          <w:rFonts w:ascii="宋体" w:hAnsi="宋体" w:eastAsia="宋体" w:cs="宋体"/>
        </w:rPr>
        <w:t>轴</w:t>
      </w:r>
      <w:r>
        <w:rPr>
          <w:rFonts w:hint="eastAsia" w:ascii="宋体" w:hAnsi="宋体" w:eastAsia="宋体" w:cs="宋体"/>
        </w:rPr>
        <w:t>3</w:t>
      </w:r>
      <w:r>
        <w:rPr>
          <w:rFonts w:ascii="宋体" w:hAnsi="宋体" w:eastAsia="宋体" w:cs="宋体"/>
        </w:rPr>
        <w:t>5个构件梁</w:t>
      </w:r>
      <w:r>
        <w:rPr>
          <w:rFonts w:hint="eastAsia" w:ascii="宋体" w:hAnsi="宋体" w:eastAsia="宋体" w:cs="宋体"/>
        </w:rPr>
        <w:t>回弹法检测混凝土抗压强度、</w:t>
      </w:r>
      <w:r>
        <w:rPr>
          <w:rFonts w:ascii="宋体" w:hAnsi="宋体" w:eastAsia="宋体" w:cs="宋体"/>
        </w:rPr>
        <w:t>72～73×D</w:t>
      </w:r>
      <w:r>
        <w:rPr>
          <w:rFonts w:ascii="宋体" w:hAnsi="宋体" w:eastAsia="宋体" w:cs="宋体"/>
          <w:vertAlign w:val="superscript"/>
        </w:rPr>
        <w:t>-5500～7600</w:t>
      </w:r>
      <w:r>
        <w:rPr>
          <w:rFonts w:ascii="宋体" w:hAnsi="宋体" w:eastAsia="宋体" w:cs="宋体"/>
        </w:rPr>
        <w:t>板</w:t>
      </w:r>
      <w:r>
        <w:rPr>
          <w:rFonts w:hint="eastAsia" w:ascii="宋体" w:hAnsi="宋体" w:eastAsia="宋体" w:cs="宋体"/>
        </w:rPr>
        <w:t>3个构件钻芯法检测混凝土抗压强度、</w:t>
      </w:r>
      <w:r>
        <w:rPr>
          <w:rFonts w:ascii="宋体" w:hAnsi="宋体" w:eastAsia="宋体" w:cs="宋体"/>
        </w:rPr>
        <w:t>71～75×D</w:t>
      </w:r>
      <w:r>
        <w:rPr>
          <w:rFonts w:ascii="宋体" w:hAnsi="宋体" w:eastAsia="宋体" w:cs="宋体"/>
          <w:vertAlign w:val="superscript"/>
        </w:rPr>
        <w:t>+700</w:t>
      </w:r>
      <w:r>
        <w:rPr>
          <w:rFonts w:ascii="宋体" w:hAnsi="宋体" w:eastAsia="宋体" w:cs="宋体"/>
        </w:rPr>
        <w:t>～D</w:t>
      </w:r>
      <w:r>
        <w:rPr>
          <w:rFonts w:ascii="宋体" w:hAnsi="宋体" w:eastAsia="宋体" w:cs="宋体"/>
          <w:vertAlign w:val="superscript"/>
        </w:rPr>
        <w:t>-7600</w:t>
      </w:r>
      <w:r>
        <w:rPr>
          <w:rFonts w:ascii="宋体" w:hAnsi="宋体" w:eastAsia="宋体" w:cs="宋体"/>
        </w:rPr>
        <w:t>轴板</w:t>
      </w:r>
      <w:r>
        <w:rPr>
          <w:rFonts w:hint="eastAsia" w:ascii="宋体" w:hAnsi="宋体" w:eastAsia="宋体" w:cs="宋体"/>
        </w:rPr>
        <w:t>1</w:t>
      </w:r>
      <w:r>
        <w:rPr>
          <w:rFonts w:ascii="宋体" w:hAnsi="宋体" w:eastAsia="宋体" w:cs="宋体"/>
        </w:rPr>
        <w:t>6个构件</w:t>
      </w:r>
      <w:r>
        <w:rPr>
          <w:rFonts w:hint="eastAsia" w:ascii="宋体" w:hAnsi="宋体" w:eastAsia="宋体" w:cs="宋体"/>
        </w:rPr>
        <w:t>截面尺寸检测、</w:t>
      </w:r>
      <w:r>
        <w:rPr>
          <w:rFonts w:ascii="宋体" w:hAnsi="宋体" w:eastAsia="宋体" w:cs="宋体"/>
        </w:rPr>
        <w:t>68～82×D</w:t>
      </w:r>
      <w:r>
        <w:rPr>
          <w:rFonts w:ascii="宋体" w:hAnsi="宋体" w:eastAsia="宋体" w:cs="宋体"/>
          <w:vertAlign w:val="superscript"/>
        </w:rPr>
        <w:t>+700</w:t>
      </w:r>
      <w:r>
        <w:rPr>
          <w:rFonts w:ascii="宋体" w:hAnsi="宋体" w:eastAsia="宋体" w:cs="宋体"/>
        </w:rPr>
        <w:t>～D</w:t>
      </w:r>
      <w:r>
        <w:rPr>
          <w:rFonts w:ascii="宋体" w:hAnsi="宋体" w:eastAsia="宋体" w:cs="宋体"/>
          <w:vertAlign w:val="superscript"/>
        </w:rPr>
        <w:t>-7600</w:t>
      </w:r>
      <w:r>
        <w:rPr>
          <w:rFonts w:ascii="宋体" w:hAnsi="宋体" w:eastAsia="宋体" w:cs="宋体"/>
        </w:rPr>
        <w:t>建筑面积</w:t>
      </w:r>
      <w:r>
        <w:rPr>
          <w:rFonts w:hint="eastAsia" w:ascii="宋体" w:hAnsi="宋体" w:eastAsia="宋体" w:cs="宋体"/>
        </w:rPr>
        <w:t>7</w:t>
      </w:r>
      <w:r>
        <w:rPr>
          <w:rFonts w:ascii="宋体" w:hAnsi="宋体" w:eastAsia="宋体" w:cs="宋体"/>
        </w:rPr>
        <w:t>90</w:t>
      </w:r>
      <w:r>
        <w:rPr>
          <w:rFonts w:hint="eastAsia" w:ascii="宋体" w:hAnsi="宋体" w:eastAsia="宋体" w:cs="宋体"/>
        </w:rPr>
        <w:t>㎡外观质量检查。</w:t>
      </w:r>
    </w:p>
    <w:p>
      <w:pPr>
        <w:ind w:firstLine="420" w:firstLineChars="200"/>
        <w:jc w:val="left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</w:rPr>
        <w:t>检测单位资质要求有主体结构检测、见证取样类检测资质。</w:t>
      </w:r>
    </w:p>
    <w:p>
      <w:pPr>
        <w:jc w:val="left"/>
        <w:rPr>
          <w:rFonts w:ascii="宋体" w:hAnsi="宋体" w:eastAsia="宋体" w:cs="宋体"/>
          <w:b/>
          <w:sz w:val="22"/>
        </w:rPr>
      </w:pPr>
      <w:r>
        <w:rPr>
          <w:rFonts w:hint="eastAsia" w:ascii="宋体" w:hAnsi="宋体" w:eastAsia="宋体" w:cs="宋体"/>
          <w:b/>
          <w:sz w:val="22"/>
        </w:rPr>
        <w:t>三、 编制依据</w:t>
      </w:r>
    </w:p>
    <w:p>
      <w:pPr>
        <w:pStyle w:val="10"/>
        <w:ind w:firstLine="0" w:firstLineChars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1、检测规范和依据：</w:t>
      </w:r>
    </w:p>
    <w:p>
      <w:pPr>
        <w:pStyle w:val="10"/>
        <w:numPr>
          <w:ilvl w:val="0"/>
          <w:numId w:val="1"/>
        </w:numPr>
        <w:ind w:left="283" w:leftChars="135" w:firstLine="191" w:firstLineChars="0"/>
        <w:rPr>
          <w:rStyle w:val="12"/>
          <w:color w:val="auto"/>
          <w:sz w:val="21"/>
          <w:szCs w:val="21"/>
        </w:rPr>
      </w:pPr>
      <w:r>
        <w:rPr>
          <w:rStyle w:val="12"/>
          <w:rFonts w:hint="eastAsia"/>
          <w:color w:val="auto"/>
          <w:sz w:val="21"/>
          <w:szCs w:val="21"/>
        </w:rPr>
        <w:t>《回弹法检测混凝土抗压强度技术规程》（</w:t>
      </w:r>
      <w:r>
        <w:rPr>
          <w:rStyle w:val="12"/>
          <w:color w:val="auto"/>
          <w:sz w:val="21"/>
          <w:szCs w:val="21"/>
        </w:rPr>
        <w:t>JGJ/T 23-2011）</w:t>
      </w:r>
      <w:r>
        <w:rPr>
          <w:rStyle w:val="12"/>
          <w:rFonts w:hint="eastAsia"/>
          <w:color w:val="auto"/>
          <w:sz w:val="21"/>
          <w:szCs w:val="21"/>
        </w:rPr>
        <w:t>；</w:t>
      </w:r>
    </w:p>
    <w:p>
      <w:pPr>
        <w:pStyle w:val="10"/>
        <w:numPr>
          <w:ilvl w:val="0"/>
          <w:numId w:val="1"/>
        </w:numPr>
        <w:ind w:left="283" w:leftChars="135" w:firstLine="191" w:firstLineChars="0"/>
        <w:rPr>
          <w:rStyle w:val="12"/>
          <w:color w:val="auto"/>
          <w:sz w:val="21"/>
          <w:szCs w:val="21"/>
        </w:rPr>
      </w:pPr>
      <w:r>
        <w:rPr>
          <w:rStyle w:val="12"/>
          <w:rFonts w:hint="eastAsia"/>
          <w:color w:val="auto"/>
          <w:sz w:val="21"/>
          <w:szCs w:val="21"/>
        </w:rPr>
        <w:t>《钻芯法检测混凝土抗压强度技术规程》（</w:t>
      </w:r>
      <w:r>
        <w:rPr>
          <w:rStyle w:val="12"/>
          <w:color w:val="auto"/>
          <w:sz w:val="21"/>
          <w:szCs w:val="21"/>
        </w:rPr>
        <w:t>JGJ/T 384-2016）</w:t>
      </w:r>
      <w:r>
        <w:rPr>
          <w:rStyle w:val="12"/>
          <w:rFonts w:hint="eastAsia"/>
          <w:color w:val="auto"/>
          <w:sz w:val="21"/>
          <w:szCs w:val="21"/>
        </w:rPr>
        <w:t>；</w:t>
      </w:r>
    </w:p>
    <w:p>
      <w:pPr>
        <w:pStyle w:val="10"/>
        <w:numPr>
          <w:ilvl w:val="0"/>
          <w:numId w:val="1"/>
        </w:numPr>
        <w:ind w:left="283" w:leftChars="135" w:firstLine="191" w:firstLineChars="0"/>
        <w:rPr>
          <w:rStyle w:val="12"/>
          <w:color w:val="auto"/>
          <w:sz w:val="21"/>
          <w:szCs w:val="21"/>
        </w:rPr>
      </w:pPr>
      <w:r>
        <w:rPr>
          <w:rStyle w:val="12"/>
          <w:rFonts w:hint="eastAsia"/>
          <w:color w:val="auto"/>
          <w:sz w:val="21"/>
          <w:szCs w:val="21"/>
        </w:rPr>
        <w:t>《混凝土结构工程施工质量验收规范》（</w:t>
      </w:r>
      <w:r>
        <w:rPr>
          <w:rStyle w:val="12"/>
          <w:color w:val="auto"/>
          <w:sz w:val="21"/>
          <w:szCs w:val="21"/>
        </w:rPr>
        <w:t>GB50204-2015）</w:t>
      </w:r>
      <w:r>
        <w:rPr>
          <w:rStyle w:val="12"/>
          <w:rFonts w:hint="eastAsia"/>
          <w:color w:val="auto"/>
          <w:sz w:val="21"/>
          <w:szCs w:val="21"/>
        </w:rPr>
        <w:t>；</w:t>
      </w:r>
    </w:p>
    <w:p>
      <w:pPr>
        <w:pStyle w:val="10"/>
        <w:ind w:firstLine="210" w:firstLineChars="100"/>
        <w:rPr>
          <w:rFonts w:ascii="宋体" w:hAnsi="宋体" w:eastAsia="宋体" w:cs="宋体"/>
          <w:b/>
          <w:sz w:val="22"/>
        </w:rPr>
      </w:pPr>
      <w:r>
        <w:rPr>
          <w:rFonts w:hint="eastAsia" w:ascii="宋体" w:hAnsi="宋体" w:eastAsia="宋体" w:cs="宋体"/>
          <w:szCs w:val="21"/>
        </w:rPr>
        <w:t>其他：本工程设计图纸资料。</w:t>
      </w:r>
    </w:p>
    <w:p>
      <w:pPr>
        <w:pStyle w:val="10"/>
        <w:ind w:firstLine="0" w:firstLineChars="0"/>
        <w:rPr>
          <w:rFonts w:ascii="宋体" w:hAnsi="宋体" w:eastAsia="宋体" w:cs="宋体"/>
          <w:b/>
          <w:sz w:val="22"/>
        </w:rPr>
      </w:pPr>
      <w:r>
        <w:rPr>
          <w:rFonts w:hint="eastAsia" w:ascii="宋体" w:hAnsi="宋体" w:eastAsia="宋体" w:cs="宋体"/>
          <w:b/>
          <w:sz w:val="22"/>
        </w:rPr>
        <w:t>四 、检测单位责任</w:t>
      </w:r>
    </w:p>
    <w:p>
      <w:pPr>
        <w:pStyle w:val="1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）</w:t>
      </w:r>
      <w:r>
        <w:rPr>
          <w:rFonts w:ascii="宋体" w:hAnsi="宋体" w:eastAsia="宋体" w:cs="宋体"/>
        </w:rPr>
        <w:t>应向甲方提供本工程检测业务有关的资料，包括建设工程质量检测机构资质证书、检测机构计量认证证书及其附表的复印件。</w:t>
      </w:r>
    </w:p>
    <w:p>
      <w:pPr>
        <w:pStyle w:val="1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（2）</w:t>
      </w:r>
      <w:r>
        <w:rPr>
          <w:rFonts w:ascii="宋体" w:hAnsi="宋体" w:eastAsia="宋体" w:cs="宋体"/>
        </w:rPr>
        <w:t>检测项目属于现场工程检测类型的检测，乙方应事先编制检测方案报送甲方。</w:t>
      </w:r>
    </w:p>
    <w:p>
      <w:pPr>
        <w:pStyle w:val="1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（3）</w:t>
      </w:r>
      <w:r>
        <w:rPr>
          <w:rFonts w:ascii="宋体" w:hAnsi="宋体" w:eastAsia="宋体" w:cs="宋体"/>
        </w:rPr>
        <w:t>现场检测试验应遵守工程安全管理及其他工程现场管理制度。</w:t>
      </w:r>
    </w:p>
    <w:p>
      <w:pPr>
        <w:pStyle w:val="1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（4）</w:t>
      </w:r>
      <w:r>
        <w:rPr>
          <w:rFonts w:ascii="宋体" w:hAnsi="宋体" w:eastAsia="宋体" w:cs="宋体"/>
        </w:rPr>
        <w:t>严格履行合同条款，提供准备、科学、公正的服务。</w:t>
      </w:r>
    </w:p>
    <w:p>
      <w:pPr>
        <w:pStyle w:val="1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（5）</w:t>
      </w:r>
      <w:r>
        <w:rPr>
          <w:rFonts w:ascii="宋体" w:hAnsi="宋体" w:eastAsia="宋体" w:cs="宋体"/>
        </w:rPr>
        <w:t>遵守甲方的安全保卫及其他有关的规章制度。</w:t>
      </w:r>
    </w:p>
    <w:p>
      <w:pPr>
        <w:pStyle w:val="1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（6）</w:t>
      </w:r>
      <w:r>
        <w:rPr>
          <w:rFonts w:ascii="宋体" w:hAnsi="宋体" w:eastAsia="宋体" w:cs="宋体"/>
        </w:rPr>
        <w:t>需对出具的检测报告的真实及准确有效性负责。</w:t>
      </w:r>
    </w:p>
    <w:p>
      <w:pPr>
        <w:pStyle w:val="1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ascii="宋体" w:hAnsi="宋体" w:eastAsia="宋体" w:cs="宋体"/>
        </w:rPr>
        <w:t>7）现场检测人员与项目负责人要紧密沟通，遇到问题及时共同协商解决。</w:t>
      </w:r>
    </w:p>
    <w:p>
      <w:pPr>
        <w:pStyle w:val="1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ascii="宋体" w:hAnsi="宋体" w:eastAsia="宋体" w:cs="宋体"/>
        </w:rPr>
        <w:t>8）在检测中发现重大的工程质量隐患，应及时通知。</w:t>
      </w:r>
    </w:p>
    <w:p>
      <w:pPr>
        <w:pStyle w:val="1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ascii="宋体" w:hAnsi="宋体" w:eastAsia="宋体" w:cs="宋体"/>
        </w:rPr>
        <w:t>9</w:t>
      </w:r>
      <w:r>
        <w:rPr>
          <w:rFonts w:hint="eastAsia" w:ascii="宋体" w:hAnsi="宋体" w:eastAsia="宋体" w:cs="宋体"/>
        </w:rPr>
        <w:t>）严格遵守我公司《安全生产管理条例》，所有现场工作人员在进场施工前，项目负责人必须对他们进行安全教育，签认技术、安全交底。严格按照有关安全规程进行操作，严禁违章作业。现场工作人员均需戴安全帽进出现场，不得酒后上岗。</w:t>
      </w:r>
    </w:p>
    <w:p>
      <w:pPr>
        <w:rPr>
          <w:rFonts w:ascii="宋体" w:hAnsi="宋体" w:eastAsia="宋体" w:cs="宋体"/>
          <w:b/>
          <w:sz w:val="22"/>
        </w:rPr>
      </w:pPr>
      <w:r>
        <w:rPr>
          <w:rFonts w:hint="eastAsia" w:ascii="宋体" w:hAnsi="宋体" w:eastAsia="宋体" w:cs="宋体"/>
          <w:b/>
          <w:sz w:val="22"/>
        </w:rPr>
        <w:t>五 、其他说明：无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</w:t>
      </w:r>
    </w:p>
    <w:p>
      <w:pPr>
        <w:ind w:firstLine="420" w:firstLineChars="200"/>
        <w:jc w:val="righ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</w:rPr>
        <w:t xml:space="preserve">                                        </w:t>
      </w:r>
      <w:r>
        <w:rPr>
          <w:rFonts w:hint="eastAsia" w:ascii="宋体" w:hAnsi="宋体" w:eastAsia="宋体" w:cs="宋体"/>
          <w:sz w:val="30"/>
          <w:szCs w:val="30"/>
        </w:rPr>
        <w:t xml:space="preserve">广西田林百矿铝业有限公司 </w:t>
      </w:r>
    </w:p>
    <w:p>
      <w:pPr>
        <w:ind w:firstLine="600" w:firstLineChars="2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                       202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sz w:val="30"/>
          <w:szCs w:val="30"/>
        </w:rPr>
        <w:t>9日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sectPr>
      <w:pgSz w:w="11906" w:h="16838"/>
      <w:pgMar w:top="1270" w:right="1576" w:bottom="1327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BDE285"/>
    <w:multiLevelType w:val="singleLevel"/>
    <w:tmpl w:val="E3BDE28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mNDc3N2UyMGFmMWZmZDY3MTQyZTc0M2VmMDZjZTAifQ=="/>
  </w:docVars>
  <w:rsids>
    <w:rsidRoot w:val="004B424D"/>
    <w:rsid w:val="00071960"/>
    <w:rsid w:val="00152D08"/>
    <w:rsid w:val="001632B7"/>
    <w:rsid w:val="001A4764"/>
    <w:rsid w:val="001E32AB"/>
    <w:rsid w:val="002812BC"/>
    <w:rsid w:val="002D3C33"/>
    <w:rsid w:val="003C0FE4"/>
    <w:rsid w:val="003D6A4B"/>
    <w:rsid w:val="004314F7"/>
    <w:rsid w:val="00477562"/>
    <w:rsid w:val="004B424D"/>
    <w:rsid w:val="004F2A04"/>
    <w:rsid w:val="005717E9"/>
    <w:rsid w:val="005909A3"/>
    <w:rsid w:val="005D03AD"/>
    <w:rsid w:val="005E78B3"/>
    <w:rsid w:val="00671A2D"/>
    <w:rsid w:val="006B3BFE"/>
    <w:rsid w:val="006F0FA2"/>
    <w:rsid w:val="00701F92"/>
    <w:rsid w:val="007C31FC"/>
    <w:rsid w:val="00826628"/>
    <w:rsid w:val="00873B41"/>
    <w:rsid w:val="008C0D92"/>
    <w:rsid w:val="009416E7"/>
    <w:rsid w:val="00952D57"/>
    <w:rsid w:val="00960EA0"/>
    <w:rsid w:val="009E1425"/>
    <w:rsid w:val="009E7DB6"/>
    <w:rsid w:val="00A20BF3"/>
    <w:rsid w:val="00CD7DB6"/>
    <w:rsid w:val="00DA43C9"/>
    <w:rsid w:val="00DD45B5"/>
    <w:rsid w:val="00E63169"/>
    <w:rsid w:val="00E904EB"/>
    <w:rsid w:val="00EC3FEA"/>
    <w:rsid w:val="00F2676A"/>
    <w:rsid w:val="00F468AA"/>
    <w:rsid w:val="00F6616A"/>
    <w:rsid w:val="00F722BB"/>
    <w:rsid w:val="010B14D0"/>
    <w:rsid w:val="01380375"/>
    <w:rsid w:val="026B31A0"/>
    <w:rsid w:val="02865BE9"/>
    <w:rsid w:val="06CA6A8C"/>
    <w:rsid w:val="072D4B62"/>
    <w:rsid w:val="07300BAF"/>
    <w:rsid w:val="075510EF"/>
    <w:rsid w:val="08AF2499"/>
    <w:rsid w:val="0B665860"/>
    <w:rsid w:val="0BF73BCF"/>
    <w:rsid w:val="0D5A7FC9"/>
    <w:rsid w:val="0E7B144B"/>
    <w:rsid w:val="0F430EB8"/>
    <w:rsid w:val="1094523D"/>
    <w:rsid w:val="11A31658"/>
    <w:rsid w:val="120B1B79"/>
    <w:rsid w:val="137C2B47"/>
    <w:rsid w:val="138E03E5"/>
    <w:rsid w:val="142C3534"/>
    <w:rsid w:val="15DA084E"/>
    <w:rsid w:val="171F751B"/>
    <w:rsid w:val="17D74314"/>
    <w:rsid w:val="18880D71"/>
    <w:rsid w:val="196B3DB3"/>
    <w:rsid w:val="19ED7DF6"/>
    <w:rsid w:val="1A454F1B"/>
    <w:rsid w:val="1A4D6FCD"/>
    <w:rsid w:val="1B0D40BA"/>
    <w:rsid w:val="1D06697B"/>
    <w:rsid w:val="1DCA6F39"/>
    <w:rsid w:val="1ED443BA"/>
    <w:rsid w:val="1F841C82"/>
    <w:rsid w:val="20183451"/>
    <w:rsid w:val="20D81335"/>
    <w:rsid w:val="21DC66CE"/>
    <w:rsid w:val="22941B90"/>
    <w:rsid w:val="22BF2E6D"/>
    <w:rsid w:val="23112397"/>
    <w:rsid w:val="236671E1"/>
    <w:rsid w:val="23726F7E"/>
    <w:rsid w:val="23A93BB1"/>
    <w:rsid w:val="259A22FC"/>
    <w:rsid w:val="27E247C3"/>
    <w:rsid w:val="283D2496"/>
    <w:rsid w:val="2857087C"/>
    <w:rsid w:val="29953B6D"/>
    <w:rsid w:val="2AAA2F08"/>
    <w:rsid w:val="2B171A74"/>
    <w:rsid w:val="2C137AC3"/>
    <w:rsid w:val="2C4C6127"/>
    <w:rsid w:val="2CBF7EDA"/>
    <w:rsid w:val="2D8C0D85"/>
    <w:rsid w:val="2E6833D8"/>
    <w:rsid w:val="2F370580"/>
    <w:rsid w:val="2F6D1990"/>
    <w:rsid w:val="30333DF1"/>
    <w:rsid w:val="32742DC0"/>
    <w:rsid w:val="36526C85"/>
    <w:rsid w:val="367235FB"/>
    <w:rsid w:val="36AA5195"/>
    <w:rsid w:val="36BE1BB8"/>
    <w:rsid w:val="3713073A"/>
    <w:rsid w:val="37DB7855"/>
    <w:rsid w:val="38922F80"/>
    <w:rsid w:val="38C36DBA"/>
    <w:rsid w:val="39F87706"/>
    <w:rsid w:val="3B8179FA"/>
    <w:rsid w:val="3CDB0B01"/>
    <w:rsid w:val="3D6E1BBD"/>
    <w:rsid w:val="40E10EBA"/>
    <w:rsid w:val="41A73410"/>
    <w:rsid w:val="41CD45E8"/>
    <w:rsid w:val="4305772D"/>
    <w:rsid w:val="43691593"/>
    <w:rsid w:val="44570981"/>
    <w:rsid w:val="477E5BB9"/>
    <w:rsid w:val="485021E1"/>
    <w:rsid w:val="48542E70"/>
    <w:rsid w:val="486A1DDA"/>
    <w:rsid w:val="4ADB2245"/>
    <w:rsid w:val="4B3B2797"/>
    <w:rsid w:val="4B3D13B1"/>
    <w:rsid w:val="4B431500"/>
    <w:rsid w:val="4B433453"/>
    <w:rsid w:val="4E824376"/>
    <w:rsid w:val="4F8468F4"/>
    <w:rsid w:val="505F6AA0"/>
    <w:rsid w:val="50AA4BF8"/>
    <w:rsid w:val="513324DA"/>
    <w:rsid w:val="517D4385"/>
    <w:rsid w:val="518508D2"/>
    <w:rsid w:val="51BD018F"/>
    <w:rsid w:val="52792186"/>
    <w:rsid w:val="53472182"/>
    <w:rsid w:val="54A127B5"/>
    <w:rsid w:val="563A1EAD"/>
    <w:rsid w:val="56917D0A"/>
    <w:rsid w:val="57983795"/>
    <w:rsid w:val="579E3959"/>
    <w:rsid w:val="580206C4"/>
    <w:rsid w:val="58905219"/>
    <w:rsid w:val="592B6E73"/>
    <w:rsid w:val="596A6999"/>
    <w:rsid w:val="599F19E5"/>
    <w:rsid w:val="59B9375E"/>
    <w:rsid w:val="5C871B56"/>
    <w:rsid w:val="5CC15919"/>
    <w:rsid w:val="5D6926E4"/>
    <w:rsid w:val="5DB32AD6"/>
    <w:rsid w:val="5DE325BC"/>
    <w:rsid w:val="5E2D083E"/>
    <w:rsid w:val="5F126562"/>
    <w:rsid w:val="6146191E"/>
    <w:rsid w:val="626C2D03"/>
    <w:rsid w:val="64246E64"/>
    <w:rsid w:val="64527B9C"/>
    <w:rsid w:val="670B4E0C"/>
    <w:rsid w:val="677B37BA"/>
    <w:rsid w:val="67D92954"/>
    <w:rsid w:val="68DF46E2"/>
    <w:rsid w:val="69C3021E"/>
    <w:rsid w:val="69C73D08"/>
    <w:rsid w:val="6B247DFD"/>
    <w:rsid w:val="6BF43540"/>
    <w:rsid w:val="6C8E6642"/>
    <w:rsid w:val="6D645139"/>
    <w:rsid w:val="6ED52A69"/>
    <w:rsid w:val="706E1D8C"/>
    <w:rsid w:val="70C66ACD"/>
    <w:rsid w:val="70D2237F"/>
    <w:rsid w:val="71B3150D"/>
    <w:rsid w:val="71E84380"/>
    <w:rsid w:val="72D0228E"/>
    <w:rsid w:val="7307788D"/>
    <w:rsid w:val="73D77ABE"/>
    <w:rsid w:val="76512F07"/>
    <w:rsid w:val="771231F1"/>
    <w:rsid w:val="78FC7111"/>
    <w:rsid w:val="7BEA2FF6"/>
    <w:rsid w:val="7CBF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  <w:rPr>
      <w:color w:val="CC0000"/>
    </w:rPr>
  </w:style>
  <w:style w:type="paragraph" w:customStyle="1" w:styleId="9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样式 样式 样式 样式 首行缩进:  2 字符 + 首行缩进:  2 字符 + 首行缩进:  2 字符 + 首行缩进:  2 字符"/>
    <w:basedOn w:val="1"/>
    <w:qFormat/>
    <w:uiPriority w:val="0"/>
    <w:pPr>
      <w:ind w:firstLine="200" w:firstLineChars="200"/>
    </w:pPr>
    <w:rPr>
      <w:rFonts w:cs="宋体"/>
      <w:szCs w:val="28"/>
    </w:rPr>
  </w:style>
  <w:style w:type="character" w:customStyle="1" w:styleId="12">
    <w:name w:val="fontstyle01"/>
    <w:basedOn w:val="7"/>
    <w:qFormat/>
    <w:uiPriority w:val="0"/>
    <w:rPr>
      <w:rFonts w:ascii="宋体" w:hAnsi="宋体" w:eastAsia="宋体" w:cs="宋体"/>
      <w:color w:val="000000"/>
      <w:sz w:val="24"/>
      <w:szCs w:val="24"/>
    </w:rPr>
  </w:style>
  <w:style w:type="character" w:customStyle="1" w:styleId="13">
    <w:name w:val="font51"/>
    <w:basedOn w:val="7"/>
    <w:qFormat/>
    <w:uiPriority w:val="0"/>
    <w:rPr>
      <w:rFonts w:hint="eastAsia" w:ascii="宋体" w:hAnsi="宋体" w:eastAsia="宋体" w:cs="宋体"/>
      <w:color w:val="0000FF"/>
      <w:sz w:val="18"/>
      <w:szCs w:val="18"/>
      <w:u w:val="none"/>
    </w:rPr>
  </w:style>
  <w:style w:type="character" w:customStyle="1" w:styleId="14">
    <w:name w:val="font41"/>
    <w:basedOn w:val="7"/>
    <w:qFormat/>
    <w:uiPriority w:val="0"/>
    <w:rPr>
      <w:rFonts w:hint="eastAsia" w:ascii="宋体" w:hAnsi="宋体" w:eastAsia="宋体" w:cs="宋体"/>
      <w:color w:val="0000FF"/>
      <w:sz w:val="18"/>
      <w:szCs w:val="18"/>
      <w:u w:val="none"/>
      <w:vertAlign w:val="super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935D5894A905E4896E627FB9784D369" ma:contentTypeVersion="1" ma:contentTypeDescription="新建文档。" ma:contentTypeScope="" ma:versionID="078dd1ad5a6b11ef88770b142eeff11b">
  <xsd:schema xmlns:xsd="http://www.w3.org/2001/XMLSchema" xmlns:xs="http://www.w3.org/2001/XMLSchema" xmlns:p="http://schemas.microsoft.com/office/2006/metadata/properties" xmlns:ns2="dada0300-3a2c-4bb1-aae5-c24e3dc50bcf" targetNamespace="http://schemas.microsoft.com/office/2006/metadata/properties" ma:root="true" ma:fieldsID="d42942689c05aa79e186ba0346312149" ns2:_="">
    <xsd:import namespace="dada0300-3a2c-4bb1-aae5-c24e3dc50bc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a0300-3a2c-4bb1-aae5-c24e3dc50b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51341F-8E9D-4AE6-ABFE-B05648C265AC}">
  <ds:schemaRefs/>
</ds:datastoreItem>
</file>

<file path=customXml/itemProps3.xml><?xml version="1.0" encoding="utf-8"?>
<ds:datastoreItem xmlns:ds="http://schemas.openxmlformats.org/officeDocument/2006/customXml" ds:itemID="{2123E7B2-F06F-4837-A7F8-88EC7E416DC9}">
  <ds:schemaRefs/>
</ds:datastoreItem>
</file>

<file path=customXml/itemProps4.xml><?xml version="1.0" encoding="utf-8"?>
<ds:datastoreItem xmlns:ds="http://schemas.openxmlformats.org/officeDocument/2006/customXml" ds:itemID="{C1ACF946-8DA3-41DF-BAE5-80FD427FE6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859</Words>
  <Characters>996</Characters>
  <Lines>7</Lines>
  <Paragraphs>2</Paragraphs>
  <TotalTime>120</TotalTime>
  <ScaleCrop>false</ScaleCrop>
  <LinksUpToDate>false</LinksUpToDate>
  <CharactersWithSpaces>1082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2018-05-23T03:37:00Z</dcterms:created>
  <dc:creator>孙莉丹(Lidan Sun)</dc:creator>
  <cp:lastModifiedBy>相聚</cp:lastModifiedBy>
  <cp:lastPrinted>2021-02-23T01:11:00Z</cp:lastPrinted>
  <dcterms:modified xsi:type="dcterms:W3CDTF">2023-01-10T07:24:14Z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0x0101008935D5894A905E4896E627FB9784D369</vt:lpwstr>
  </property>
  <property fmtid="{D5CDD505-2E9C-101B-9397-08002B2CF9AE}" pid="3" name="KSOProductBuildVer">
    <vt:lpwstr>2052-11.1.0.10228</vt:lpwstr>
  </property>
  <property fmtid="{D5CDD505-2E9C-101B-9397-08002B2CF9AE}" pid="4" name="ICV">
    <vt:lpwstr>EF42FF9CC9694C65AABFB31D85C972A3</vt:lpwstr>
  </property>
</Properties>
</file>