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sz w:val="36"/>
          <w:szCs w:val="44"/>
        </w:rPr>
        <w:id w:val="147470895"/>
        <w:docPartObj>
          <w:docPartGallery w:val="Table of Contents"/>
          <w:docPartUnique/>
        </w:docPartObj>
      </w:sdtPr>
      <w:sdtEndPr>
        <w:rPr>
          <w:rFonts w:ascii="宋体" w:hAnsi="宋体"/>
          <w:sz w:val="36"/>
          <w:szCs w:val="44"/>
        </w:rPr>
      </w:sdtEndPr>
      <w:sdtContent>
        <w:p>
          <w:pPr>
            <w:jc w:val="center"/>
            <w:rPr>
              <w:rFonts w:ascii="宋体" w:hAnsi="宋体"/>
              <w:sz w:val="36"/>
              <w:szCs w:val="44"/>
            </w:rPr>
          </w:pPr>
          <w:bookmarkStart w:id="0" w:name="_Toc29579"/>
        </w:p>
        <w:p>
          <w:pPr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jc w:val="center"/>
            <w:rPr>
              <w:rFonts w:ascii="微软雅黑" w:hAnsi="微软雅黑" w:eastAsia="微软雅黑" w:cs="微软雅黑"/>
              <w:b/>
              <w:bCs/>
              <w:color w:val="000000" w:themeColor="text1"/>
              <w:szCs w:val="4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微软雅黑" w:hAnsi="微软雅黑" w:eastAsia="微软雅黑" w:cs="微软雅黑"/>
              <w:b/>
              <w:bCs/>
              <w:color w:val="000000" w:themeColor="text1"/>
              <w:sz w:val="40"/>
              <w:szCs w:val="52"/>
              <w14:textFill>
                <w14:solidFill>
                  <w14:schemeClr w14:val="tx1"/>
                </w14:solidFill>
              </w14:textFill>
            </w:rPr>
            <w:t>技术任务书</w:t>
          </w: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6"/>
              <w:szCs w:val="44"/>
            </w:rPr>
            <w:t>目  录</w:t>
          </w:r>
        </w:p>
        <w:p>
          <w:pPr>
            <w:pStyle w:val="2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2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880" w:firstLineChars="9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TOC \o "1-3" \n  \h \u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fldChar w:fldCharType="begin"/>
          </w:r>
          <w:r>
            <w:instrText xml:space="preserve"> HYPERLINK \l "_Toc23473"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一、项目概况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"_Toc28177"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二、项目范围及方式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hint="default" w:ascii="微软雅黑" w:hAnsi="微软雅黑" w:eastAsia="微软雅黑" w:cs="微软雅黑"/>
              <w:sz w:val="32"/>
              <w:szCs w:val="40"/>
              <w:lang w:val="en-US" w:eastAsia="zh-CN"/>
            </w:rPr>
          </w:pPr>
          <w:r>
            <w:fldChar w:fldCharType="begin"/>
          </w:r>
          <w:r>
            <w:instrText xml:space="preserve"> HYPERLINK \l "_Toc760"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三、工期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"_Toc17435"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四、质量标准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"_Toc5467"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五、报告评审和交付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"_Toc12715"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六、乙方的责任和义务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"_Toc20385"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七、甲方的责任和义务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"_Toc31306"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八、违约责任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4480" w:firstLineChars="1400"/>
            <w:jc w:val="center"/>
            <w:textAlignment w:val="auto"/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</w:sdtContent>
    </w:sdt>
    <w:p>
      <w:pPr>
        <w:pStyle w:val="3"/>
        <w:jc w:val="center"/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1" w:name="_Toc2095"/>
    </w:p>
    <w:p>
      <w:pPr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2" w:name="_Toc25480"/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技术任务书</w:t>
      </w:r>
      <w:bookmarkEnd w:id="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" w:name="_Toc23473"/>
      <w:bookmarkStart w:id="4" w:name="_Toc25521"/>
      <w:bookmarkStart w:id="5" w:name="_Toc15195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一、项目概况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靖西市锰矿有限责任公司该宁渣场安全预评价报告编制项目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项目内容：安全预评价报告编制项目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6" w:name="_Toc30255"/>
      <w:bookmarkStart w:id="7" w:name="_Toc28177"/>
      <w:bookmarkStart w:id="8" w:name="_Toc9677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二、项目范围及方式</w:t>
      </w:r>
      <w:bookmarkEnd w:id="6"/>
      <w:bookmarkEnd w:id="7"/>
      <w:bookmarkEnd w:id="8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 工作范围：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该宁渣场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（1）现场勘查：通过现场勘查了解项目的具体情况，合理编制报告；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（2）安全预评价编制：结合现场实际情况编制报告；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（3）安全预评价评审：对编制的安全预评价请政府相关部门进行报备及审查。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）评价目的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按照《建设项目安全设施“三同时”监督管理暂行办法》(国家安全生产监督管理总局36)规定，第九条生产经营单位应当委托具有相应资质的安全评价机构，对其建设项目进行安全预评价，并编制安全预评价报告。建设项目安全预评价报告应当符合国家标准或者行业标准的规定。确保建设工程项目中的安全技术措施和设施与主体工程同时设计、同时施工、同时投入使用。</w:t>
      </w:r>
    </w:p>
    <w:p>
      <w:pPr>
        <w:adjustRightInd w:val="0"/>
        <w:snapToGrid w:val="0"/>
        <w:spacing w:before="78" w:beforeLines="25" w:after="78" w:afterLines="25" w:line="440" w:lineRule="exact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9" w:name="_Toc19287"/>
      <w:bookmarkStart w:id="10" w:name="_Toc760"/>
      <w:bookmarkStart w:id="11" w:name="_Toc24666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三、工期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计划开工日期：202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3年2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计划竣工日期：202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工期顺延：如发生以下情况造成竣工日期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推迟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，乙方须及时以书面报告形式将实际情况上报甲方，经甲方书面盖章确认后，工期相应顺延，（除以下原因外，工期一律不予顺延）：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 遇到元旦春节重要节假日或重大设计变更影响乙方连续施工的；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 不可抗力因素(指在施工周期中发生战争、动乱、空中飞行物体坠落或12级以上的大风、7级以上的地震、持续20天每天达到200毫米的降水等事件)影响施工的。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_Toc17435"/>
      <w:bookmarkStart w:id="13" w:name="_Toc29267"/>
      <w:bookmarkStart w:id="14" w:name="_Toc17826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四、质量标准</w:t>
      </w:r>
      <w:bookmarkEnd w:id="12"/>
      <w:bookmarkEnd w:id="13"/>
      <w:bookmarkEnd w:id="14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both"/>
        <w:outlineLvl w:val="0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5467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1、技术成果满足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《建设项目安全设施“三同时”监督管理暂行办法》(国家安全生产监督管理总局36)规定，等编制技术规程、规范及政策文件。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both"/>
        <w:outlineLvl w:val="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《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该宁渣场安全预评价报告编制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报备靖西市应急管理局并由第三方机构组织开展专家审查。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五、报告交付</w:t>
      </w:r>
      <w:bookmarkEnd w:id="15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jc w:val="both"/>
        <w:outlineLvl w:val="0"/>
        <w:rPr>
          <w:rFonts w:ascii="微软雅黑" w:hAnsi="微软雅黑" w:eastAsia="微软雅黑" w:cs="微软雅黑"/>
          <w:color w:val="auto"/>
          <w:sz w:val="24"/>
        </w:rPr>
      </w:pPr>
      <w:bookmarkStart w:id="16" w:name="_Toc22351"/>
      <w:bookmarkStart w:id="17" w:name="_Toc745"/>
      <w:bookmarkStart w:id="18" w:name="_Toc1083"/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</w:rPr>
        <w:t>、合同生效、甲方提交编制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方案</w:t>
      </w:r>
      <w:r>
        <w:rPr>
          <w:rFonts w:hint="eastAsia" w:ascii="微软雅黑" w:hAnsi="微软雅黑" w:eastAsia="微软雅黑" w:cs="微软雅黑"/>
          <w:color w:val="auto"/>
          <w:sz w:val="24"/>
        </w:rPr>
        <w:t>所需的资料后，乙方按约定时间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派驻技术人员，</w:t>
      </w:r>
      <w:r>
        <w:rPr>
          <w:rFonts w:hint="eastAsia" w:ascii="微软雅黑" w:hAnsi="微软雅黑" w:eastAsia="微软雅黑" w:cs="微软雅黑"/>
          <w:color w:val="auto"/>
          <w:sz w:val="24"/>
        </w:rPr>
        <w:t>完成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各项材料整理和编制工作</w:t>
      </w:r>
      <w:r>
        <w:rPr>
          <w:rFonts w:hint="eastAsia" w:ascii="微软雅黑" w:hAnsi="微软雅黑" w:eastAsia="微软雅黑" w:cs="微软雅黑"/>
          <w:color w:val="auto"/>
          <w:sz w:val="24"/>
        </w:rPr>
        <w:t>；甲方在合同生效后10个工作日内提交齐全乙方所需资料。</w:t>
      </w:r>
      <w:bookmarkEnd w:id="16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jc w:val="both"/>
        <w:outlineLvl w:val="0"/>
        <w:rPr>
          <w:rFonts w:ascii="微软雅黑" w:hAnsi="微软雅黑" w:eastAsia="微软雅黑" w:cs="微软雅黑"/>
          <w:color w:val="auto"/>
          <w:sz w:val="24"/>
        </w:rPr>
      </w:pPr>
      <w:bookmarkStart w:id="19" w:name="_Toc30059"/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</w:rPr>
        <w:t>、乙方向甲方提交通过审批的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安全预评价报告</w:t>
      </w:r>
      <w:r>
        <w:rPr>
          <w:rFonts w:hint="eastAsia" w:ascii="微软雅黑" w:hAnsi="微软雅黑" w:eastAsia="微软雅黑" w:cs="微软雅黑"/>
          <w:color w:val="auto"/>
          <w:sz w:val="24"/>
        </w:rPr>
        <w:t>（报告书报批稿）正式版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color w:val="auto"/>
          <w:sz w:val="24"/>
        </w:rPr>
        <w:t>份，电子版一份。</w:t>
      </w:r>
      <w:bookmarkEnd w:id="1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0" w:name="_Toc12715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六、乙方的责任和义务</w:t>
      </w:r>
      <w:bookmarkEnd w:id="17"/>
      <w:bookmarkEnd w:id="18"/>
      <w:bookmarkEnd w:id="20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color w:val="auto"/>
          <w:sz w:val="24"/>
          <w:highlight w:val="none"/>
        </w:rPr>
      </w:pPr>
      <w:bookmarkStart w:id="21" w:name="_Toc20385"/>
      <w:bookmarkStart w:id="22" w:name="_Toc5159"/>
      <w:bookmarkStart w:id="23" w:name="_Toc6245"/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1、及时编制《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该宁渣场安全预评价报告编制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》，并通过评审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、报批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通过后，报甲方审查同意后实施。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2、严格按有关规程规范组织实施，确保工期和质量。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3、爱护甲方提供的生产、生活设施、设备，如有损坏照价赔偿。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hint="eastAsia" w:ascii="微软雅黑" w:hAnsi="微软雅黑" w:eastAsia="微软雅黑" w:cs="微软雅黑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4、作业期间配备专职技术负责及安全员负责现场技术和安全管理工作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5、教育职工遵纪守法，遵守生产生活区民风民俗，做到安全文明生产。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6、乙方在技术服务过程中所获得的所有原始资料、实物成果归甲方所有，并承担保密义务，未经甲方同意不得将本项目的任何资料、实物和成果擅自提供给第三方。保密义务不因合同的变更、解除而失效。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7、乙方在甲方区域工作期间的人、财、物安全由乙方自行负责。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七、甲方的责任和义务</w:t>
      </w:r>
      <w:bookmarkEnd w:id="21"/>
      <w:bookmarkEnd w:id="22"/>
      <w:bookmarkEnd w:id="2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24" w:name="_Toc19512"/>
      <w:bookmarkStart w:id="25" w:name="_Toc2896"/>
      <w:bookmarkStart w:id="26" w:name="_Toc31306"/>
      <w:r>
        <w:rPr>
          <w:rFonts w:hint="eastAsia" w:ascii="微软雅黑" w:hAnsi="微软雅黑" w:eastAsia="微软雅黑" w:cs="微软雅黑"/>
          <w:bCs/>
          <w:sz w:val="24"/>
        </w:rPr>
        <w:t>1、提供技术服务必要资料，及时参与审查乙方提交的技术方案。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2、负责</w:t>
      </w:r>
      <w:r>
        <w:rPr>
          <w:rFonts w:hint="eastAsia" w:ascii="微软雅黑" w:hAnsi="微软雅黑" w:eastAsia="微软雅黑" w:cs="微软雅黑"/>
          <w:bCs/>
          <w:sz w:val="24"/>
          <w:lang w:eastAsia="zh-CN"/>
        </w:rPr>
        <w:t>现场踏勘</w:t>
      </w:r>
      <w:r>
        <w:rPr>
          <w:rFonts w:hint="eastAsia" w:ascii="微软雅黑" w:hAnsi="微软雅黑" w:eastAsia="微软雅黑" w:cs="微软雅黑"/>
          <w:bCs/>
          <w:sz w:val="24"/>
        </w:rPr>
        <w:t>协调工作。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3、按本合同相应条款约定及时进行服务费结算。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4、甲方负责协调地方关系、乙方工作环境，保证项目实施的必要安全条件和工作环境。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八、</w:t>
      </w:r>
      <w:bookmarkEnd w:id="24"/>
      <w:bookmarkEnd w:id="25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违约责任</w:t>
      </w:r>
      <w:bookmarkEnd w:id="26"/>
      <w:bookmarkStart w:id="27" w:name="_Toc487812048"/>
      <w:bookmarkStart w:id="28" w:name="_Toc16682"/>
      <w:bookmarkStart w:id="29" w:name="_Toc16545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bookmarkStart w:id="30" w:name="_Toc13987"/>
      <w:r>
        <w:rPr>
          <w:rFonts w:hint="eastAsia" w:ascii="微软雅黑" w:hAnsi="微软雅黑" w:eastAsia="微软雅黑" w:cs="微软雅黑"/>
          <w:kern w:val="0"/>
          <w:sz w:val="24"/>
        </w:rPr>
        <w:t>1、甲方根据乙方进度及时提供技术服务资料和地方关系、工作环境等协调工作，影响工作进度，乙方完成工期顺延，并按合同相关约定赔偿乙方；</w:t>
      </w:r>
      <w:bookmarkEnd w:id="30"/>
      <w:bookmarkStart w:id="31" w:name="_Toc11983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</w:rPr>
        <w:t>2、乙方应按合同约定的要求按时完成技术服务工作，因乙方原因未能按时完成的，甲方有权终止本合同，且乙方需10日内返还甲方已支付的费用，并按合同总金额的5%赔偿甲方。</w:t>
      </w:r>
      <w:bookmarkEnd w:id="31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2" w:name="_Toc32004"/>
      <w:r>
        <w:rPr>
          <w:rFonts w:hint="eastAsia" w:ascii="微软雅黑" w:hAnsi="微软雅黑" w:eastAsia="微软雅黑" w:cs="微软雅黑"/>
          <w:kern w:val="0"/>
          <w:sz w:val="24"/>
        </w:rPr>
        <w:t>3、双方违约给对方造成损失时，由违约方承担损失。</w:t>
      </w:r>
      <w:bookmarkEnd w:id="27"/>
      <w:bookmarkEnd w:id="28"/>
      <w:bookmarkEnd w:id="29"/>
      <w:bookmarkEnd w:id="32"/>
      <w:bookmarkStart w:id="33" w:name="_GoBack"/>
      <w:bookmarkEnd w:id="33"/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810C0"/>
    <w:multiLevelType w:val="singleLevel"/>
    <w:tmpl w:val="70E810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zBmMmUyYjczMTcwM2I1ZDZhMzU1NzRmZmVkNDYifQ=="/>
  </w:docVars>
  <w:rsids>
    <w:rsidRoot w:val="00F62269"/>
    <w:rsid w:val="0003630E"/>
    <w:rsid w:val="00045506"/>
    <w:rsid w:val="00077184"/>
    <w:rsid w:val="000846D4"/>
    <w:rsid w:val="000907BD"/>
    <w:rsid w:val="00097236"/>
    <w:rsid w:val="000E3C32"/>
    <w:rsid w:val="001172BA"/>
    <w:rsid w:val="00121E55"/>
    <w:rsid w:val="001220BD"/>
    <w:rsid w:val="001258C3"/>
    <w:rsid w:val="00126A41"/>
    <w:rsid w:val="00172F01"/>
    <w:rsid w:val="00176F44"/>
    <w:rsid w:val="0018613B"/>
    <w:rsid w:val="0019718C"/>
    <w:rsid w:val="001F0186"/>
    <w:rsid w:val="00253BC6"/>
    <w:rsid w:val="0027635F"/>
    <w:rsid w:val="00277854"/>
    <w:rsid w:val="002826B2"/>
    <w:rsid w:val="0028570C"/>
    <w:rsid w:val="00290C9C"/>
    <w:rsid w:val="00292818"/>
    <w:rsid w:val="002A289E"/>
    <w:rsid w:val="002F7E38"/>
    <w:rsid w:val="00300E63"/>
    <w:rsid w:val="0030207F"/>
    <w:rsid w:val="003035AC"/>
    <w:rsid w:val="00342113"/>
    <w:rsid w:val="00346844"/>
    <w:rsid w:val="00366A7A"/>
    <w:rsid w:val="003720B9"/>
    <w:rsid w:val="00376436"/>
    <w:rsid w:val="003776A1"/>
    <w:rsid w:val="003879E5"/>
    <w:rsid w:val="003B6F4A"/>
    <w:rsid w:val="003C7EA2"/>
    <w:rsid w:val="003F59F7"/>
    <w:rsid w:val="00471D77"/>
    <w:rsid w:val="004B1CC6"/>
    <w:rsid w:val="004D508F"/>
    <w:rsid w:val="00523BCB"/>
    <w:rsid w:val="0053329E"/>
    <w:rsid w:val="00545514"/>
    <w:rsid w:val="00591CDB"/>
    <w:rsid w:val="005C02D8"/>
    <w:rsid w:val="005E1C90"/>
    <w:rsid w:val="00620A47"/>
    <w:rsid w:val="00654F78"/>
    <w:rsid w:val="00665EF3"/>
    <w:rsid w:val="00672E86"/>
    <w:rsid w:val="006A6468"/>
    <w:rsid w:val="006B1403"/>
    <w:rsid w:val="006C3804"/>
    <w:rsid w:val="006C5EDD"/>
    <w:rsid w:val="006D61CA"/>
    <w:rsid w:val="006E07DF"/>
    <w:rsid w:val="006E1D96"/>
    <w:rsid w:val="00714D63"/>
    <w:rsid w:val="007212FB"/>
    <w:rsid w:val="00724DF3"/>
    <w:rsid w:val="0073421E"/>
    <w:rsid w:val="00746A78"/>
    <w:rsid w:val="00747885"/>
    <w:rsid w:val="00750C3C"/>
    <w:rsid w:val="007858DF"/>
    <w:rsid w:val="007A4F57"/>
    <w:rsid w:val="007E2AAB"/>
    <w:rsid w:val="0080191D"/>
    <w:rsid w:val="008077F6"/>
    <w:rsid w:val="0081023E"/>
    <w:rsid w:val="00810C07"/>
    <w:rsid w:val="0081104D"/>
    <w:rsid w:val="008232C6"/>
    <w:rsid w:val="00826F10"/>
    <w:rsid w:val="008314DF"/>
    <w:rsid w:val="0084156B"/>
    <w:rsid w:val="00854225"/>
    <w:rsid w:val="00882094"/>
    <w:rsid w:val="008A5381"/>
    <w:rsid w:val="008D42AA"/>
    <w:rsid w:val="008E07B7"/>
    <w:rsid w:val="008F7FDD"/>
    <w:rsid w:val="0094754A"/>
    <w:rsid w:val="00962068"/>
    <w:rsid w:val="00967995"/>
    <w:rsid w:val="0097268C"/>
    <w:rsid w:val="00977B61"/>
    <w:rsid w:val="009827C8"/>
    <w:rsid w:val="009A1037"/>
    <w:rsid w:val="009B0BCD"/>
    <w:rsid w:val="009B2B08"/>
    <w:rsid w:val="009D2804"/>
    <w:rsid w:val="009D7929"/>
    <w:rsid w:val="009E0A62"/>
    <w:rsid w:val="009E0E10"/>
    <w:rsid w:val="009F29E6"/>
    <w:rsid w:val="009F4EA8"/>
    <w:rsid w:val="00A31BF9"/>
    <w:rsid w:val="00A37526"/>
    <w:rsid w:val="00A52AB3"/>
    <w:rsid w:val="00A63BA1"/>
    <w:rsid w:val="00A707B2"/>
    <w:rsid w:val="00A868B9"/>
    <w:rsid w:val="00A90347"/>
    <w:rsid w:val="00A919C3"/>
    <w:rsid w:val="00A9474E"/>
    <w:rsid w:val="00AB6A93"/>
    <w:rsid w:val="00AE0326"/>
    <w:rsid w:val="00AF1F7C"/>
    <w:rsid w:val="00B035E4"/>
    <w:rsid w:val="00B06EAA"/>
    <w:rsid w:val="00B31295"/>
    <w:rsid w:val="00B77E22"/>
    <w:rsid w:val="00B90192"/>
    <w:rsid w:val="00BA477E"/>
    <w:rsid w:val="00BA7B07"/>
    <w:rsid w:val="00BB0099"/>
    <w:rsid w:val="00BE2961"/>
    <w:rsid w:val="00C35A88"/>
    <w:rsid w:val="00C72231"/>
    <w:rsid w:val="00C8335C"/>
    <w:rsid w:val="00C953EA"/>
    <w:rsid w:val="00CD7AB6"/>
    <w:rsid w:val="00CE193C"/>
    <w:rsid w:val="00CF4352"/>
    <w:rsid w:val="00D66D34"/>
    <w:rsid w:val="00D92DF2"/>
    <w:rsid w:val="00D9498B"/>
    <w:rsid w:val="00DA26FF"/>
    <w:rsid w:val="00DB08B0"/>
    <w:rsid w:val="00DB1A10"/>
    <w:rsid w:val="00DC2E8F"/>
    <w:rsid w:val="00DE3C38"/>
    <w:rsid w:val="00E154F2"/>
    <w:rsid w:val="00E22A4C"/>
    <w:rsid w:val="00E27BFA"/>
    <w:rsid w:val="00E434BA"/>
    <w:rsid w:val="00E50738"/>
    <w:rsid w:val="00E54025"/>
    <w:rsid w:val="00E72FF4"/>
    <w:rsid w:val="00E93902"/>
    <w:rsid w:val="00ED0DF7"/>
    <w:rsid w:val="00EE1F45"/>
    <w:rsid w:val="00F113FF"/>
    <w:rsid w:val="00F24EA2"/>
    <w:rsid w:val="00F41699"/>
    <w:rsid w:val="00F51605"/>
    <w:rsid w:val="00F53FFB"/>
    <w:rsid w:val="00F62269"/>
    <w:rsid w:val="00F82E61"/>
    <w:rsid w:val="00F854A4"/>
    <w:rsid w:val="00F958A9"/>
    <w:rsid w:val="00FB0F6A"/>
    <w:rsid w:val="00FB1E9C"/>
    <w:rsid w:val="00FF0300"/>
    <w:rsid w:val="00FF6859"/>
    <w:rsid w:val="01ED0B98"/>
    <w:rsid w:val="03AA62EE"/>
    <w:rsid w:val="04D07A99"/>
    <w:rsid w:val="05A4575A"/>
    <w:rsid w:val="062F071F"/>
    <w:rsid w:val="06AE3E0A"/>
    <w:rsid w:val="077C3C20"/>
    <w:rsid w:val="090A07BB"/>
    <w:rsid w:val="09922E77"/>
    <w:rsid w:val="09AC039A"/>
    <w:rsid w:val="09AF4121"/>
    <w:rsid w:val="0A6E5D8A"/>
    <w:rsid w:val="0B6E668C"/>
    <w:rsid w:val="0BEE31D4"/>
    <w:rsid w:val="0DAE28E8"/>
    <w:rsid w:val="0E3500EA"/>
    <w:rsid w:val="0E74560F"/>
    <w:rsid w:val="0F256C33"/>
    <w:rsid w:val="10202EF6"/>
    <w:rsid w:val="121E0096"/>
    <w:rsid w:val="129F7461"/>
    <w:rsid w:val="13FB376A"/>
    <w:rsid w:val="159A3ED7"/>
    <w:rsid w:val="16AB3DE0"/>
    <w:rsid w:val="16FC471D"/>
    <w:rsid w:val="18C51A0C"/>
    <w:rsid w:val="1A347747"/>
    <w:rsid w:val="1C160ACB"/>
    <w:rsid w:val="1D660063"/>
    <w:rsid w:val="1EEC32CA"/>
    <w:rsid w:val="1F5D3CFA"/>
    <w:rsid w:val="1FB96E41"/>
    <w:rsid w:val="20717F2A"/>
    <w:rsid w:val="20EC135F"/>
    <w:rsid w:val="22F603FD"/>
    <w:rsid w:val="26A20A9E"/>
    <w:rsid w:val="2786250D"/>
    <w:rsid w:val="2907142C"/>
    <w:rsid w:val="297414A2"/>
    <w:rsid w:val="2AA66A22"/>
    <w:rsid w:val="2E201162"/>
    <w:rsid w:val="2EEE1B3A"/>
    <w:rsid w:val="3076474D"/>
    <w:rsid w:val="31760DDB"/>
    <w:rsid w:val="31B34C7D"/>
    <w:rsid w:val="31CC2FDA"/>
    <w:rsid w:val="32886A30"/>
    <w:rsid w:val="335A5876"/>
    <w:rsid w:val="34A06FDF"/>
    <w:rsid w:val="371B7486"/>
    <w:rsid w:val="375A42ED"/>
    <w:rsid w:val="37A93F2B"/>
    <w:rsid w:val="37B33B0D"/>
    <w:rsid w:val="38082ACA"/>
    <w:rsid w:val="382F3B82"/>
    <w:rsid w:val="3A033549"/>
    <w:rsid w:val="3A501BB5"/>
    <w:rsid w:val="3B3144B8"/>
    <w:rsid w:val="3C247CAA"/>
    <w:rsid w:val="3CC4046C"/>
    <w:rsid w:val="3E852386"/>
    <w:rsid w:val="3F504BCE"/>
    <w:rsid w:val="41364118"/>
    <w:rsid w:val="419929E5"/>
    <w:rsid w:val="42626849"/>
    <w:rsid w:val="437454B8"/>
    <w:rsid w:val="43855456"/>
    <w:rsid w:val="477E65B4"/>
    <w:rsid w:val="47BF45D4"/>
    <w:rsid w:val="48531B40"/>
    <w:rsid w:val="49B20AE8"/>
    <w:rsid w:val="49FF6C43"/>
    <w:rsid w:val="4AD620CC"/>
    <w:rsid w:val="4AED7773"/>
    <w:rsid w:val="4B074A45"/>
    <w:rsid w:val="4B9505BB"/>
    <w:rsid w:val="4BA31D01"/>
    <w:rsid w:val="4BBA0128"/>
    <w:rsid w:val="4BC013A9"/>
    <w:rsid w:val="4BFF5127"/>
    <w:rsid w:val="4C575977"/>
    <w:rsid w:val="4C6D4020"/>
    <w:rsid w:val="4D8B5430"/>
    <w:rsid w:val="4E710DD7"/>
    <w:rsid w:val="50615016"/>
    <w:rsid w:val="52FE593D"/>
    <w:rsid w:val="53C02053"/>
    <w:rsid w:val="57C84DD4"/>
    <w:rsid w:val="57E66CCB"/>
    <w:rsid w:val="5ABA69D7"/>
    <w:rsid w:val="5AD66971"/>
    <w:rsid w:val="5CE648D9"/>
    <w:rsid w:val="5E93283E"/>
    <w:rsid w:val="5F2A5668"/>
    <w:rsid w:val="622D2FAA"/>
    <w:rsid w:val="62DF24F6"/>
    <w:rsid w:val="631823B2"/>
    <w:rsid w:val="637B5B30"/>
    <w:rsid w:val="639B68CF"/>
    <w:rsid w:val="63A106C4"/>
    <w:rsid w:val="645111D2"/>
    <w:rsid w:val="64B530CC"/>
    <w:rsid w:val="65ED1783"/>
    <w:rsid w:val="6618736B"/>
    <w:rsid w:val="6822027B"/>
    <w:rsid w:val="6873723D"/>
    <w:rsid w:val="6A0F7822"/>
    <w:rsid w:val="6A563106"/>
    <w:rsid w:val="6AAB6FAB"/>
    <w:rsid w:val="6B224365"/>
    <w:rsid w:val="6D42027F"/>
    <w:rsid w:val="6DA72875"/>
    <w:rsid w:val="6DAF2804"/>
    <w:rsid w:val="6DC81DD9"/>
    <w:rsid w:val="6E7855AD"/>
    <w:rsid w:val="70343139"/>
    <w:rsid w:val="705643AB"/>
    <w:rsid w:val="70692435"/>
    <w:rsid w:val="71BE34B3"/>
    <w:rsid w:val="72BE4201"/>
    <w:rsid w:val="739369E5"/>
    <w:rsid w:val="75377F70"/>
    <w:rsid w:val="77760527"/>
    <w:rsid w:val="79BE3D73"/>
    <w:rsid w:val="7B373A4F"/>
    <w:rsid w:val="7B5F5B2A"/>
    <w:rsid w:val="7B6F565F"/>
    <w:rsid w:val="7C460A98"/>
    <w:rsid w:val="7CA83501"/>
    <w:rsid w:val="7CDC31AB"/>
    <w:rsid w:val="7D5A1520"/>
    <w:rsid w:val="7E6B5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4">
    <w:name w:val="heading 2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36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6">
    <w:name w:val="heading 4"/>
    <w:basedOn w:val="1"/>
    <w:next w:val="1"/>
    <w:link w:val="37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7">
    <w:name w:val="heading 5"/>
    <w:basedOn w:val="1"/>
    <w:next w:val="1"/>
    <w:link w:val="38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8">
    <w:name w:val="heading 6"/>
    <w:basedOn w:val="1"/>
    <w:next w:val="1"/>
    <w:link w:val="39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9">
    <w:name w:val="heading 7"/>
    <w:basedOn w:val="1"/>
    <w:next w:val="1"/>
    <w:link w:val="40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10">
    <w:name w:val="heading 8"/>
    <w:basedOn w:val="1"/>
    <w:next w:val="1"/>
    <w:link w:val="41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1">
    <w:name w:val="heading 9"/>
    <w:basedOn w:val="1"/>
    <w:next w:val="1"/>
    <w:link w:val="42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2">
    <w:name w:val="Document Map"/>
    <w:basedOn w:val="1"/>
    <w:link w:val="50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43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4">
    <w:name w:val="Body Text 3"/>
    <w:basedOn w:val="1"/>
    <w:link w:val="47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Body Text Indent"/>
    <w:basedOn w:val="1"/>
    <w:link w:val="45"/>
    <w:semiHidden/>
    <w:unhideWhenUsed/>
    <w:qFormat/>
    <w:uiPriority w:val="99"/>
    <w:pPr>
      <w:spacing w:after="120"/>
      <w:ind w:left="420" w:leftChars="200"/>
    </w:pPr>
  </w:style>
  <w:style w:type="paragraph" w:styleId="16">
    <w:name w:val="Plain Text"/>
    <w:basedOn w:val="1"/>
    <w:link w:val="51"/>
    <w:semiHidden/>
    <w:unhideWhenUsed/>
    <w:qFormat/>
    <w:uiPriority w:val="99"/>
    <w:rPr>
      <w:rFonts w:ascii="宋体" w:hAnsi="Courier New"/>
      <w:szCs w:val="20"/>
    </w:rPr>
  </w:style>
  <w:style w:type="paragraph" w:styleId="17">
    <w:name w:val="Date"/>
    <w:basedOn w:val="1"/>
    <w:next w:val="1"/>
    <w:link w:val="46"/>
    <w:semiHidden/>
    <w:unhideWhenUsed/>
    <w:qFormat/>
    <w:uiPriority w:val="99"/>
    <w:rPr>
      <w:sz w:val="24"/>
      <w:szCs w:val="20"/>
    </w:rPr>
  </w:style>
  <w:style w:type="paragraph" w:styleId="18">
    <w:name w:val="Body Text Indent 2"/>
    <w:basedOn w:val="1"/>
    <w:link w:val="48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9">
    <w:name w:val="Balloon Text"/>
    <w:basedOn w:val="1"/>
    <w:link w:val="53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20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Body Text Indent 3"/>
    <w:basedOn w:val="1"/>
    <w:link w:val="49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5">
    <w:name w:val="Title"/>
    <w:basedOn w:val="1"/>
    <w:next w:val="1"/>
    <w:link w:val="44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6">
    <w:name w:val="annotation subject"/>
    <w:basedOn w:val="13"/>
    <w:next w:val="13"/>
    <w:link w:val="52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32">
    <w:name w:val="标题 1 Char"/>
    <w:basedOn w:val="29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3">
    <w:name w:val="页眉 Char"/>
    <w:basedOn w:val="29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29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标题 2 Char"/>
    <w:basedOn w:val="29"/>
    <w:link w:val="4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6">
    <w:name w:val="标题 3 Char"/>
    <w:basedOn w:val="29"/>
    <w:link w:val="5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7">
    <w:name w:val="标题 4 Char"/>
    <w:basedOn w:val="29"/>
    <w:link w:val="6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8">
    <w:name w:val="标题 5 Char"/>
    <w:basedOn w:val="29"/>
    <w:link w:val="7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9">
    <w:name w:val="标题 6 Char"/>
    <w:basedOn w:val="29"/>
    <w:link w:val="8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40">
    <w:name w:val="标题 7 Char"/>
    <w:basedOn w:val="29"/>
    <w:link w:val="9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1">
    <w:name w:val="标题 8 Char"/>
    <w:basedOn w:val="29"/>
    <w:link w:val="10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2">
    <w:name w:val="标题 9 Char"/>
    <w:basedOn w:val="29"/>
    <w:link w:val="11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3">
    <w:name w:val="批注文字 Char"/>
    <w:basedOn w:val="29"/>
    <w:link w:val="1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4">
    <w:name w:val="标题 Char"/>
    <w:basedOn w:val="29"/>
    <w:link w:val="25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5">
    <w:name w:val="正文文本缩进 Char"/>
    <w:basedOn w:val="29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日期 Char"/>
    <w:basedOn w:val="29"/>
    <w:link w:val="17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正文文本 3 Char"/>
    <w:basedOn w:val="29"/>
    <w:link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8">
    <w:name w:val="正文文本缩进 2 Char"/>
    <w:basedOn w:val="29"/>
    <w:link w:val="18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9">
    <w:name w:val="正文文本缩进 3 Char"/>
    <w:basedOn w:val="29"/>
    <w:link w:val="23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50">
    <w:name w:val="文档结构图 Char"/>
    <w:basedOn w:val="29"/>
    <w:link w:val="1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1">
    <w:name w:val="纯文本 Char"/>
    <w:basedOn w:val="29"/>
    <w:link w:val="16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2">
    <w:name w:val="批注主题 Char"/>
    <w:basedOn w:val="43"/>
    <w:link w:val="26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3">
    <w:name w:val="批注框文本 Char"/>
    <w:basedOn w:val="29"/>
    <w:link w:val="19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4">
    <w:name w:val="无间隔 Char"/>
    <w:link w:val="55"/>
    <w:qFormat/>
    <w:locked/>
    <w:uiPriority w:val="1"/>
    <w:rPr>
      <w:sz w:val="22"/>
    </w:rPr>
  </w:style>
  <w:style w:type="paragraph" w:styleId="55">
    <w:name w:val="No Spacing"/>
    <w:link w:val="54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缩进 Char Char"/>
    <w:link w:val="60"/>
    <w:qFormat/>
    <w:locked/>
    <w:uiPriority w:val="0"/>
    <w:rPr>
      <w:szCs w:val="24"/>
    </w:rPr>
  </w:style>
  <w:style w:type="paragraph" w:customStyle="1" w:styleId="60">
    <w:name w:val="正文文本缩进1"/>
    <w:basedOn w:val="1"/>
    <w:link w:val="59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1">
    <w:name w:val="批注文字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2">
    <w:name w:val="标题 Char1"/>
    <w:basedOn w:val="29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3">
    <w:name w:val="正文文本缩进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4">
    <w:name w:val="日期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正文文本 3 Char1"/>
    <w:basedOn w:val="29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6">
    <w:name w:val="正文文本缩进 2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7">
    <w:name w:val="正文文本缩进 3 Char1"/>
    <w:basedOn w:val="29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8">
    <w:name w:val="文档结构图 Char1"/>
    <w:basedOn w:val="29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9">
    <w:name w:val="纯文本 Char1"/>
    <w:basedOn w:val="29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70">
    <w:name w:val="批注主题 Char1"/>
    <w:basedOn w:val="61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paragraph" w:customStyle="1" w:styleId="71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7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92F9-3FDD-47E7-8071-E83EAF56F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1600</Words>
  <Characters>1642</Characters>
  <Lines>16</Lines>
  <Paragraphs>4</Paragraphs>
  <TotalTime>1</TotalTime>
  <ScaleCrop>false</ScaleCrop>
  <LinksUpToDate>false</LinksUpToDate>
  <CharactersWithSpaces>1649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2020-05-09T11:57:00Z</dcterms:created>
  <dc:creator>xb21cn</dc:creator>
  <cp:lastModifiedBy>烂泥，</cp:lastModifiedBy>
  <dcterms:modified xsi:type="dcterms:W3CDTF">2023-01-19T08:37:41Z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00A23493BE19431BB128FA58B2E4CA4F</vt:lpwstr>
  </property>
  <property fmtid="{D5CDD505-2E9C-101B-9397-08002B2CF9AE}" pid="4" name="commondata">
    <vt:lpwstr>eyJoZGlkIjoiYzNhMDlhZDY4ZDg4NTNmMzAxMDI2OTBhZTQ2Y2QzMGQifQ==</vt:lpwstr>
  </property>
</Properties>
</file>