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0" w:after="0" w:line="240" w:lineRule="auto"/>
        <w:ind w:left="0" w:right="0"/>
        <w:jc w:val="left"/>
        <w:textAlignment w:val="auto"/>
        <w:rPr>
          <w:rFonts w:hint="eastAsia" w:ascii="宋体" w:hAnsi="宋体" w:cs="宋体"/>
          <w:b/>
          <w:bCs/>
          <w:kern w:val="2"/>
          <w:sz w:val="24"/>
          <w:szCs w:val="24"/>
          <w:lang w:val="en-US" w:eastAsia="zh-CN"/>
        </w:rPr>
      </w:pPr>
      <w:r>
        <w:rPr>
          <w:rFonts w:hint="eastAsia" w:ascii="宋体" w:hAnsi="宋体" w:cs="宋体"/>
          <w:b/>
          <w:bCs/>
          <w:kern w:val="2"/>
          <w:sz w:val="24"/>
          <w:szCs w:val="24"/>
          <w:lang w:val="en-US" w:eastAsia="zh-CN"/>
        </w:rPr>
        <w:t>附件5：百矿水电公司澄站、拉达站2023年建（构）筑物防雷装置检测项目技术协议</w:t>
      </w:r>
    </w:p>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bCs/>
          <w:sz w:val="28"/>
          <w:szCs w:val="28"/>
          <w:lang w:eastAsia="zh-CN"/>
        </w:rPr>
      </w:pPr>
    </w:p>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28"/>
          <w:szCs w:val="28"/>
          <w:lang w:eastAsia="zh-CN"/>
        </w:rPr>
        <w:t>百</w:t>
      </w:r>
      <w:r>
        <w:rPr>
          <w:rFonts w:hint="eastAsia" w:asciiTheme="minorEastAsia" w:hAnsiTheme="minorEastAsia" w:eastAsiaTheme="minorEastAsia" w:cstheme="minorEastAsia"/>
          <w:b/>
          <w:bCs/>
          <w:sz w:val="30"/>
          <w:szCs w:val="30"/>
          <w:lang w:eastAsia="zh-CN"/>
        </w:rPr>
        <w:t>矿水电公司澄站、拉达站</w:t>
      </w:r>
      <w:r>
        <w:rPr>
          <w:rFonts w:hint="eastAsia" w:asciiTheme="minorEastAsia" w:hAnsiTheme="minorEastAsia" w:eastAsiaTheme="minorEastAsia" w:cstheme="minorEastAsia"/>
          <w:b/>
          <w:bCs/>
          <w:sz w:val="30"/>
          <w:szCs w:val="30"/>
        </w:rPr>
        <w:t>20</w:t>
      </w:r>
      <w:r>
        <w:rPr>
          <w:rFonts w:hint="eastAsia" w:asciiTheme="minorEastAsia" w:hAnsiTheme="minorEastAsia" w:eastAsiaTheme="minorEastAsia" w:cstheme="minorEastAsia"/>
          <w:b/>
          <w:bCs/>
          <w:sz w:val="30"/>
          <w:szCs w:val="30"/>
          <w:lang w:val="en-US" w:eastAsia="zh-CN"/>
        </w:rPr>
        <w:t>23</w:t>
      </w:r>
      <w:r>
        <w:rPr>
          <w:rFonts w:hint="eastAsia" w:asciiTheme="minorEastAsia" w:hAnsiTheme="minorEastAsia" w:eastAsiaTheme="minorEastAsia" w:cstheme="minorEastAsia"/>
          <w:b/>
          <w:bCs/>
          <w:sz w:val="30"/>
          <w:szCs w:val="30"/>
        </w:rPr>
        <w:t>年</w:t>
      </w:r>
      <w:r>
        <w:rPr>
          <w:rFonts w:hint="eastAsia" w:asciiTheme="minorEastAsia" w:hAnsiTheme="minorEastAsia" w:eastAsiaTheme="minorEastAsia" w:cstheme="minorEastAsia"/>
          <w:b/>
          <w:bCs/>
          <w:sz w:val="30"/>
          <w:szCs w:val="30"/>
          <w:lang w:eastAsia="zh-CN"/>
        </w:rPr>
        <w:t>建（构）筑物防雷装置</w:t>
      </w:r>
    </w:p>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检测项目</w:t>
      </w:r>
      <w:r>
        <w:rPr>
          <w:rFonts w:hint="eastAsia" w:asciiTheme="minorEastAsia" w:hAnsiTheme="minorEastAsia" w:eastAsiaTheme="minorEastAsia" w:cstheme="minorEastAsia"/>
          <w:b/>
          <w:bCs/>
          <w:sz w:val="30"/>
          <w:szCs w:val="30"/>
        </w:rPr>
        <w:t>技术协议</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一</w:t>
      </w:r>
      <w:r>
        <w:rPr>
          <w:rFonts w:hint="eastAsia" w:asciiTheme="minorEastAsia" w:hAnsiTheme="minorEastAsia" w:eastAsiaTheme="minorEastAsia" w:cstheme="minorEastAsia"/>
          <w:b/>
          <w:sz w:val="30"/>
          <w:szCs w:val="30"/>
        </w:rPr>
        <w:t>、总则</w:t>
      </w:r>
    </w:p>
    <w:p>
      <w:pPr>
        <w:keepNext w:val="0"/>
        <w:keepLines w:val="0"/>
        <w:pageBreakBefore w:val="0"/>
        <w:widowControl w:val="0"/>
        <w:kinsoku/>
        <w:wordWrap/>
        <w:overflowPunct/>
        <w:topLinePunct w:val="0"/>
        <w:bidi w:val="0"/>
        <w:adjustRightInd w:val="0"/>
        <w:snapToGrid w:val="0"/>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1.1本技术协议适用于</w:t>
      </w:r>
      <w:r>
        <w:rPr>
          <w:rFonts w:hint="eastAsia" w:asciiTheme="minorEastAsia" w:hAnsiTheme="minorEastAsia" w:eastAsiaTheme="minorEastAsia" w:cstheme="minorEastAsia"/>
          <w:sz w:val="30"/>
          <w:szCs w:val="30"/>
          <w:lang w:eastAsia="zh-CN"/>
        </w:rPr>
        <w:t>百色百矿水电投资有限公司</w:t>
      </w:r>
      <w:r>
        <w:rPr>
          <w:rFonts w:hint="eastAsia" w:asciiTheme="minorEastAsia" w:hAnsiTheme="minorEastAsia" w:eastAsiaTheme="minorEastAsia" w:cstheme="minorEastAsia"/>
          <w:sz w:val="30"/>
          <w:szCs w:val="30"/>
        </w:rPr>
        <w:t>（以下简称甲方）委托</w:t>
      </w:r>
      <w:r>
        <w:rPr>
          <w:rFonts w:hint="eastAsia" w:asciiTheme="minorEastAsia" w:hAnsiTheme="minorEastAsia" w:eastAsiaTheme="minorEastAsia" w:cstheme="minorEastAsia"/>
          <w:sz w:val="30"/>
          <w:szCs w:val="30"/>
          <w:u w:val="single"/>
          <w:lang w:val="en-US" w:eastAsia="zh-CN"/>
        </w:rPr>
        <w:t xml:space="preserve">                 </w:t>
      </w:r>
      <w:r>
        <w:rPr>
          <w:rFonts w:hint="eastAsia" w:asciiTheme="minorEastAsia" w:hAnsiTheme="minorEastAsia" w:eastAsiaTheme="minorEastAsia" w:cstheme="minorEastAsia"/>
          <w:sz w:val="30"/>
          <w:szCs w:val="30"/>
        </w:rPr>
        <w:t>（以下简称乙方）依照《GB/T21431-2015建筑物防雷装置检测技术规范》、《DL/T475-2006接地装置特性参数测量导则》和相关气象条例要求,结合甲方设备实际情况和管理要求,由乙方所承包实施的202</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b w:val="0"/>
          <w:bCs/>
          <w:sz w:val="30"/>
          <w:szCs w:val="30"/>
          <w:lang w:val="en-US" w:eastAsia="zh-CN"/>
        </w:rPr>
        <w:t>年</w:t>
      </w:r>
      <w:r>
        <w:rPr>
          <w:rFonts w:hint="eastAsia" w:asciiTheme="minorEastAsia" w:hAnsiTheme="minorEastAsia" w:eastAsiaTheme="minorEastAsia" w:cstheme="minorEastAsia"/>
          <w:sz w:val="30"/>
          <w:szCs w:val="30"/>
          <w:lang w:eastAsia="zh-CN"/>
        </w:rPr>
        <w:t>百色百矿水电投资有限公司澄站、拉达站</w:t>
      </w:r>
      <w:r>
        <w:rPr>
          <w:rFonts w:hint="eastAsia" w:asciiTheme="minorEastAsia" w:hAnsiTheme="minorEastAsia" w:eastAsiaTheme="minorEastAsia" w:cstheme="minorEastAsia"/>
          <w:b w:val="0"/>
          <w:bCs/>
          <w:sz w:val="30"/>
          <w:szCs w:val="30"/>
          <w:lang w:val="en-US" w:eastAsia="zh-CN"/>
        </w:rPr>
        <w:t>建（构）筑物防雷装置检测项目</w:t>
      </w:r>
      <w:r>
        <w:rPr>
          <w:rFonts w:hint="eastAsia" w:asciiTheme="minorEastAsia" w:hAnsiTheme="minorEastAsia" w:eastAsiaTheme="minorEastAsia" w:cstheme="minorEastAsia"/>
          <w:sz w:val="30"/>
          <w:szCs w:val="30"/>
        </w:rPr>
        <w:t>，以确保甲方</w:t>
      </w:r>
      <w:r>
        <w:rPr>
          <w:rFonts w:hint="eastAsia" w:asciiTheme="minorEastAsia" w:hAnsiTheme="minorEastAsia" w:eastAsiaTheme="minorEastAsia" w:cstheme="minorEastAsia"/>
          <w:b w:val="0"/>
          <w:bCs/>
          <w:sz w:val="30"/>
          <w:szCs w:val="30"/>
          <w:lang w:val="en-US" w:eastAsia="zh-CN"/>
        </w:rPr>
        <w:t>建（构）筑物防雷装置符合要求</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bidi w:val="0"/>
        <w:adjustRightInd w:val="0"/>
        <w:snapToGrid w:val="0"/>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1.2乙方必须确保所提供的服务完全满足国家对</w:t>
      </w:r>
      <w:r>
        <w:rPr>
          <w:rFonts w:hint="eastAsia" w:asciiTheme="minorEastAsia" w:hAnsiTheme="minorEastAsia" w:eastAsiaTheme="minorEastAsia" w:cstheme="minorEastAsia"/>
          <w:b w:val="0"/>
          <w:bCs/>
          <w:sz w:val="30"/>
          <w:szCs w:val="30"/>
          <w:lang w:val="en-US" w:eastAsia="zh-CN"/>
        </w:rPr>
        <w:t>建（构）筑物防雷装置检测</w:t>
      </w:r>
      <w:r>
        <w:rPr>
          <w:rFonts w:hint="eastAsia" w:asciiTheme="minorEastAsia" w:hAnsiTheme="minorEastAsia" w:eastAsiaTheme="minorEastAsia" w:cstheme="minorEastAsia"/>
          <w:sz w:val="30"/>
          <w:szCs w:val="30"/>
        </w:rPr>
        <w:t>的最新法律、法规及相关规范、标准的要求。</w:t>
      </w:r>
    </w:p>
    <w:p>
      <w:pPr>
        <w:keepNext w:val="0"/>
        <w:keepLines w:val="0"/>
        <w:pageBreakBefore w:val="0"/>
        <w:widowControl w:val="0"/>
        <w:kinsoku/>
        <w:wordWrap/>
        <w:overflowPunct/>
        <w:topLinePunct w:val="0"/>
        <w:bidi w:val="0"/>
        <w:adjustRightInd w:val="0"/>
        <w:snapToGrid w:val="0"/>
        <w:spacing w:line="360" w:lineRule="auto"/>
        <w:ind w:firstLine="60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30"/>
          <w:szCs w:val="30"/>
          <w:lang w:val="en-US" w:eastAsia="zh-CN"/>
        </w:rPr>
        <w:t>1.3乙方必须是</w:t>
      </w:r>
      <w:r>
        <w:rPr>
          <w:rFonts w:hint="eastAsia" w:asciiTheme="minorEastAsia" w:hAnsiTheme="minorEastAsia" w:eastAsiaTheme="minorEastAsia" w:cstheme="minorEastAsia"/>
          <w:sz w:val="30"/>
          <w:szCs w:val="30"/>
        </w:rPr>
        <w:t>具有“甲级雷电防护装置检测资质”的</w:t>
      </w:r>
      <w:r>
        <w:rPr>
          <w:rFonts w:hint="eastAsia" w:asciiTheme="minorEastAsia" w:hAnsiTheme="minorEastAsia" w:eastAsiaTheme="minorEastAsia" w:cstheme="minorEastAsia"/>
          <w:sz w:val="30"/>
          <w:szCs w:val="30"/>
          <w:lang w:eastAsia="zh-CN"/>
        </w:rPr>
        <w:t>资质。</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、服务的期限：</w:t>
      </w:r>
    </w:p>
    <w:p>
      <w:pPr>
        <w:keepNext w:val="0"/>
        <w:keepLines w:val="0"/>
        <w:pageBreakBefore w:val="0"/>
        <w:widowControl w:val="0"/>
        <w:kinsoku/>
        <w:wordWrap/>
        <w:overflowPunct/>
        <w:topLinePunct w:val="0"/>
        <w:bidi w:val="0"/>
        <w:adjustRightInd w:val="0"/>
        <w:snapToGrid w:val="0"/>
        <w:spacing w:line="360" w:lineRule="auto"/>
        <w:ind w:firstLine="57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检测时间为：检测为</w:t>
      </w:r>
      <w:r>
        <w:rPr>
          <w:rFonts w:hint="eastAsia" w:asciiTheme="minorEastAsia" w:hAnsiTheme="minorEastAsia" w:eastAsiaTheme="minorEastAsia" w:cstheme="minorEastAsia"/>
          <w:sz w:val="28"/>
          <w:szCs w:val="28"/>
          <w:lang w:val="en-US" w:eastAsia="zh-CN"/>
        </w:rPr>
        <w:t>2023年03月底之前完成。</w:t>
      </w:r>
    </w:p>
    <w:p>
      <w:pPr>
        <w:keepNext w:val="0"/>
        <w:keepLines w:val="0"/>
        <w:pageBreakBefore w:val="0"/>
        <w:widowControl w:val="0"/>
        <w:numPr>
          <w:ilvl w:val="0"/>
          <w:numId w:val="2"/>
        </w:numPr>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乙方服务内容及责任</w:t>
      </w:r>
    </w:p>
    <w:p>
      <w:pPr>
        <w:numPr>
          <w:ilvl w:val="0"/>
          <w:numId w:val="3"/>
        </w:numPr>
        <w:tabs>
          <w:tab w:val="left" w:pos="0"/>
          <w:tab w:val="decimal" w:pos="6240"/>
          <w:tab w:val="right" w:pos="9120"/>
          <w:tab w:val="right" w:leader="dot" w:pos="10800"/>
        </w:tabs>
        <w:autoSpaceDE w:val="0"/>
        <w:autoSpaceDN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服务内容：</w:t>
      </w:r>
      <w:r>
        <w:rPr>
          <w:rFonts w:hint="eastAsia" w:asciiTheme="minorEastAsia" w:hAnsiTheme="minorEastAsia" w:eastAsiaTheme="minorEastAsia" w:cstheme="minorEastAsia"/>
          <w:sz w:val="28"/>
          <w:szCs w:val="28"/>
        </w:rPr>
        <w:t>为了严格落实安全生产措施，确保</w:t>
      </w:r>
      <w:r>
        <w:rPr>
          <w:rFonts w:hint="eastAsia" w:asciiTheme="minorEastAsia" w:hAnsiTheme="minorEastAsia" w:eastAsiaTheme="minorEastAsia" w:cstheme="minorEastAsia"/>
          <w:sz w:val="28"/>
          <w:szCs w:val="28"/>
          <w:lang w:eastAsia="zh-CN"/>
        </w:rPr>
        <w:t>百色百矿水电投资有限公司澄站、拉达站</w:t>
      </w:r>
      <w:r>
        <w:rPr>
          <w:rFonts w:hint="eastAsia" w:asciiTheme="minorEastAsia" w:hAnsiTheme="minorEastAsia" w:eastAsiaTheme="minorEastAsia" w:cstheme="minorEastAsia"/>
          <w:sz w:val="28"/>
          <w:szCs w:val="28"/>
        </w:rPr>
        <w:t>各类防雷设施的安全性能，甲方委托乙方对</w:t>
      </w:r>
      <w:r>
        <w:rPr>
          <w:rFonts w:hint="eastAsia" w:asciiTheme="minorEastAsia" w:hAnsiTheme="minorEastAsia" w:eastAsiaTheme="minorEastAsia" w:cstheme="minorEastAsia"/>
          <w:sz w:val="28"/>
          <w:szCs w:val="28"/>
          <w:lang w:eastAsia="zh-CN"/>
        </w:rPr>
        <w:t>百色百矿水电投资有限公司澄站、拉达站</w:t>
      </w:r>
      <w:r>
        <w:rPr>
          <w:rFonts w:hint="eastAsia" w:asciiTheme="minorEastAsia" w:hAnsiTheme="minorEastAsia" w:eastAsiaTheme="minorEastAsia" w:cstheme="minorEastAsia"/>
          <w:sz w:val="28"/>
          <w:szCs w:val="28"/>
        </w:rPr>
        <w:t>已投入使用的防雷装置进行年度安全检测和防雷设施特性参数测试评估（详见</w:t>
      </w:r>
      <w:r>
        <w:rPr>
          <w:rFonts w:hint="eastAsia" w:asciiTheme="minorEastAsia" w:hAnsiTheme="minorEastAsia" w:eastAsiaTheme="minorEastAsia" w:cstheme="minorEastAsia"/>
          <w:sz w:val="28"/>
          <w:szCs w:val="28"/>
          <w:lang w:eastAsia="zh-CN"/>
        </w:rPr>
        <w:t>百色百矿水电投资有限公司澄站、拉达站</w:t>
      </w:r>
      <w:r>
        <w:rPr>
          <w:rFonts w:hint="eastAsia" w:asciiTheme="minorEastAsia" w:hAnsiTheme="minorEastAsia" w:eastAsiaTheme="minorEastAsia" w:cstheme="minorEastAsia"/>
          <w:sz w:val="28"/>
          <w:szCs w:val="28"/>
        </w:rPr>
        <w:t>建（构）筑物检测清单），检测项目包括防直击雷装置、电源信号电涌保护器性能及接地、等电位连接、接地装置等。</w:t>
      </w:r>
    </w:p>
    <w:p>
      <w:pPr>
        <w:pStyle w:val="2"/>
        <w:numPr>
          <w:ilvl w:val="0"/>
          <w:numId w:val="3"/>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乙方的责任</w:t>
      </w:r>
    </w:p>
    <w:p>
      <w:pPr>
        <w:numPr>
          <w:ilvl w:val="0"/>
          <w:numId w:val="4"/>
        </w:numPr>
        <w:tabs>
          <w:tab w:val="left" w:pos="0"/>
          <w:tab w:val="decimal" w:pos="6240"/>
          <w:tab w:val="right" w:pos="9120"/>
          <w:tab w:val="right" w:leader="dot" w:pos="10800"/>
        </w:tabs>
        <w:autoSpaceDE w:val="0"/>
        <w:autoSpaceDN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负责对甲方委托的各类建(构)筑物、厂房等防直击雷、侧击雷、感应雷和雷电波侵入的保护及静电接地等各种接地系统按国家现行相关标准及规范进行检测。</w:t>
      </w:r>
    </w:p>
    <w:p>
      <w:pPr>
        <w:numPr>
          <w:ilvl w:val="0"/>
          <w:numId w:val="4"/>
        </w:numPr>
        <w:tabs>
          <w:tab w:val="left" w:pos="0"/>
          <w:tab w:val="decimal" w:pos="6240"/>
          <w:tab w:val="right" w:pos="9120"/>
          <w:tab w:val="right" w:leader="dot" w:pos="10800"/>
        </w:tabs>
        <w:autoSpaceDE w:val="0"/>
        <w:autoSpaceDN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检测服务时间：202</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年3月。</w:t>
      </w:r>
    </w:p>
    <w:p>
      <w:pPr>
        <w:numPr>
          <w:ilvl w:val="0"/>
          <w:numId w:val="4"/>
        </w:numPr>
        <w:tabs>
          <w:tab w:val="left" w:pos="0"/>
          <w:tab w:val="decimal" w:pos="6240"/>
          <w:tab w:val="right" w:pos="9120"/>
          <w:tab w:val="right" w:leader="dot" w:pos="10800"/>
        </w:tabs>
        <w:autoSpaceDE w:val="0"/>
        <w:autoSpaceDN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保证出具科学、公正、准确的检测数据，并在完成检查工作后1</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天内提供一式三份完整、合法、有效的检测和测试报告。</w:t>
      </w:r>
    </w:p>
    <w:p>
      <w:pPr>
        <w:numPr>
          <w:ilvl w:val="0"/>
          <w:numId w:val="4"/>
        </w:numPr>
        <w:tabs>
          <w:tab w:val="left" w:pos="0"/>
          <w:tab w:val="decimal" w:pos="6240"/>
          <w:tab w:val="right" w:pos="9120"/>
          <w:tab w:val="right" w:leader="dot" w:pos="10800"/>
        </w:tabs>
        <w:autoSpaceDE w:val="0"/>
        <w:autoSpaceDN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乙方在检测时应遵守甲方的有关规章制度，进入检测地点需经甲方人员同意和带领后方可进行作业，作业时不得损坏甲方任何设施，并对自己的安全负责。</w:t>
      </w:r>
    </w:p>
    <w:p>
      <w:pPr>
        <w:pStyle w:val="2"/>
        <w:numPr>
          <w:ilvl w:val="0"/>
          <w:numId w:val="2"/>
        </w:numPr>
        <w:ind w:left="0" w:leftChars="0" w:firstLine="0" w:firstLineChars="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预算资金来源</w:t>
      </w:r>
    </w:p>
    <w:p>
      <w:pPr>
        <w:keepNext w:val="0"/>
        <w:keepLines w:val="0"/>
        <w:pageBreakBefore w:val="0"/>
        <w:widowControl w:val="0"/>
        <w:kinsoku/>
        <w:wordWrap/>
        <w:overflowPunct/>
        <w:topLinePunct w:val="0"/>
        <w:bidi w:val="0"/>
        <w:ind w:firstLine="840" w:firstLineChars="300"/>
        <w:jc w:val="both"/>
        <w:textAlignment w:val="auto"/>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本次</w:t>
      </w:r>
      <w:r>
        <w:rPr>
          <w:rFonts w:hint="eastAsia" w:asciiTheme="minorEastAsia" w:hAnsiTheme="minorEastAsia" w:eastAsiaTheme="minorEastAsia" w:cstheme="minorEastAsia"/>
          <w:b w:val="0"/>
          <w:bCs w:val="0"/>
          <w:sz w:val="28"/>
          <w:szCs w:val="28"/>
          <w:lang w:eastAsia="zh-CN"/>
        </w:rPr>
        <w:t>建（构）筑物防雷装置检测项目资金取自《</w:t>
      </w:r>
      <w:r>
        <w:rPr>
          <w:rFonts w:hint="eastAsia" w:asciiTheme="minorEastAsia" w:hAnsiTheme="minorEastAsia" w:eastAsiaTheme="minorEastAsia" w:cstheme="minorEastAsia"/>
          <w:b w:val="0"/>
          <w:bCs w:val="0"/>
          <w:sz w:val="28"/>
          <w:szCs w:val="28"/>
          <w:lang w:val="en-US" w:eastAsia="zh-CN"/>
        </w:rPr>
        <w:t>2023水电公司预算明细表》的试验检验费。</w:t>
      </w:r>
    </w:p>
    <w:p>
      <w:pPr>
        <w:pStyle w:val="2"/>
        <w:ind w:left="0" w:leftChars="0" w:firstLine="0" w:firstLineChars="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五、附件</w:t>
      </w:r>
    </w:p>
    <w:p>
      <w:pPr>
        <w:pStyle w:val="2"/>
        <w:ind w:left="0" w:leftChars="0" w:firstLine="0" w:firstLineChars="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附件一：</w:t>
      </w:r>
    </w:p>
    <w:p>
      <w:pPr>
        <w:pStyle w:val="2"/>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百色百矿水电投资有限公司澄碧河电站</w:t>
      </w:r>
      <w:r>
        <w:rPr>
          <w:rFonts w:hint="eastAsia" w:asciiTheme="minorEastAsia" w:hAnsiTheme="minorEastAsia" w:eastAsiaTheme="minorEastAsia" w:cstheme="minorEastAsia"/>
          <w:sz w:val="28"/>
          <w:szCs w:val="28"/>
        </w:rPr>
        <w:t>建（构）筑物检测清单</w:t>
      </w:r>
    </w:p>
    <w:p>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eastAsia="zh-CN"/>
        </w:rPr>
        <w:t>附件二：</w:t>
      </w:r>
    </w:p>
    <w:p>
      <w:pPr>
        <w:pStyle w:val="2"/>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eastAsia="zh-CN"/>
        </w:rPr>
        <w:t>百色百矿水电投资有限公司拉达电站</w:t>
      </w:r>
      <w:r>
        <w:rPr>
          <w:rFonts w:hint="eastAsia" w:asciiTheme="minorEastAsia" w:hAnsiTheme="minorEastAsia" w:eastAsiaTheme="minorEastAsia" w:cstheme="minorEastAsia"/>
          <w:sz w:val="28"/>
          <w:szCs w:val="28"/>
        </w:rPr>
        <w:t>建（构）筑物检测清单</w:t>
      </w: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560" w:firstLineChars="200"/>
        <w:rPr>
          <w:rFonts w:hint="eastAsia" w:asciiTheme="minorEastAsia" w:hAnsiTheme="minorEastAsia" w:eastAsiaTheme="minorEastAsia" w:cstheme="minorEastAsia"/>
          <w:sz w:val="28"/>
          <w:szCs w:val="28"/>
          <w:lang w:eastAsia="zh-CN"/>
        </w:rPr>
      </w:pPr>
    </w:p>
    <w:p>
      <w:pPr>
        <w:pStyle w:val="2"/>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附件一：百色百矿水电投资有限公司</w:t>
      </w:r>
      <w:r>
        <w:rPr>
          <w:rFonts w:hint="eastAsia" w:asciiTheme="minorEastAsia" w:hAnsiTheme="minorEastAsia" w:eastAsiaTheme="minorEastAsia" w:cstheme="minorEastAsia"/>
          <w:b/>
          <w:bCs/>
          <w:kern w:val="0"/>
          <w:sz w:val="28"/>
          <w:szCs w:val="28"/>
          <w:lang w:eastAsia="zh-CN"/>
        </w:rPr>
        <w:t>澄碧河电站</w:t>
      </w:r>
      <w:r>
        <w:rPr>
          <w:rFonts w:hint="eastAsia" w:asciiTheme="minorEastAsia" w:hAnsiTheme="minorEastAsia" w:eastAsiaTheme="minorEastAsia" w:cstheme="minorEastAsia"/>
          <w:sz w:val="28"/>
          <w:szCs w:val="28"/>
        </w:rPr>
        <w:t>建（构）筑物检测清单</w:t>
      </w:r>
    </w:p>
    <w:tbl>
      <w:tblPr>
        <w:tblStyle w:val="10"/>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35"/>
        <w:gridCol w:w="1800"/>
        <w:gridCol w:w="1725"/>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283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建（构）筑物名称</w:t>
            </w:r>
          </w:p>
        </w:tc>
        <w:tc>
          <w:tcPr>
            <w:tcW w:w="180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建（构）筑物类型</w:t>
            </w:r>
          </w:p>
        </w:tc>
        <w:tc>
          <w:tcPr>
            <w:tcW w:w="172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建（构）筑物类别</w:t>
            </w:r>
          </w:p>
        </w:tc>
        <w:tc>
          <w:tcPr>
            <w:tcW w:w="285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3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澄碧河电站</w:t>
            </w:r>
            <w:r>
              <w:rPr>
                <w:rFonts w:hint="eastAsia" w:asciiTheme="minorEastAsia" w:hAnsiTheme="minorEastAsia" w:eastAsiaTheme="minorEastAsia" w:cstheme="minorEastAsia"/>
                <w:sz w:val="28"/>
                <w:szCs w:val="28"/>
                <w:lang w:eastAsia="zh-CN"/>
              </w:rPr>
              <w:t>生产区</w:t>
            </w:r>
          </w:p>
        </w:tc>
        <w:tc>
          <w:tcPr>
            <w:tcW w:w="180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厂房</w:t>
            </w:r>
          </w:p>
        </w:tc>
        <w:tc>
          <w:tcPr>
            <w:tcW w:w="172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50" w:type="dxa"/>
            <w:vMerge w:val="restart"/>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年度检测</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83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澄碧河电站</w:t>
            </w:r>
            <w:r>
              <w:rPr>
                <w:rFonts w:hint="eastAsia" w:asciiTheme="minorEastAsia" w:hAnsiTheme="minorEastAsia" w:eastAsiaTheme="minorEastAsia" w:cstheme="minorEastAsia"/>
                <w:sz w:val="28"/>
                <w:szCs w:val="28"/>
                <w:lang w:eastAsia="zh-CN"/>
              </w:rPr>
              <w:t>开关站</w:t>
            </w:r>
          </w:p>
        </w:tc>
        <w:tc>
          <w:tcPr>
            <w:tcW w:w="1800" w:type="dxa"/>
            <w:noWrap w:val="0"/>
            <w:vAlign w:val="center"/>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开关站</w:t>
            </w:r>
          </w:p>
        </w:tc>
        <w:tc>
          <w:tcPr>
            <w:tcW w:w="172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50" w:type="dxa"/>
            <w:vMerge w:val="continue"/>
            <w:noWrap w:val="0"/>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83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澄碧河电站</w:t>
            </w:r>
            <w:r>
              <w:rPr>
                <w:rFonts w:hint="eastAsia" w:asciiTheme="minorEastAsia" w:hAnsiTheme="minorEastAsia" w:eastAsiaTheme="minorEastAsia" w:cstheme="minorEastAsia"/>
                <w:sz w:val="28"/>
                <w:szCs w:val="28"/>
                <w:lang w:eastAsia="zh-CN"/>
              </w:rPr>
              <w:t>办公区</w:t>
            </w:r>
          </w:p>
        </w:tc>
        <w:tc>
          <w:tcPr>
            <w:tcW w:w="1800" w:type="dxa"/>
            <w:noWrap w:val="0"/>
            <w:vAlign w:val="center"/>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办公区</w:t>
            </w:r>
          </w:p>
        </w:tc>
        <w:tc>
          <w:tcPr>
            <w:tcW w:w="172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50" w:type="dxa"/>
            <w:vMerge w:val="continue"/>
            <w:noWrap w:val="0"/>
            <w:vAlign w:val="center"/>
          </w:tcPr>
          <w:p>
            <w:pPr>
              <w:jc w:val="center"/>
              <w:rPr>
                <w:rFonts w:hint="eastAsia" w:asciiTheme="minorEastAsia" w:hAnsiTheme="minorEastAsia" w:eastAsiaTheme="minorEastAsia" w:cstheme="minorEastAsia"/>
                <w:sz w:val="28"/>
                <w:szCs w:val="28"/>
              </w:rPr>
            </w:pPr>
          </w:p>
        </w:tc>
      </w:tr>
    </w:tbl>
    <w:p>
      <w:pPr>
        <w:pStyle w:val="2"/>
        <w:ind w:left="0" w:leftChars="0" w:firstLine="0" w:firstLineChars="0"/>
        <w:rPr>
          <w:rFonts w:hint="eastAsia" w:asciiTheme="minorEastAsia" w:hAnsiTheme="minorEastAsia" w:eastAsiaTheme="minorEastAsia" w:cstheme="minorEastAsia"/>
          <w:kern w:val="0"/>
          <w:sz w:val="28"/>
          <w:szCs w:val="28"/>
          <w:lang w:eastAsia="zh-CN"/>
        </w:rPr>
      </w:pPr>
    </w:p>
    <w:p>
      <w:pPr>
        <w:pStyle w:val="2"/>
        <w:ind w:left="0" w:leftChars="0" w:firstLine="0" w:firstLineChars="0"/>
        <w:rPr>
          <w:rFonts w:hint="eastAsia" w:asciiTheme="minorEastAsia" w:hAnsiTheme="minorEastAsia" w:eastAsiaTheme="minorEastAsia" w:cstheme="minorEastAsia"/>
          <w:kern w:val="0"/>
          <w:sz w:val="28"/>
          <w:szCs w:val="28"/>
          <w:lang w:eastAsia="zh-CN"/>
        </w:rPr>
      </w:pPr>
    </w:p>
    <w:p>
      <w:pPr>
        <w:pStyle w:val="2"/>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附件二：百色百矿水电投资有限公司</w:t>
      </w:r>
      <w:r>
        <w:rPr>
          <w:rFonts w:hint="eastAsia" w:asciiTheme="minorEastAsia" w:hAnsiTheme="minorEastAsia" w:eastAsiaTheme="minorEastAsia" w:cstheme="minorEastAsia"/>
          <w:b/>
          <w:bCs/>
          <w:kern w:val="0"/>
          <w:sz w:val="28"/>
          <w:szCs w:val="28"/>
          <w:lang w:eastAsia="zh-CN"/>
        </w:rPr>
        <w:t>拉达电站</w:t>
      </w:r>
      <w:r>
        <w:rPr>
          <w:rFonts w:hint="eastAsia" w:asciiTheme="minorEastAsia" w:hAnsiTheme="minorEastAsia" w:eastAsiaTheme="minorEastAsia" w:cstheme="minorEastAsia"/>
          <w:sz w:val="28"/>
          <w:szCs w:val="28"/>
        </w:rPr>
        <w:t>建（构）筑物检测清单</w:t>
      </w:r>
    </w:p>
    <w:tbl>
      <w:tblPr>
        <w:tblStyle w:val="10"/>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65"/>
        <w:gridCol w:w="1770"/>
        <w:gridCol w:w="1726"/>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2865"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建（构）筑物名称</w:t>
            </w:r>
          </w:p>
        </w:tc>
        <w:tc>
          <w:tcPr>
            <w:tcW w:w="177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建（构）筑物类型</w:t>
            </w:r>
          </w:p>
        </w:tc>
        <w:tc>
          <w:tcPr>
            <w:tcW w:w="1726"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建（构）筑物类别</w:t>
            </w:r>
          </w:p>
        </w:tc>
        <w:tc>
          <w:tcPr>
            <w:tcW w:w="2849"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6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拉达电站</w:t>
            </w:r>
            <w:r>
              <w:rPr>
                <w:rFonts w:hint="eastAsia" w:asciiTheme="minorEastAsia" w:hAnsiTheme="minorEastAsia" w:eastAsiaTheme="minorEastAsia" w:cstheme="minorEastAsia"/>
                <w:sz w:val="28"/>
                <w:szCs w:val="28"/>
                <w:lang w:eastAsia="zh-CN"/>
              </w:rPr>
              <w:t>生产区</w:t>
            </w:r>
          </w:p>
        </w:tc>
        <w:tc>
          <w:tcPr>
            <w:tcW w:w="1770"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厂房</w:t>
            </w:r>
          </w:p>
        </w:tc>
        <w:tc>
          <w:tcPr>
            <w:tcW w:w="1726"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49" w:type="dxa"/>
            <w:vMerge w:val="restart"/>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年度检测</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86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拉达电站</w:t>
            </w:r>
            <w:r>
              <w:rPr>
                <w:rFonts w:hint="eastAsia" w:asciiTheme="minorEastAsia" w:hAnsiTheme="minorEastAsia" w:eastAsiaTheme="minorEastAsia" w:cstheme="minorEastAsia"/>
                <w:sz w:val="28"/>
                <w:szCs w:val="28"/>
                <w:lang w:eastAsia="zh-CN"/>
              </w:rPr>
              <w:t>开关站</w:t>
            </w:r>
          </w:p>
        </w:tc>
        <w:tc>
          <w:tcPr>
            <w:tcW w:w="1770" w:type="dxa"/>
            <w:noWrap w:val="0"/>
            <w:vAlign w:val="center"/>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开关站</w:t>
            </w:r>
          </w:p>
        </w:tc>
        <w:tc>
          <w:tcPr>
            <w:tcW w:w="1726"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49" w:type="dxa"/>
            <w:vMerge w:val="continue"/>
            <w:noWrap w:val="0"/>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865" w:type="dxa"/>
            <w:noWrap w:val="0"/>
            <w:vAlign w:val="center"/>
          </w:tcPr>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0"/>
                <w:sz w:val="28"/>
                <w:szCs w:val="28"/>
                <w:lang w:eastAsia="zh-CN"/>
              </w:rPr>
              <w:t>拉达电站</w:t>
            </w:r>
            <w:r>
              <w:rPr>
                <w:rFonts w:hint="eastAsia" w:asciiTheme="minorEastAsia" w:hAnsiTheme="minorEastAsia" w:eastAsiaTheme="minorEastAsia" w:cstheme="minorEastAsia"/>
                <w:sz w:val="28"/>
                <w:szCs w:val="28"/>
                <w:lang w:eastAsia="zh-CN"/>
              </w:rPr>
              <w:t>办公区</w:t>
            </w:r>
          </w:p>
        </w:tc>
        <w:tc>
          <w:tcPr>
            <w:tcW w:w="1770" w:type="dxa"/>
            <w:noWrap w:val="0"/>
            <w:vAlign w:val="center"/>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办公区</w:t>
            </w:r>
          </w:p>
        </w:tc>
        <w:tc>
          <w:tcPr>
            <w:tcW w:w="1726" w:type="dxa"/>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三类</w:t>
            </w:r>
          </w:p>
        </w:tc>
        <w:tc>
          <w:tcPr>
            <w:tcW w:w="2849" w:type="dxa"/>
            <w:vMerge w:val="continue"/>
            <w:noWrap w:val="0"/>
            <w:vAlign w:val="center"/>
          </w:tcPr>
          <w:p>
            <w:pPr>
              <w:jc w:val="center"/>
              <w:rPr>
                <w:rFonts w:hint="eastAsia" w:asciiTheme="minorEastAsia" w:hAnsiTheme="minorEastAsia" w:eastAsiaTheme="minorEastAsia" w:cstheme="minorEastAsia"/>
                <w:sz w:val="28"/>
                <w:szCs w:val="28"/>
              </w:rPr>
            </w:pPr>
          </w:p>
        </w:tc>
      </w:tr>
    </w:tbl>
    <w:p>
      <w:pPr>
        <w:pStyle w:val="2"/>
        <w:rPr>
          <w:rFonts w:hint="eastAsia" w:asciiTheme="minorEastAsia" w:hAnsiTheme="minorEastAsia" w:eastAsiaTheme="minorEastAsia" w:cstheme="minorEastAsia"/>
          <w:sz w:val="28"/>
          <w:szCs w:val="28"/>
        </w:rPr>
      </w:pPr>
    </w:p>
    <w:p>
      <w:pPr>
        <w:pStyle w:val="4"/>
        <w:numPr>
          <w:ilvl w:val="0"/>
          <w:numId w:val="0"/>
        </w:numPr>
        <w:spacing w:before="0" w:after="0" w:line="360" w:lineRule="auto"/>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8"/>
          <w:szCs w:val="28"/>
        </w:rPr>
      </w:pPr>
      <w:bookmarkStart w:id="0" w:name="_GoBack"/>
      <w:bookmarkEnd w:id="0"/>
    </w:p>
    <w:sectPr>
      <w:footerReference r:id="rId3" w:type="default"/>
      <w:pgSz w:w="11906" w:h="16838"/>
      <w:pgMar w:top="986" w:right="1123" w:bottom="986" w:left="123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9BCEF"/>
    <w:multiLevelType w:val="singleLevel"/>
    <w:tmpl w:val="9689BCEF"/>
    <w:lvl w:ilvl="0" w:tentative="0">
      <w:start w:val="1"/>
      <w:numFmt w:val="decimal"/>
      <w:suff w:val="nothing"/>
      <w:lvlText w:val="%1、"/>
      <w:lvlJc w:val="left"/>
    </w:lvl>
  </w:abstractNum>
  <w:abstractNum w:abstractNumId="1">
    <w:nsid w:val="62E407A7"/>
    <w:multiLevelType w:val="multilevel"/>
    <w:tmpl w:val="62E407A7"/>
    <w:lvl w:ilvl="0" w:tentative="0">
      <w:start w:val="1"/>
      <w:numFmt w:val="decimal"/>
      <w:pStyle w:val="4"/>
      <w:lvlText w:val="%1."/>
      <w:lvlJc w:val="left"/>
      <w:pPr>
        <w:tabs>
          <w:tab w:val="left" w:pos="704"/>
        </w:tabs>
        <w:ind w:left="704" w:hanging="420"/>
      </w:pPr>
      <w:rPr>
        <w:rFonts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
    <w:nsid w:val="7400DCAF"/>
    <w:multiLevelType w:val="singleLevel"/>
    <w:tmpl w:val="7400DCAF"/>
    <w:lvl w:ilvl="0" w:tentative="0">
      <w:start w:val="3"/>
      <w:numFmt w:val="chineseCounting"/>
      <w:suff w:val="nothing"/>
      <w:lvlText w:val="%1、"/>
      <w:lvlJc w:val="left"/>
      <w:rPr>
        <w:rFonts w:hint="eastAsia"/>
      </w:rPr>
    </w:lvl>
  </w:abstractNum>
  <w:abstractNum w:abstractNumId="3">
    <w:nsid w:val="7F6B4058"/>
    <w:multiLevelType w:val="singleLevel"/>
    <w:tmpl w:val="7F6B405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TU5N2VlNWNmMjEzOWU5NTkyZTdjNDI3ODI2NDYifQ=="/>
  </w:docVars>
  <w:rsids>
    <w:rsidRoot w:val="00000000"/>
    <w:rsid w:val="07683B67"/>
    <w:rsid w:val="09115854"/>
    <w:rsid w:val="09D91C42"/>
    <w:rsid w:val="09DF190C"/>
    <w:rsid w:val="0AB33A15"/>
    <w:rsid w:val="0C445324"/>
    <w:rsid w:val="0EEF4A8A"/>
    <w:rsid w:val="0EFD5C28"/>
    <w:rsid w:val="19080E9E"/>
    <w:rsid w:val="1C3D69E8"/>
    <w:rsid w:val="1C6D2D30"/>
    <w:rsid w:val="1F22012F"/>
    <w:rsid w:val="24BB2F83"/>
    <w:rsid w:val="2552511D"/>
    <w:rsid w:val="2654404C"/>
    <w:rsid w:val="28A86A60"/>
    <w:rsid w:val="363E26FC"/>
    <w:rsid w:val="36F84DA5"/>
    <w:rsid w:val="374C7FA9"/>
    <w:rsid w:val="392C567C"/>
    <w:rsid w:val="3F23468E"/>
    <w:rsid w:val="43D9591E"/>
    <w:rsid w:val="442F78CE"/>
    <w:rsid w:val="44D606E2"/>
    <w:rsid w:val="45701D4D"/>
    <w:rsid w:val="45DA317F"/>
    <w:rsid w:val="46C321DC"/>
    <w:rsid w:val="490A6353"/>
    <w:rsid w:val="493C2AD5"/>
    <w:rsid w:val="4BFA1E9C"/>
    <w:rsid w:val="50853C90"/>
    <w:rsid w:val="51711EB1"/>
    <w:rsid w:val="55CE6DDE"/>
    <w:rsid w:val="573F2765"/>
    <w:rsid w:val="58007496"/>
    <w:rsid w:val="59271FBB"/>
    <w:rsid w:val="59916808"/>
    <w:rsid w:val="5C9F14D4"/>
    <w:rsid w:val="5F41632A"/>
    <w:rsid w:val="5F694916"/>
    <w:rsid w:val="618935C6"/>
    <w:rsid w:val="671406A4"/>
    <w:rsid w:val="67E02E14"/>
    <w:rsid w:val="6B6B3B19"/>
    <w:rsid w:val="6BB14691"/>
    <w:rsid w:val="6DA42EB9"/>
    <w:rsid w:val="74C97CDD"/>
    <w:rsid w:val="7C01180A"/>
    <w:rsid w:val="7D53715F"/>
    <w:rsid w:val="7EF6335C"/>
    <w:rsid w:val="7F2F0744"/>
    <w:rsid w:val="7F3E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ca-ES" w:eastAsia="ca-ES" w:bidi="ca-ES"/>
    </w:rPr>
  </w:style>
  <w:style w:type="paragraph" w:styleId="4">
    <w:name w:val="heading 1"/>
    <w:basedOn w:val="1"/>
    <w:next w:val="1"/>
    <w:qFormat/>
    <w:uiPriority w:val="0"/>
    <w:pPr>
      <w:keepNext/>
      <w:numPr>
        <w:ilvl w:val="0"/>
        <w:numId w:val="1"/>
      </w:numPr>
      <w:spacing w:before="360" w:after="120"/>
      <w:jc w:val="left"/>
      <w:outlineLvl w:val="0"/>
    </w:pPr>
    <w:rPr>
      <w:rFonts w:ascii="Arial" w:hAnsi="Arial"/>
      <w:b/>
      <w:caps/>
      <w:sz w:val="24"/>
      <w:szCs w:val="20"/>
    </w:rPr>
  </w:style>
  <w:style w:type="paragraph" w:styleId="5">
    <w:name w:val="heading 2"/>
    <w:basedOn w:val="1"/>
    <w:next w:val="6"/>
    <w:qFormat/>
    <w:uiPriority w:val="0"/>
    <w:pPr>
      <w:keepNext/>
      <w:spacing w:before="240" w:after="120"/>
      <w:ind w:left="454"/>
      <w:jc w:val="left"/>
      <w:outlineLvl w:val="1"/>
    </w:pPr>
    <w:rPr>
      <w:rFonts w:ascii="Arial" w:hAnsi="Arial"/>
      <w:b/>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adjustRightInd w:val="0"/>
      <w:spacing w:line="410" w:lineRule="atLeast"/>
      <w:ind w:firstLine="420"/>
      <w:jc w:val="left"/>
      <w:textAlignment w:val="baseline"/>
    </w:pPr>
    <w:rPr>
      <w:rFonts w:ascii="宋体"/>
      <w:kern w:val="0"/>
      <w:sz w:val="24"/>
      <w:szCs w:val="20"/>
    </w:rPr>
  </w:style>
  <w:style w:type="paragraph" w:styleId="7">
    <w:name w:val="Body Text"/>
    <w:basedOn w:val="1"/>
    <w:qFormat/>
    <w:uiPriority w:val="1"/>
    <w:rPr>
      <w:rFonts w:ascii="宋体" w:hAnsi="宋体" w:eastAsia="宋体" w:cs="宋体"/>
      <w:sz w:val="21"/>
      <w:szCs w:val="21"/>
      <w:lang w:val="ca-ES" w:eastAsia="ca-ES" w:bidi="ca-ES"/>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1"/>
    <w:pPr>
      <w:ind w:left="214" w:hanging="736"/>
    </w:pPr>
    <w:rPr>
      <w:rFonts w:ascii="宋体" w:hAnsi="宋体" w:eastAsia="宋体" w:cs="宋体"/>
      <w:lang w:val="ca-ES" w:eastAsia="ca-ES" w:bidi="ca-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1027</Words>
  <Characters>1083</Characters>
  <Lines>0</Lines>
  <Paragraphs>0</Paragraphs>
  <TotalTime>0</TotalTime>
  <ScaleCrop>false</ScaleCrop>
  <LinksUpToDate>false</LinksUpToDate>
  <CharactersWithSpaces>1137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倾听</cp:lastModifiedBy>
  <dcterms:modified xsi:type="dcterms:W3CDTF">2023-02-22T02:00:41Z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B3388AE301744AF2921D831FAEE210E2</vt:lpwstr>
  </property>
</Properties>
</file>