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365"/>
        </w:tabs>
        <w:kinsoku/>
        <w:wordWrap/>
        <w:overflowPunct/>
        <w:topLinePunct w:val="0"/>
        <w:bidi w:val="0"/>
        <w:spacing w:line="240" w:lineRule="auto"/>
        <w:ind w:left="0" w:leftChars="0"/>
        <w:jc w:val="center"/>
        <w:textAlignment w:val="auto"/>
        <w:rPr>
          <w:rFonts w:hint="eastAsia" w:ascii="微软雅黑" w:hAnsi="微软雅黑" w:eastAsia="微软雅黑" w:cs="微软雅黑"/>
          <w:b/>
          <w:bCs w:val="0"/>
          <w:color w:val="auto"/>
          <w:sz w:val="36"/>
          <w:szCs w:val="36"/>
          <w:lang w:val="en-US" w:eastAsia="zh-CN"/>
        </w:rPr>
      </w:pPr>
      <w:r>
        <w:rPr>
          <w:rFonts w:hint="eastAsia" w:ascii="微软雅黑" w:hAnsi="微软雅黑" w:eastAsia="微软雅黑" w:cs="微软雅黑"/>
          <w:b/>
          <w:bCs w:val="0"/>
          <w:color w:val="auto"/>
          <w:sz w:val="36"/>
          <w:szCs w:val="36"/>
          <w:lang w:val="en-US" w:eastAsia="zh-CN"/>
        </w:rPr>
        <w:t>百色百矿发电有限公司</w:t>
      </w:r>
    </w:p>
    <w:p>
      <w:pPr>
        <w:keepNext w:val="0"/>
        <w:keepLines w:val="0"/>
        <w:pageBreakBefore w:val="0"/>
        <w:widowControl w:val="0"/>
        <w:tabs>
          <w:tab w:val="left" w:pos="1365"/>
        </w:tabs>
        <w:kinsoku/>
        <w:wordWrap/>
        <w:overflowPunct/>
        <w:topLinePunct w:val="0"/>
        <w:bidi w:val="0"/>
        <w:spacing w:line="240" w:lineRule="auto"/>
        <w:ind w:left="0" w:leftChars="0"/>
        <w:jc w:val="center"/>
        <w:textAlignment w:val="auto"/>
        <w:rPr>
          <w:rFonts w:hint="eastAsia" w:ascii="微软雅黑" w:hAnsi="微软雅黑" w:eastAsia="微软雅黑" w:cs="微软雅黑"/>
          <w:b/>
          <w:bCs w:val="0"/>
          <w:color w:val="auto"/>
          <w:sz w:val="36"/>
          <w:szCs w:val="36"/>
          <w:lang w:val="en-US" w:eastAsia="zh-CN"/>
        </w:rPr>
      </w:pPr>
      <w:r>
        <w:rPr>
          <w:rFonts w:hint="eastAsia" w:ascii="微软雅黑" w:hAnsi="微软雅黑" w:eastAsia="微软雅黑" w:cs="微软雅黑"/>
          <w:b/>
          <w:bCs w:val="0"/>
          <w:color w:val="auto"/>
          <w:sz w:val="36"/>
          <w:szCs w:val="36"/>
          <w:lang w:val="en-US" w:eastAsia="zh-CN"/>
        </w:rPr>
        <w:t>洒水车购置项目技术任务书</w:t>
      </w:r>
    </w:p>
    <w:p>
      <w:pPr>
        <w:pStyle w:val="2"/>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bCs/>
          <w:szCs w:val="32"/>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根据田阳区政府要求，百色大道百煤物流至百矿发电厂之间路段的日常洒水抑尘由百矿发电厂负责，百矿发电厂原有洒水车因无牌照，且故障率高，无法同时满足厂内外道路洒水需求，现购置洒水车1辆，为明确所购置车辆的具体要求与有关标准，制定本技术任务书。品牌要求：东风牌/福田汽车/程力牌。</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一、总则</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1.本技术任务书适用于百色百矿发电有限公司购置洒水车，它提出了该车辆的使用环境条件、工作范围、车身配置和技术要求及质量供货等方面的技术要求。</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本技术任务书提出的是最低限度的技术要求。凡本技术任务书中未规定，但在相关的行业标准、国家标准中有规定的规范条文，投标方应按相应标准的条文进行工具设计、制造、试验和安装。对国家有关安全、环保等强制性标准，必须满足其要求。</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如果投标方没有以书面形式对本技术任务书的条文提出异议，则意味着投标方提供的设备完全符合本技术任务书的要求。如有异议，都应在报价书中以“对技术任务书的意见和同技术任务书的差异”为标题的专门章节中加以详细描述。</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4.本技术任务书所使用的标准如遇与投标方所执行的标准不一致时，按较高标准执行。</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5.本技术任务书经招标、投标双方确认后作为订货合同的技术附件，与合同正文具有同等的法律效力。</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6.本技术任务书未尽事宜，由招标、投标双方协商确定。</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7.投标方在应标技术任务书中应如实反映应标产品与本技术任务书的技术差异。如果投标方没有提出技术差异，而在执行合同的过程中，招标方发现投标方提供的产品与其应标技术任务书的条文存在差异，招标方有权利要求退货，并将对下一年度的评标工作有不同程度的影响。</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8.投标方应在应标技术部分按本技术任务书的要求如实详细的填写应标设备的标准配置表，并在应标商务部分按此标准配置进行报价，如发现二者有矛盾之处，将对评标工作有不同程度的影响。</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9.投标方应充分理解本技术任务书并按本技术任务书的具体条款、格式要求填写应标的技术文件，如发现应标的技术文件条款、格式不符合本技术任务书的要求，则认为应标不严肃，在评标时将有不同程度的扣分。</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zh-CN" w:eastAsia="zh-CN"/>
        </w:rPr>
      </w:pPr>
      <w:r>
        <w:rPr>
          <w:rFonts w:hint="eastAsia" w:ascii="微软雅黑" w:hAnsi="微软雅黑" w:eastAsia="微软雅黑" w:cs="微软雅黑"/>
          <w:sz w:val="24"/>
          <w:szCs w:val="22"/>
          <w:lang w:val="en-US" w:eastAsia="zh-CN"/>
        </w:rPr>
        <w:t>二、</w:t>
      </w:r>
      <w:r>
        <w:rPr>
          <w:rFonts w:hint="eastAsia" w:ascii="微软雅黑" w:hAnsi="微软雅黑" w:eastAsia="微软雅黑" w:cs="微软雅黑"/>
          <w:sz w:val="24"/>
          <w:szCs w:val="22"/>
          <w:lang w:val="zh-CN" w:eastAsia="zh-CN"/>
        </w:rPr>
        <w:t>使用环境条件</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zh-CN" w:eastAsia="zh-CN"/>
        </w:rPr>
        <w:t>使用环境温度：一40</w:t>
      </w:r>
      <w:r>
        <w:rPr>
          <w:rFonts w:hint="eastAsia" w:ascii="微软雅黑" w:hAnsi="微软雅黑" w:eastAsia="微软雅黑" w:cs="微软雅黑"/>
          <w:sz w:val="24"/>
          <w:szCs w:val="22"/>
          <w:lang w:val="zh-CN" w:eastAsia="zh-CN"/>
        </w:rPr>
        <w:t>℃</w:t>
      </w:r>
      <w:r>
        <w:rPr>
          <w:rFonts w:hint="default" w:ascii="微软雅黑" w:hAnsi="微软雅黑" w:eastAsia="微软雅黑" w:cs="微软雅黑"/>
          <w:sz w:val="24"/>
          <w:szCs w:val="22"/>
          <w:lang w:val="zh-CN" w:eastAsia="zh-CN"/>
        </w:rPr>
        <w:t>+55</w:t>
      </w:r>
      <w:r>
        <w:rPr>
          <w:rFonts w:hint="eastAsia" w:ascii="微软雅黑" w:hAnsi="微软雅黑" w:eastAsia="微软雅黑" w:cs="微软雅黑"/>
          <w:sz w:val="24"/>
          <w:szCs w:val="22"/>
          <w:lang w:val="zh-CN" w:eastAsia="zh-CN"/>
        </w:rPr>
        <w:t>℃</w:t>
      </w:r>
      <w:r>
        <w:rPr>
          <w:rFonts w:hint="default" w:ascii="微软雅黑" w:hAnsi="微软雅黑" w:eastAsia="微软雅黑" w:cs="微软雅黑"/>
          <w:sz w:val="24"/>
          <w:szCs w:val="22"/>
          <w:lang w:val="zh-CN" w:eastAsia="zh-CN"/>
        </w:rPr>
        <w:t>；在上述环境条件下，设备能正常可靠工作。</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三、工作范围</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1.项目采购范围</w:t>
      </w:r>
    </w:p>
    <w:tbl>
      <w:tblPr>
        <w:tblStyle w:val="22"/>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047"/>
        <w:gridCol w:w="1905"/>
        <w:gridCol w:w="1110"/>
        <w:gridCol w:w="90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79"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序号</w:t>
            </w:r>
          </w:p>
        </w:tc>
        <w:tc>
          <w:tcPr>
            <w:tcW w:w="2047"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名称</w:t>
            </w:r>
          </w:p>
        </w:tc>
        <w:tc>
          <w:tcPr>
            <w:tcW w:w="1905"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规格及型号</w:t>
            </w:r>
          </w:p>
        </w:tc>
        <w:tc>
          <w:tcPr>
            <w:tcW w:w="111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单位</w:t>
            </w:r>
          </w:p>
        </w:tc>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数量</w:t>
            </w:r>
          </w:p>
        </w:tc>
        <w:tc>
          <w:tcPr>
            <w:tcW w:w="2235"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79"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2047"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车辆</w:t>
            </w:r>
          </w:p>
        </w:tc>
        <w:tc>
          <w:tcPr>
            <w:tcW w:w="190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lang w:val="en-US" w:eastAsia="zh-CN"/>
              </w:rPr>
            </w:pPr>
          </w:p>
        </w:tc>
        <w:tc>
          <w:tcPr>
            <w:tcW w:w="111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辆</w:t>
            </w:r>
          </w:p>
        </w:tc>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2235" w:type="dxa"/>
            <w:vAlign w:val="center"/>
          </w:tcPr>
          <w:p>
            <w:pPr>
              <w:keepNext w:val="0"/>
              <w:keepLines w:val="0"/>
              <w:pageBreakBefore w:val="0"/>
              <w:widowControl w:val="0"/>
              <w:kinsoku/>
              <w:wordWrap/>
              <w:overflowPunct/>
              <w:topLinePunct w:val="0"/>
              <w:bidi w:val="0"/>
              <w:spacing w:line="400" w:lineRule="exact"/>
              <w:jc w:val="both"/>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品牌要求：东风牌/福田汽车/程力牌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79"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p>
        </w:tc>
        <w:tc>
          <w:tcPr>
            <w:tcW w:w="2047"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随车工具</w:t>
            </w:r>
          </w:p>
        </w:tc>
        <w:tc>
          <w:tcPr>
            <w:tcW w:w="1905"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备胎、随车工具</w:t>
            </w:r>
          </w:p>
        </w:tc>
        <w:tc>
          <w:tcPr>
            <w:tcW w:w="111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批</w:t>
            </w:r>
          </w:p>
        </w:tc>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2235" w:type="dxa"/>
            <w:vAlign w:val="center"/>
          </w:tcPr>
          <w:p>
            <w:pPr>
              <w:keepNext w:val="0"/>
              <w:keepLines w:val="0"/>
              <w:pageBreakBefore w:val="0"/>
              <w:widowControl w:val="0"/>
              <w:kinsoku/>
              <w:wordWrap/>
              <w:overflowPunct/>
              <w:topLinePunct w:val="0"/>
              <w:bidi w:val="0"/>
              <w:spacing w:line="400" w:lineRule="exact"/>
              <w:ind w:firstLine="480" w:firstLineChars="200"/>
              <w:jc w:val="center"/>
              <w:textAlignment w:val="auto"/>
              <w:rPr>
                <w:rFonts w:hint="eastAsia" w:ascii="微软雅黑" w:hAnsi="微软雅黑" w:eastAsia="微软雅黑" w:cs="微软雅黑"/>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79"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p>
        </w:tc>
        <w:tc>
          <w:tcPr>
            <w:tcW w:w="2047"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脚垫</w:t>
            </w:r>
          </w:p>
        </w:tc>
        <w:tc>
          <w:tcPr>
            <w:tcW w:w="1905"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原厂脚垫</w:t>
            </w:r>
          </w:p>
        </w:tc>
        <w:tc>
          <w:tcPr>
            <w:tcW w:w="111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套</w:t>
            </w:r>
          </w:p>
        </w:tc>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2235" w:type="dxa"/>
            <w:vAlign w:val="center"/>
          </w:tcPr>
          <w:p>
            <w:pPr>
              <w:keepNext w:val="0"/>
              <w:keepLines w:val="0"/>
              <w:pageBreakBefore w:val="0"/>
              <w:widowControl w:val="0"/>
              <w:kinsoku/>
              <w:wordWrap/>
              <w:overflowPunct/>
              <w:topLinePunct w:val="0"/>
              <w:bidi w:val="0"/>
              <w:spacing w:line="400" w:lineRule="exact"/>
              <w:ind w:firstLine="480" w:firstLineChars="200"/>
              <w:jc w:val="center"/>
              <w:textAlignment w:val="auto"/>
              <w:rPr>
                <w:rFonts w:hint="eastAsia" w:ascii="微软雅黑" w:hAnsi="微软雅黑" w:eastAsia="微软雅黑" w:cs="微软雅黑"/>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79" w:type="dxa"/>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4</w:t>
            </w:r>
          </w:p>
        </w:tc>
        <w:tc>
          <w:tcPr>
            <w:tcW w:w="2047"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车辆保险、上牌</w:t>
            </w:r>
          </w:p>
        </w:tc>
        <w:tc>
          <w:tcPr>
            <w:tcW w:w="1905" w:type="dxa"/>
            <w:vAlign w:val="center"/>
          </w:tcPr>
          <w:p>
            <w:pPr>
              <w:keepNext w:val="0"/>
              <w:keepLines w:val="0"/>
              <w:pageBreakBefore w:val="0"/>
              <w:widowControl w:val="0"/>
              <w:kinsoku/>
              <w:wordWrap/>
              <w:overflowPunct/>
              <w:topLinePunct w:val="0"/>
              <w:bidi w:val="0"/>
              <w:spacing w:line="400" w:lineRule="exact"/>
              <w:ind w:firstLine="480" w:firstLineChars="200"/>
              <w:jc w:val="center"/>
              <w:textAlignment w:val="auto"/>
              <w:rPr>
                <w:rFonts w:hint="eastAsia" w:ascii="微软雅黑" w:hAnsi="微软雅黑" w:eastAsia="微软雅黑" w:cs="微软雅黑"/>
                <w:sz w:val="24"/>
                <w:szCs w:val="22"/>
                <w:lang w:val="en-US" w:eastAsia="zh-CN"/>
              </w:rPr>
            </w:pPr>
          </w:p>
        </w:tc>
        <w:tc>
          <w:tcPr>
            <w:tcW w:w="111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份</w:t>
            </w:r>
          </w:p>
        </w:tc>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2235" w:type="dxa"/>
            <w:vAlign w:val="center"/>
          </w:tcPr>
          <w:p>
            <w:pPr>
              <w:keepNext w:val="0"/>
              <w:keepLines w:val="0"/>
              <w:pageBreakBefore w:val="0"/>
              <w:widowControl w:val="0"/>
              <w:kinsoku/>
              <w:wordWrap/>
              <w:overflowPunct/>
              <w:topLinePunct w:val="0"/>
              <w:bidi w:val="0"/>
              <w:spacing w:line="400" w:lineRule="exact"/>
              <w:ind w:firstLine="480" w:firstLineChars="200"/>
              <w:jc w:val="center"/>
              <w:textAlignment w:val="auto"/>
              <w:rPr>
                <w:rFonts w:hint="eastAsia" w:ascii="微软雅黑" w:hAnsi="微软雅黑" w:eastAsia="微软雅黑" w:cs="微软雅黑"/>
                <w:sz w:val="24"/>
                <w:szCs w:val="22"/>
                <w:lang w:val="en-US" w:eastAsia="zh-CN"/>
              </w:rPr>
            </w:pPr>
          </w:p>
        </w:tc>
      </w:tr>
    </w:tbl>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r>
        <w:rPr>
          <w:rFonts w:hint="default" w:ascii="微软雅黑" w:hAnsi="微软雅黑" w:eastAsia="微软雅黑" w:cs="微软雅黑"/>
          <w:sz w:val="24"/>
          <w:szCs w:val="22"/>
          <w:lang w:val="en-US" w:eastAsia="zh-CN"/>
        </w:rPr>
        <w:t>范围和界限</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r>
        <w:rPr>
          <w:rFonts w:hint="default" w:ascii="微软雅黑" w:hAnsi="微软雅黑" w:eastAsia="微软雅黑" w:cs="微软雅黑"/>
          <w:sz w:val="24"/>
          <w:szCs w:val="22"/>
          <w:lang w:val="en-US" w:eastAsia="zh-CN"/>
        </w:rPr>
        <w:t>本</w:t>
      </w:r>
      <w:r>
        <w:rPr>
          <w:rFonts w:hint="eastAsia" w:ascii="微软雅黑" w:hAnsi="微软雅黑" w:eastAsia="微软雅黑" w:cs="微软雅黑"/>
          <w:sz w:val="24"/>
          <w:szCs w:val="22"/>
          <w:lang w:val="en-US" w:eastAsia="zh-CN"/>
        </w:rPr>
        <w:t>技术任务书</w:t>
      </w:r>
      <w:r>
        <w:rPr>
          <w:rFonts w:hint="default" w:ascii="微软雅黑" w:hAnsi="微软雅黑" w:eastAsia="微软雅黑" w:cs="微软雅黑"/>
          <w:sz w:val="24"/>
          <w:szCs w:val="22"/>
          <w:lang w:val="en-US" w:eastAsia="zh-CN"/>
        </w:rPr>
        <w:t>适应于所供生产车辆的技术参数、质量检验、包装及运输、售后服务</w:t>
      </w:r>
      <w:r>
        <w:rPr>
          <w:rFonts w:hint="eastAsia" w:ascii="微软雅黑" w:hAnsi="微软雅黑" w:eastAsia="微软雅黑" w:cs="微软雅黑"/>
          <w:sz w:val="24"/>
          <w:szCs w:val="22"/>
          <w:lang w:val="en-US" w:eastAsia="zh-CN"/>
        </w:rPr>
        <w:t>、车辆保险和上牌</w:t>
      </w:r>
      <w:r>
        <w:rPr>
          <w:rFonts w:hint="default" w:ascii="微软雅黑" w:hAnsi="微软雅黑" w:eastAsia="微软雅黑" w:cs="微软雅黑"/>
          <w:sz w:val="24"/>
          <w:szCs w:val="22"/>
          <w:lang w:val="en-US" w:eastAsia="zh-CN"/>
        </w:rPr>
        <w:t>等。</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r>
        <w:rPr>
          <w:rFonts w:hint="default" w:ascii="微软雅黑" w:hAnsi="微软雅黑" w:eastAsia="微软雅黑" w:cs="微软雅黑"/>
          <w:sz w:val="24"/>
          <w:szCs w:val="22"/>
          <w:lang w:val="en-US" w:eastAsia="zh-CN"/>
        </w:rPr>
        <w:t>运输条件：火车或汽车。</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r>
        <w:rPr>
          <w:rFonts w:hint="default" w:ascii="微软雅黑" w:hAnsi="微软雅黑" w:eastAsia="微软雅黑" w:cs="微软雅黑"/>
          <w:sz w:val="24"/>
          <w:szCs w:val="22"/>
          <w:lang w:val="en-US" w:eastAsia="zh-CN"/>
        </w:rPr>
        <w:t>本</w:t>
      </w:r>
      <w:r>
        <w:rPr>
          <w:rFonts w:hint="eastAsia" w:ascii="微软雅黑" w:hAnsi="微软雅黑" w:eastAsia="微软雅黑" w:cs="微软雅黑"/>
          <w:sz w:val="24"/>
          <w:szCs w:val="22"/>
          <w:lang w:val="en-US" w:eastAsia="zh-CN"/>
        </w:rPr>
        <w:t>技术任务书</w:t>
      </w:r>
      <w:r>
        <w:rPr>
          <w:rFonts w:hint="default" w:ascii="微软雅黑" w:hAnsi="微软雅黑" w:eastAsia="微软雅黑" w:cs="微软雅黑"/>
          <w:sz w:val="24"/>
          <w:szCs w:val="22"/>
          <w:lang w:val="en-US" w:eastAsia="zh-CN"/>
        </w:rPr>
        <w:t>未说明，但又与设计、制造、装配、试验、运输、包装、保管、安装和运行维护有关的技术要求，按条款4所规</w:t>
      </w:r>
      <w:bookmarkStart w:id="0" w:name="_GoBack"/>
      <w:bookmarkEnd w:id="0"/>
      <w:r>
        <w:rPr>
          <w:rFonts w:hint="default" w:ascii="微软雅黑" w:hAnsi="微软雅黑" w:eastAsia="微软雅黑" w:cs="微软雅黑"/>
          <w:sz w:val="24"/>
          <w:szCs w:val="22"/>
          <w:lang w:val="en-US" w:eastAsia="zh-CN"/>
        </w:rPr>
        <w:t>定的有关标准执行。</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r>
        <w:rPr>
          <w:rFonts w:hint="default" w:ascii="微软雅黑" w:hAnsi="微软雅黑" w:eastAsia="微软雅黑" w:cs="微软雅黑"/>
          <w:sz w:val="24"/>
          <w:szCs w:val="22"/>
          <w:lang w:val="en-US" w:eastAsia="zh-CN"/>
        </w:rPr>
        <w:t>服务范围：投标方应按本</w:t>
      </w:r>
      <w:r>
        <w:rPr>
          <w:rFonts w:hint="eastAsia" w:ascii="微软雅黑" w:hAnsi="微软雅黑" w:eastAsia="微软雅黑" w:cs="微软雅黑"/>
          <w:sz w:val="24"/>
          <w:szCs w:val="22"/>
          <w:lang w:val="en-US" w:eastAsia="zh-CN"/>
        </w:rPr>
        <w:t>技术任务书</w:t>
      </w:r>
      <w:r>
        <w:rPr>
          <w:rFonts w:hint="default" w:ascii="微软雅黑" w:hAnsi="微软雅黑" w:eastAsia="微软雅黑" w:cs="微软雅黑"/>
          <w:sz w:val="24"/>
          <w:szCs w:val="22"/>
          <w:lang w:val="en-US" w:eastAsia="zh-CN"/>
        </w:rPr>
        <w:t>的要求提供全新的、合格的生产车辆车及其附属设备、备品备件、专用工具；所提供的组件或附件如需向第三方外购时，应对质量向招标方负责，并提供相应出厂和验收证明。</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四、应遵循的主要标准</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应符合国家机动车行业认正标准</w:t>
      </w:r>
      <w:r>
        <w:rPr>
          <w:rFonts w:hint="eastAsia" w:ascii="微软雅黑" w:hAnsi="微软雅黑" w:eastAsia="微软雅黑" w:cs="微软雅黑"/>
          <w:sz w:val="24"/>
          <w:szCs w:val="22"/>
          <w:lang w:val="en-US" w:eastAsia="zh-CN"/>
        </w:rPr>
        <w:t>。</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五、车身配置及技术要求</w:t>
      </w: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0"/>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restart"/>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车辆配置及要求</w:t>
            </w: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载货汽车</w:t>
            </w:r>
            <w:r>
              <w:rPr>
                <w:rFonts w:hint="default" w:ascii="微软雅黑" w:hAnsi="微软雅黑" w:eastAsia="微软雅黑" w:cs="微软雅黑"/>
                <w:sz w:val="24"/>
                <w:szCs w:val="22"/>
                <w:lang w:val="en-US" w:eastAsia="zh-CN"/>
              </w:rPr>
              <w:t>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排放标准：GB17691-2018国VI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燃料柴油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玉柴</w:t>
            </w:r>
            <w:r>
              <w:rPr>
                <w:rFonts w:hint="eastAsia" w:ascii="微软雅黑" w:hAnsi="微软雅黑" w:eastAsia="微软雅黑" w:cs="微软雅黑"/>
                <w:sz w:val="24"/>
                <w:szCs w:val="22"/>
                <w:lang w:val="en-US" w:eastAsia="zh-CN"/>
              </w:rPr>
              <w:t>165</w:t>
            </w:r>
            <w:r>
              <w:rPr>
                <w:rFonts w:hint="default" w:ascii="微软雅黑" w:hAnsi="微软雅黑" w:eastAsia="微软雅黑" w:cs="微软雅黑"/>
                <w:sz w:val="24"/>
                <w:szCs w:val="22"/>
                <w:lang w:val="en-US" w:eastAsia="zh-CN"/>
              </w:rPr>
              <w:t>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法士特八档变速箱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中控锁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原厂空调</w:t>
            </w:r>
          </w:p>
        </w:tc>
      </w:tr>
      <w:tr>
        <w:tblPrEx>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电动玻璃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气囊座椅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刹车自动调整臂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防飞溅系统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可调节大灯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罐体容积：1</w:t>
            </w:r>
            <w:r>
              <w:rPr>
                <w:rFonts w:hint="eastAsia" w:ascii="微软雅黑" w:hAnsi="微软雅黑" w:eastAsia="微软雅黑" w:cs="微软雅黑"/>
                <w:sz w:val="24"/>
                <w:szCs w:val="22"/>
                <w:lang w:val="en-US" w:eastAsia="zh-CN"/>
              </w:rPr>
              <w:t>5</w:t>
            </w:r>
            <w:r>
              <w:rPr>
                <w:rFonts w:hint="default" w:ascii="微软雅黑" w:hAnsi="微软雅黑" w:eastAsia="微软雅黑" w:cs="微软雅黑"/>
                <w:sz w:val="24"/>
                <w:szCs w:val="22"/>
                <w:lang w:val="en-US" w:eastAsia="zh-CN"/>
              </w:rPr>
              <w:t>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后平台上加装30米炮雾机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restart"/>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洒水功能</w:t>
            </w: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前冲后洒带侧喷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罐体后有工作平台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平台上安装绿化高压水炮</w:t>
            </w:r>
            <w:r>
              <w:rPr>
                <w:rFonts w:hint="eastAsia" w:ascii="微软雅黑" w:hAnsi="微软雅黑" w:eastAsia="微软雅黑" w:cs="微软雅黑"/>
                <w:sz w:val="24"/>
                <w:szCs w:val="22"/>
                <w:lang w:val="en-US" w:eastAsia="zh-CN"/>
              </w:rPr>
              <w:t>，可360度旋转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射程30米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配备大功率专用水泵</w:t>
            </w:r>
            <w:r>
              <w:rPr>
                <w:rFonts w:hint="eastAsia" w:ascii="微软雅黑" w:hAnsi="微软雅黑" w:eastAsia="微软雅黑" w:cs="微软雅黑"/>
                <w:sz w:val="24"/>
                <w:szCs w:val="22"/>
                <w:lang w:val="en-US" w:eastAsia="zh-CN"/>
              </w:rPr>
              <w:t>，可自吸自排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带取力器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0" w:type="dxa"/>
            <w:vMerge w:val="continue"/>
          </w:tcPr>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p>
        </w:tc>
        <w:tc>
          <w:tcPr>
            <w:tcW w:w="5030" w:type="dxa"/>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安装过滤网</w:t>
            </w:r>
          </w:p>
        </w:tc>
      </w:tr>
    </w:tbl>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其他</w:t>
      </w:r>
      <w:r>
        <w:rPr>
          <w:rFonts w:hint="eastAsia" w:ascii="微软雅黑" w:hAnsi="微软雅黑" w:eastAsia="微软雅黑" w:cs="微软雅黑"/>
          <w:sz w:val="24"/>
          <w:szCs w:val="22"/>
          <w:lang w:val="en-US" w:eastAsia="zh-CN"/>
        </w:rPr>
        <w:t>未提及事项</w:t>
      </w:r>
      <w:r>
        <w:rPr>
          <w:rFonts w:hint="default" w:ascii="微软雅黑" w:hAnsi="微软雅黑" w:eastAsia="微软雅黑" w:cs="微软雅黑"/>
          <w:sz w:val="24"/>
          <w:szCs w:val="22"/>
          <w:lang w:val="en-US" w:eastAsia="zh-CN"/>
        </w:rPr>
        <w:t>一切严格按公告制作</w:t>
      </w:r>
      <w:r>
        <w:rPr>
          <w:rFonts w:hint="eastAsia" w:ascii="微软雅黑" w:hAnsi="微软雅黑" w:eastAsia="微软雅黑" w:cs="微软雅黑"/>
          <w:sz w:val="24"/>
          <w:szCs w:val="22"/>
          <w:lang w:val="en-US" w:eastAsia="zh-CN"/>
        </w:rPr>
        <w:t>。</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六、技术文件要求生产车辆出厂应附带下列文件：</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r>
        <w:rPr>
          <w:rFonts w:hint="default" w:ascii="微软雅黑" w:hAnsi="微软雅黑" w:eastAsia="微软雅黑" w:cs="微软雅黑"/>
          <w:sz w:val="24"/>
          <w:szCs w:val="22"/>
          <w:lang w:val="en-US" w:eastAsia="zh-CN"/>
        </w:rPr>
        <w:t>使用保养说明书；</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r>
        <w:rPr>
          <w:rFonts w:hint="default" w:ascii="微软雅黑" w:hAnsi="微软雅黑" w:eastAsia="微软雅黑" w:cs="微软雅黑"/>
          <w:sz w:val="24"/>
          <w:szCs w:val="22"/>
          <w:lang w:val="en-US" w:eastAsia="zh-CN"/>
        </w:rPr>
        <w:t>产品合格证书</w:t>
      </w:r>
      <w:r>
        <w:rPr>
          <w:rFonts w:hint="eastAsia" w:ascii="微软雅黑" w:hAnsi="微软雅黑" w:eastAsia="微软雅黑" w:cs="微软雅黑"/>
          <w:sz w:val="24"/>
          <w:szCs w:val="22"/>
          <w:lang w:val="en-US" w:eastAsia="zh-CN"/>
        </w:rPr>
        <w:t>；</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r>
        <w:rPr>
          <w:rFonts w:hint="default" w:ascii="微软雅黑" w:hAnsi="微软雅黑" w:eastAsia="微软雅黑" w:cs="微软雅黑"/>
          <w:sz w:val="24"/>
          <w:szCs w:val="22"/>
          <w:lang w:val="en-US" w:eastAsia="zh-CN"/>
        </w:rPr>
        <w:t>随车工具清单。</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七、技术、质量和供货要求</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r>
        <w:rPr>
          <w:rFonts w:hint="default" w:ascii="微软雅黑" w:hAnsi="微软雅黑" w:eastAsia="微软雅黑" w:cs="微软雅黑"/>
          <w:sz w:val="24"/>
          <w:szCs w:val="22"/>
          <w:lang w:val="en-US" w:eastAsia="zh-CN"/>
        </w:rPr>
        <w:t>负责本合同中规定货物的设计、制造、出厂试验、包装、发运及交货，对货物的现场安装及其质量检查进行指导、协助现场试验调试、试运行和验收：</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r>
        <w:rPr>
          <w:rFonts w:hint="default" w:ascii="微软雅黑" w:hAnsi="微软雅黑" w:eastAsia="微软雅黑" w:cs="微软雅黑"/>
          <w:sz w:val="24"/>
          <w:szCs w:val="22"/>
          <w:lang w:val="en-US" w:eastAsia="zh-CN"/>
        </w:rPr>
        <w:t>保修期和质保：车辆保修和质保按照生产厂家出厂标准执行。</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r>
        <w:rPr>
          <w:rFonts w:hint="default" w:ascii="微软雅黑" w:hAnsi="微软雅黑" w:eastAsia="微软雅黑" w:cs="微软雅黑"/>
          <w:sz w:val="24"/>
          <w:szCs w:val="22"/>
          <w:lang w:val="en-US" w:eastAsia="zh-CN"/>
        </w:rPr>
        <w:t>合同签订后</w:t>
      </w:r>
      <w:r>
        <w:rPr>
          <w:rFonts w:hint="eastAsia" w:ascii="微软雅黑" w:hAnsi="微软雅黑" w:eastAsia="微软雅黑" w:cs="微软雅黑"/>
          <w:sz w:val="24"/>
          <w:szCs w:val="22"/>
          <w:lang w:val="en-US" w:eastAsia="zh-CN"/>
        </w:rPr>
        <w:t>7</w:t>
      </w:r>
      <w:r>
        <w:rPr>
          <w:rFonts w:hint="default" w:ascii="微软雅黑" w:hAnsi="微软雅黑" w:eastAsia="微软雅黑" w:cs="微软雅黑"/>
          <w:sz w:val="24"/>
          <w:szCs w:val="22"/>
          <w:lang w:val="en-US" w:eastAsia="zh-CN"/>
        </w:rPr>
        <w:t>个工作日内投标方把提供的生产车辆送到甲方地点，由招标方验收。</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lang w:eastAsia="zh-CN"/>
        </w:rPr>
        <w:t>八</w:t>
      </w:r>
      <w:r>
        <w:rPr>
          <w:rFonts w:hint="eastAsia" w:ascii="微软雅黑" w:hAnsi="微软雅黑" w:eastAsia="微软雅黑" w:cs="微软雅黑"/>
          <w:sz w:val="24"/>
          <w:szCs w:val="22"/>
        </w:rPr>
        <w:t>、附则</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lang w:val="en-US" w:eastAsia="zh-CN"/>
        </w:rPr>
        <w:t>1.</w:t>
      </w:r>
      <w:r>
        <w:rPr>
          <w:rFonts w:hint="eastAsia" w:ascii="微软雅黑" w:hAnsi="微软雅黑" w:eastAsia="微软雅黑" w:cs="微软雅黑"/>
          <w:sz w:val="24"/>
          <w:szCs w:val="22"/>
        </w:rPr>
        <w:t>本技术协议与主合同均具有同等法律效力，如有冲突的部分，以主合同为准。</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lang w:val="en-US" w:eastAsia="zh-CN"/>
        </w:rPr>
        <w:t>2.</w:t>
      </w:r>
      <w:r>
        <w:rPr>
          <w:rFonts w:hint="eastAsia" w:ascii="微软雅黑" w:hAnsi="微软雅黑" w:eastAsia="微软雅黑" w:cs="微软雅黑"/>
          <w:sz w:val="24"/>
          <w:szCs w:val="22"/>
        </w:rPr>
        <w:t>未尽事宜，由双方协商解决。</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lang w:val="en-US" w:eastAsia="zh-CN"/>
        </w:rPr>
        <w:t>3.</w:t>
      </w:r>
      <w:r>
        <w:rPr>
          <w:rFonts w:hint="eastAsia" w:ascii="微软雅黑" w:hAnsi="微软雅黑" w:eastAsia="微软雅黑" w:cs="微软雅黑"/>
          <w:color w:val="000000"/>
          <w:sz w:val="24"/>
        </w:rPr>
        <w:t>本技术协议一式</w:t>
      </w:r>
      <w:r>
        <w:rPr>
          <w:rFonts w:hint="eastAsia" w:ascii="微软雅黑" w:hAnsi="微软雅黑" w:eastAsia="微软雅黑" w:cs="微软雅黑"/>
          <w:color w:val="000000"/>
          <w:sz w:val="24"/>
          <w:lang w:val="en-US" w:eastAsia="zh-CN"/>
        </w:rPr>
        <w:t>五</w:t>
      </w:r>
      <w:r>
        <w:rPr>
          <w:rFonts w:hint="eastAsia" w:ascii="微软雅黑" w:hAnsi="微软雅黑" w:eastAsia="微软雅黑" w:cs="微软雅黑"/>
          <w:color w:val="000000"/>
          <w:sz w:val="24"/>
        </w:rPr>
        <w:t>份，甲方执</w:t>
      </w:r>
      <w:r>
        <w:rPr>
          <w:rFonts w:hint="eastAsia" w:ascii="微软雅黑" w:hAnsi="微软雅黑" w:eastAsia="微软雅黑" w:cs="微软雅黑"/>
          <w:color w:val="000000"/>
          <w:sz w:val="24"/>
          <w:lang w:val="en-US" w:eastAsia="zh-CN"/>
        </w:rPr>
        <w:t>三</w:t>
      </w:r>
      <w:r>
        <w:rPr>
          <w:rFonts w:hint="eastAsia" w:ascii="微软雅黑" w:hAnsi="微软雅黑" w:eastAsia="微软雅黑" w:cs="微软雅黑"/>
          <w:color w:val="000000"/>
          <w:sz w:val="24"/>
        </w:rPr>
        <w:t>份，乙方执</w:t>
      </w:r>
      <w:r>
        <w:rPr>
          <w:rFonts w:hint="eastAsia" w:ascii="微软雅黑" w:hAnsi="微软雅黑" w:eastAsia="微软雅黑" w:cs="微软雅黑"/>
          <w:color w:val="000000"/>
          <w:sz w:val="24"/>
          <w:lang w:val="en-US" w:eastAsia="zh-CN"/>
        </w:rPr>
        <w:t>二</w:t>
      </w:r>
      <w:r>
        <w:rPr>
          <w:rFonts w:hint="eastAsia" w:ascii="微软雅黑" w:hAnsi="微软雅黑" w:eastAsia="微软雅黑" w:cs="微软雅黑"/>
          <w:color w:val="000000"/>
          <w:sz w:val="24"/>
        </w:rPr>
        <w:t>份，自双方签字盖章之日起生效，均具有同等法律效力。</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p>
    <w:p>
      <w:pPr>
        <w:keepNext w:val="0"/>
        <w:keepLines w:val="0"/>
        <w:pageBreakBefore w:val="0"/>
        <w:widowControl w:val="0"/>
        <w:kinsoku/>
        <w:wordWrap/>
        <w:overflowPunct/>
        <w:topLinePunct w:val="0"/>
        <w:bidi w:val="0"/>
        <w:spacing w:line="400" w:lineRule="exact"/>
        <w:ind w:firstLine="480" w:firstLineChars="200"/>
        <w:jc w:val="left"/>
        <w:textAlignment w:val="auto"/>
        <w:rPr>
          <w:rFonts w:hint="eastAsia" w:ascii="微软雅黑" w:hAnsi="微软雅黑" w:eastAsia="微软雅黑" w:cs="微软雅黑"/>
          <w:bCs/>
          <w:color w:val="000000"/>
          <w:sz w:val="24"/>
        </w:rPr>
      </w:pPr>
      <w:r>
        <w:rPr>
          <w:rFonts w:hint="eastAsia" w:ascii="微软雅黑" w:hAnsi="微软雅黑" w:eastAsia="微软雅黑" w:cs="微软雅黑"/>
          <w:sz w:val="24"/>
          <w:szCs w:val="22"/>
        </w:rPr>
        <w:t>甲方（盖章）：</w:t>
      </w:r>
      <w:r>
        <w:rPr>
          <w:rFonts w:hint="eastAsia" w:ascii="微软雅黑" w:hAnsi="微软雅黑" w:eastAsia="微软雅黑" w:cs="微软雅黑"/>
          <w:b/>
          <w:bCs/>
          <w:kern w:val="0"/>
          <w:sz w:val="24"/>
          <w:szCs w:val="24"/>
        </w:rPr>
        <w:t>百色百矿发电有限公司</w:t>
      </w:r>
      <w:r>
        <w:rPr>
          <w:rFonts w:hint="eastAsia" w:ascii="微软雅黑" w:hAnsi="微软雅黑" w:eastAsia="微软雅黑" w:cs="微软雅黑"/>
          <w:color w:val="000000"/>
          <w:sz w:val="24"/>
        </w:rPr>
        <w:t xml:space="preserve"> </w:t>
      </w:r>
      <w:r>
        <w:rPr>
          <w:rFonts w:hint="eastAsia" w:ascii="微软雅黑" w:hAnsi="微软雅黑" w:eastAsia="微软雅黑" w:cs="微软雅黑"/>
          <w:sz w:val="24"/>
          <w:szCs w:val="22"/>
        </w:rPr>
        <w:t xml:space="preserve">     乙方（盖章）：</w:t>
      </w:r>
      <w:r>
        <w:rPr>
          <w:rFonts w:hint="eastAsia" w:ascii="微软雅黑" w:hAnsi="微软雅黑" w:eastAsia="微软雅黑" w:cs="微软雅黑"/>
          <w:b/>
          <w:bCs/>
          <w:kern w:val="0"/>
          <w:sz w:val="24"/>
          <w:szCs w:val="24"/>
        </w:rPr>
        <w:t xml:space="preserve"> XX公司 </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rPr>
        <w:t>授权代表签字（或印鉴）：                授权代表签字（或印鉴）：</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2"/>
        </w:rPr>
        <w:t>日  期：     年   月   日               日  期：    年   月   日</w:t>
      </w:r>
    </w:p>
    <w:sectPr>
      <w:headerReference r:id="rId5" w:type="first"/>
      <w:headerReference r:id="rId3" w:type="default"/>
      <w:footerReference r:id="rId6" w:type="default"/>
      <w:headerReference r:id="rId4" w:type="even"/>
      <w:type w:val="continuous"/>
      <w:pgSz w:w="11906" w:h="16838"/>
      <w:pgMar w:top="1417" w:right="1417" w:bottom="1134" w:left="141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WI1MTcxZTM5ZTIyMDI0ZWI2NmE1YWY5M2E1YzkifQ=="/>
  </w:docVars>
  <w:rsids>
    <w:rsidRoot w:val="00C010A1"/>
    <w:rsid w:val="00000DED"/>
    <w:rsid w:val="00003E9E"/>
    <w:rsid w:val="00005236"/>
    <w:rsid w:val="00005590"/>
    <w:rsid w:val="00005E1D"/>
    <w:rsid w:val="000148D9"/>
    <w:rsid w:val="00015B4F"/>
    <w:rsid w:val="00024116"/>
    <w:rsid w:val="00024DCA"/>
    <w:rsid w:val="00025043"/>
    <w:rsid w:val="00033D3A"/>
    <w:rsid w:val="0003603D"/>
    <w:rsid w:val="00044947"/>
    <w:rsid w:val="000471E4"/>
    <w:rsid w:val="0004726C"/>
    <w:rsid w:val="00061287"/>
    <w:rsid w:val="00063442"/>
    <w:rsid w:val="00063A48"/>
    <w:rsid w:val="0006697A"/>
    <w:rsid w:val="000700FC"/>
    <w:rsid w:val="00071F5F"/>
    <w:rsid w:val="00072CE6"/>
    <w:rsid w:val="00080498"/>
    <w:rsid w:val="000804F7"/>
    <w:rsid w:val="000826BF"/>
    <w:rsid w:val="0008421C"/>
    <w:rsid w:val="000855AC"/>
    <w:rsid w:val="00087F67"/>
    <w:rsid w:val="00090499"/>
    <w:rsid w:val="0009075F"/>
    <w:rsid w:val="00093626"/>
    <w:rsid w:val="000A48B3"/>
    <w:rsid w:val="000A5164"/>
    <w:rsid w:val="000A52FC"/>
    <w:rsid w:val="000A6F78"/>
    <w:rsid w:val="000A6FC9"/>
    <w:rsid w:val="000A73DB"/>
    <w:rsid w:val="000B1F4B"/>
    <w:rsid w:val="000B2043"/>
    <w:rsid w:val="000B7864"/>
    <w:rsid w:val="000C2EB1"/>
    <w:rsid w:val="000C65EF"/>
    <w:rsid w:val="000D28A2"/>
    <w:rsid w:val="000D2D3F"/>
    <w:rsid w:val="000D405E"/>
    <w:rsid w:val="000D4362"/>
    <w:rsid w:val="000D6CA2"/>
    <w:rsid w:val="000D7698"/>
    <w:rsid w:val="000E3145"/>
    <w:rsid w:val="000E48C9"/>
    <w:rsid w:val="000E4E4E"/>
    <w:rsid w:val="000F0A3B"/>
    <w:rsid w:val="000F1CDE"/>
    <w:rsid w:val="000F1F73"/>
    <w:rsid w:val="000F4A01"/>
    <w:rsid w:val="000F68C1"/>
    <w:rsid w:val="00103270"/>
    <w:rsid w:val="00105846"/>
    <w:rsid w:val="00111D05"/>
    <w:rsid w:val="00113A7C"/>
    <w:rsid w:val="0012045A"/>
    <w:rsid w:val="001222A9"/>
    <w:rsid w:val="00123E18"/>
    <w:rsid w:val="00123E88"/>
    <w:rsid w:val="00125F90"/>
    <w:rsid w:val="001269E6"/>
    <w:rsid w:val="001272DA"/>
    <w:rsid w:val="0013127D"/>
    <w:rsid w:val="00132291"/>
    <w:rsid w:val="00132452"/>
    <w:rsid w:val="00132AEF"/>
    <w:rsid w:val="0013459A"/>
    <w:rsid w:val="0014262D"/>
    <w:rsid w:val="001442FD"/>
    <w:rsid w:val="0015128D"/>
    <w:rsid w:val="00151EF7"/>
    <w:rsid w:val="00152588"/>
    <w:rsid w:val="00155113"/>
    <w:rsid w:val="00155EF7"/>
    <w:rsid w:val="0015674D"/>
    <w:rsid w:val="00156C61"/>
    <w:rsid w:val="00162B63"/>
    <w:rsid w:val="00173E0C"/>
    <w:rsid w:val="00181B0F"/>
    <w:rsid w:val="001845ED"/>
    <w:rsid w:val="0018707F"/>
    <w:rsid w:val="001908B6"/>
    <w:rsid w:val="00190A36"/>
    <w:rsid w:val="00192A9F"/>
    <w:rsid w:val="00196081"/>
    <w:rsid w:val="00197BB8"/>
    <w:rsid w:val="001A2A40"/>
    <w:rsid w:val="001A7D49"/>
    <w:rsid w:val="001B1646"/>
    <w:rsid w:val="001B1F20"/>
    <w:rsid w:val="001B609E"/>
    <w:rsid w:val="001C059F"/>
    <w:rsid w:val="001C1065"/>
    <w:rsid w:val="001C17C4"/>
    <w:rsid w:val="001C2F92"/>
    <w:rsid w:val="001C442B"/>
    <w:rsid w:val="001C4505"/>
    <w:rsid w:val="001C4A27"/>
    <w:rsid w:val="001C4FB0"/>
    <w:rsid w:val="001C5822"/>
    <w:rsid w:val="001C6915"/>
    <w:rsid w:val="001D1F28"/>
    <w:rsid w:val="001D3FA5"/>
    <w:rsid w:val="001D62AA"/>
    <w:rsid w:val="001D7AF9"/>
    <w:rsid w:val="001E07E3"/>
    <w:rsid w:val="001E0E8A"/>
    <w:rsid w:val="001E3061"/>
    <w:rsid w:val="001E5FCB"/>
    <w:rsid w:val="001E78B0"/>
    <w:rsid w:val="001F2EC4"/>
    <w:rsid w:val="001F6DC4"/>
    <w:rsid w:val="0020608F"/>
    <w:rsid w:val="00206C21"/>
    <w:rsid w:val="0020701F"/>
    <w:rsid w:val="00207AE2"/>
    <w:rsid w:val="0021288F"/>
    <w:rsid w:val="00212BB3"/>
    <w:rsid w:val="00215D6C"/>
    <w:rsid w:val="00216252"/>
    <w:rsid w:val="002167B8"/>
    <w:rsid w:val="00216F11"/>
    <w:rsid w:val="00221F13"/>
    <w:rsid w:val="0022235A"/>
    <w:rsid w:val="00222B11"/>
    <w:rsid w:val="00224FD4"/>
    <w:rsid w:val="00225A8E"/>
    <w:rsid w:val="002260E8"/>
    <w:rsid w:val="00226859"/>
    <w:rsid w:val="0023080B"/>
    <w:rsid w:val="00231FE9"/>
    <w:rsid w:val="002361A0"/>
    <w:rsid w:val="00236750"/>
    <w:rsid w:val="00240552"/>
    <w:rsid w:val="002407A5"/>
    <w:rsid w:val="00241013"/>
    <w:rsid w:val="00241457"/>
    <w:rsid w:val="002505BE"/>
    <w:rsid w:val="00252520"/>
    <w:rsid w:val="0025275E"/>
    <w:rsid w:val="0025760A"/>
    <w:rsid w:val="00257AAA"/>
    <w:rsid w:val="002626DE"/>
    <w:rsid w:val="002649C2"/>
    <w:rsid w:val="00265A26"/>
    <w:rsid w:val="002709A5"/>
    <w:rsid w:val="00272E60"/>
    <w:rsid w:val="00273133"/>
    <w:rsid w:val="00273B5F"/>
    <w:rsid w:val="00274516"/>
    <w:rsid w:val="002749F6"/>
    <w:rsid w:val="00275F8F"/>
    <w:rsid w:val="00276356"/>
    <w:rsid w:val="00277B11"/>
    <w:rsid w:val="00285210"/>
    <w:rsid w:val="002875BA"/>
    <w:rsid w:val="00287F18"/>
    <w:rsid w:val="002962F3"/>
    <w:rsid w:val="002A08F4"/>
    <w:rsid w:val="002A0F00"/>
    <w:rsid w:val="002A53E0"/>
    <w:rsid w:val="002A6969"/>
    <w:rsid w:val="002A6991"/>
    <w:rsid w:val="002B4576"/>
    <w:rsid w:val="002B5684"/>
    <w:rsid w:val="002C47F4"/>
    <w:rsid w:val="002C5086"/>
    <w:rsid w:val="002C6142"/>
    <w:rsid w:val="002C6D2C"/>
    <w:rsid w:val="002C6D3A"/>
    <w:rsid w:val="002D3934"/>
    <w:rsid w:val="002D5D26"/>
    <w:rsid w:val="002D6D22"/>
    <w:rsid w:val="002D7CF6"/>
    <w:rsid w:val="002D7DCA"/>
    <w:rsid w:val="002D7E5A"/>
    <w:rsid w:val="002E4246"/>
    <w:rsid w:val="002E496E"/>
    <w:rsid w:val="002E7401"/>
    <w:rsid w:val="002F09DB"/>
    <w:rsid w:val="002F790F"/>
    <w:rsid w:val="002F7DDD"/>
    <w:rsid w:val="002F7F9F"/>
    <w:rsid w:val="00300822"/>
    <w:rsid w:val="003106F7"/>
    <w:rsid w:val="00312666"/>
    <w:rsid w:val="0031355F"/>
    <w:rsid w:val="003149D1"/>
    <w:rsid w:val="0032175E"/>
    <w:rsid w:val="00322D3B"/>
    <w:rsid w:val="00324556"/>
    <w:rsid w:val="00331BF9"/>
    <w:rsid w:val="003346C1"/>
    <w:rsid w:val="00334A99"/>
    <w:rsid w:val="00341326"/>
    <w:rsid w:val="00341FB2"/>
    <w:rsid w:val="00346FF2"/>
    <w:rsid w:val="00347BB8"/>
    <w:rsid w:val="00347BF1"/>
    <w:rsid w:val="0035037E"/>
    <w:rsid w:val="00352675"/>
    <w:rsid w:val="00352C5C"/>
    <w:rsid w:val="00353BA8"/>
    <w:rsid w:val="003627D8"/>
    <w:rsid w:val="00362BFC"/>
    <w:rsid w:val="00364413"/>
    <w:rsid w:val="00366582"/>
    <w:rsid w:val="00371968"/>
    <w:rsid w:val="00374180"/>
    <w:rsid w:val="00375E25"/>
    <w:rsid w:val="00381D1E"/>
    <w:rsid w:val="003823BD"/>
    <w:rsid w:val="00386257"/>
    <w:rsid w:val="00386D90"/>
    <w:rsid w:val="00387B37"/>
    <w:rsid w:val="00390F39"/>
    <w:rsid w:val="00391AD8"/>
    <w:rsid w:val="00394239"/>
    <w:rsid w:val="00394541"/>
    <w:rsid w:val="003A172A"/>
    <w:rsid w:val="003A301C"/>
    <w:rsid w:val="003A4780"/>
    <w:rsid w:val="003B0376"/>
    <w:rsid w:val="003B4C4B"/>
    <w:rsid w:val="003B51E8"/>
    <w:rsid w:val="003B6E93"/>
    <w:rsid w:val="003C29F4"/>
    <w:rsid w:val="003C6426"/>
    <w:rsid w:val="003D1F68"/>
    <w:rsid w:val="003D2489"/>
    <w:rsid w:val="003D2908"/>
    <w:rsid w:val="003D31CF"/>
    <w:rsid w:val="003D4FD5"/>
    <w:rsid w:val="003D524B"/>
    <w:rsid w:val="003D52B1"/>
    <w:rsid w:val="003D57D6"/>
    <w:rsid w:val="003E0E0D"/>
    <w:rsid w:val="003E3691"/>
    <w:rsid w:val="003E36F8"/>
    <w:rsid w:val="003E4F4D"/>
    <w:rsid w:val="003E50A3"/>
    <w:rsid w:val="003E76BB"/>
    <w:rsid w:val="003E7A99"/>
    <w:rsid w:val="003F0EE7"/>
    <w:rsid w:val="003F2AA4"/>
    <w:rsid w:val="003F53EA"/>
    <w:rsid w:val="003F54E0"/>
    <w:rsid w:val="003F5803"/>
    <w:rsid w:val="003F5ACE"/>
    <w:rsid w:val="003F5C6F"/>
    <w:rsid w:val="00402CB6"/>
    <w:rsid w:val="00403DC0"/>
    <w:rsid w:val="00407D7B"/>
    <w:rsid w:val="00416007"/>
    <w:rsid w:val="00417233"/>
    <w:rsid w:val="00420852"/>
    <w:rsid w:val="00422438"/>
    <w:rsid w:val="00424507"/>
    <w:rsid w:val="00425B79"/>
    <w:rsid w:val="004306E4"/>
    <w:rsid w:val="0043631B"/>
    <w:rsid w:val="00447999"/>
    <w:rsid w:val="00455C4F"/>
    <w:rsid w:val="004578A8"/>
    <w:rsid w:val="0046174E"/>
    <w:rsid w:val="00462626"/>
    <w:rsid w:val="00463AF7"/>
    <w:rsid w:val="0047333D"/>
    <w:rsid w:val="0047364F"/>
    <w:rsid w:val="00475AD3"/>
    <w:rsid w:val="00480F1C"/>
    <w:rsid w:val="00487412"/>
    <w:rsid w:val="0049038D"/>
    <w:rsid w:val="0049090C"/>
    <w:rsid w:val="0049366C"/>
    <w:rsid w:val="004941B7"/>
    <w:rsid w:val="00494693"/>
    <w:rsid w:val="00494CA4"/>
    <w:rsid w:val="00495382"/>
    <w:rsid w:val="00496610"/>
    <w:rsid w:val="00496B75"/>
    <w:rsid w:val="004A04F4"/>
    <w:rsid w:val="004A1D71"/>
    <w:rsid w:val="004A252C"/>
    <w:rsid w:val="004A2671"/>
    <w:rsid w:val="004B086B"/>
    <w:rsid w:val="004B0F64"/>
    <w:rsid w:val="004B0F99"/>
    <w:rsid w:val="004B12A9"/>
    <w:rsid w:val="004B1696"/>
    <w:rsid w:val="004B3A5F"/>
    <w:rsid w:val="004B4DFD"/>
    <w:rsid w:val="004B59FE"/>
    <w:rsid w:val="004B5A40"/>
    <w:rsid w:val="004B733A"/>
    <w:rsid w:val="004C00CA"/>
    <w:rsid w:val="004C0745"/>
    <w:rsid w:val="004C7A9F"/>
    <w:rsid w:val="004D15E7"/>
    <w:rsid w:val="004D1998"/>
    <w:rsid w:val="004D1F7A"/>
    <w:rsid w:val="004D5E2C"/>
    <w:rsid w:val="004D6C92"/>
    <w:rsid w:val="004D7174"/>
    <w:rsid w:val="004E37B9"/>
    <w:rsid w:val="004F2F5C"/>
    <w:rsid w:val="004F3B5C"/>
    <w:rsid w:val="004F51A3"/>
    <w:rsid w:val="004F7DF8"/>
    <w:rsid w:val="0050382A"/>
    <w:rsid w:val="00504DA3"/>
    <w:rsid w:val="00505D8F"/>
    <w:rsid w:val="00506015"/>
    <w:rsid w:val="00510A9A"/>
    <w:rsid w:val="005134C0"/>
    <w:rsid w:val="005136CB"/>
    <w:rsid w:val="00513B1C"/>
    <w:rsid w:val="00513E2D"/>
    <w:rsid w:val="005160E6"/>
    <w:rsid w:val="005227B1"/>
    <w:rsid w:val="005228AE"/>
    <w:rsid w:val="00523BD3"/>
    <w:rsid w:val="00527C23"/>
    <w:rsid w:val="00530E15"/>
    <w:rsid w:val="005321E1"/>
    <w:rsid w:val="005339E2"/>
    <w:rsid w:val="00536065"/>
    <w:rsid w:val="00536EFD"/>
    <w:rsid w:val="00541AD2"/>
    <w:rsid w:val="00541E26"/>
    <w:rsid w:val="00545CE3"/>
    <w:rsid w:val="00546629"/>
    <w:rsid w:val="00547973"/>
    <w:rsid w:val="0055134C"/>
    <w:rsid w:val="00551C89"/>
    <w:rsid w:val="00553719"/>
    <w:rsid w:val="005547B6"/>
    <w:rsid w:val="005568F0"/>
    <w:rsid w:val="005607E1"/>
    <w:rsid w:val="00560A87"/>
    <w:rsid w:val="00563E14"/>
    <w:rsid w:val="0056650A"/>
    <w:rsid w:val="00567125"/>
    <w:rsid w:val="005757CF"/>
    <w:rsid w:val="00575955"/>
    <w:rsid w:val="00577AD6"/>
    <w:rsid w:val="00577DDD"/>
    <w:rsid w:val="00577FCF"/>
    <w:rsid w:val="0058021E"/>
    <w:rsid w:val="0058095D"/>
    <w:rsid w:val="00581E21"/>
    <w:rsid w:val="00582E95"/>
    <w:rsid w:val="005831F2"/>
    <w:rsid w:val="0058732B"/>
    <w:rsid w:val="00590C85"/>
    <w:rsid w:val="00593DBF"/>
    <w:rsid w:val="005953E3"/>
    <w:rsid w:val="0059657B"/>
    <w:rsid w:val="005A0A5E"/>
    <w:rsid w:val="005A0B5D"/>
    <w:rsid w:val="005B1623"/>
    <w:rsid w:val="005B1FA8"/>
    <w:rsid w:val="005B246C"/>
    <w:rsid w:val="005B5E6B"/>
    <w:rsid w:val="005C05F9"/>
    <w:rsid w:val="005C0C09"/>
    <w:rsid w:val="005C5662"/>
    <w:rsid w:val="005D0C9E"/>
    <w:rsid w:val="005E1D57"/>
    <w:rsid w:val="005E3BCE"/>
    <w:rsid w:val="005E5130"/>
    <w:rsid w:val="005F2102"/>
    <w:rsid w:val="005F3838"/>
    <w:rsid w:val="005F6946"/>
    <w:rsid w:val="00600795"/>
    <w:rsid w:val="0060190F"/>
    <w:rsid w:val="00603870"/>
    <w:rsid w:val="0060446B"/>
    <w:rsid w:val="006048AE"/>
    <w:rsid w:val="006049FA"/>
    <w:rsid w:val="00605022"/>
    <w:rsid w:val="006064E4"/>
    <w:rsid w:val="0061022A"/>
    <w:rsid w:val="006141AA"/>
    <w:rsid w:val="00615210"/>
    <w:rsid w:val="00620229"/>
    <w:rsid w:val="00621E9A"/>
    <w:rsid w:val="006272E5"/>
    <w:rsid w:val="00627C08"/>
    <w:rsid w:val="00630D33"/>
    <w:rsid w:val="006315BD"/>
    <w:rsid w:val="00632D68"/>
    <w:rsid w:val="006369E6"/>
    <w:rsid w:val="00640157"/>
    <w:rsid w:val="00640913"/>
    <w:rsid w:val="00642DB2"/>
    <w:rsid w:val="00644071"/>
    <w:rsid w:val="00645515"/>
    <w:rsid w:val="0064639A"/>
    <w:rsid w:val="00647D11"/>
    <w:rsid w:val="00650011"/>
    <w:rsid w:val="00651539"/>
    <w:rsid w:val="006607CD"/>
    <w:rsid w:val="006642F8"/>
    <w:rsid w:val="00666BC8"/>
    <w:rsid w:val="006703EA"/>
    <w:rsid w:val="00674B83"/>
    <w:rsid w:val="00675B6E"/>
    <w:rsid w:val="00680967"/>
    <w:rsid w:val="00680BF8"/>
    <w:rsid w:val="00680D98"/>
    <w:rsid w:val="00681125"/>
    <w:rsid w:val="006827AC"/>
    <w:rsid w:val="006833FE"/>
    <w:rsid w:val="006857A6"/>
    <w:rsid w:val="006870A9"/>
    <w:rsid w:val="00687B64"/>
    <w:rsid w:val="0069048B"/>
    <w:rsid w:val="00690CFE"/>
    <w:rsid w:val="00694871"/>
    <w:rsid w:val="00694B13"/>
    <w:rsid w:val="00695354"/>
    <w:rsid w:val="006A019D"/>
    <w:rsid w:val="006A0E52"/>
    <w:rsid w:val="006A4430"/>
    <w:rsid w:val="006A508F"/>
    <w:rsid w:val="006A5F28"/>
    <w:rsid w:val="006B208D"/>
    <w:rsid w:val="006B6BF6"/>
    <w:rsid w:val="006C0E0A"/>
    <w:rsid w:val="006C2167"/>
    <w:rsid w:val="006C3454"/>
    <w:rsid w:val="006C4065"/>
    <w:rsid w:val="006C5442"/>
    <w:rsid w:val="006C717A"/>
    <w:rsid w:val="006C790F"/>
    <w:rsid w:val="006D04B0"/>
    <w:rsid w:val="006D10C2"/>
    <w:rsid w:val="006D2A63"/>
    <w:rsid w:val="006D5AE1"/>
    <w:rsid w:val="006E33BA"/>
    <w:rsid w:val="006E4A59"/>
    <w:rsid w:val="006E6A74"/>
    <w:rsid w:val="006F177A"/>
    <w:rsid w:val="006F374C"/>
    <w:rsid w:val="006F42DE"/>
    <w:rsid w:val="006F6048"/>
    <w:rsid w:val="006F631B"/>
    <w:rsid w:val="006F6805"/>
    <w:rsid w:val="00700252"/>
    <w:rsid w:val="00703D5B"/>
    <w:rsid w:val="00703E93"/>
    <w:rsid w:val="00705E54"/>
    <w:rsid w:val="0071387B"/>
    <w:rsid w:val="007140F8"/>
    <w:rsid w:val="00717272"/>
    <w:rsid w:val="00717A81"/>
    <w:rsid w:val="00717CFB"/>
    <w:rsid w:val="007207BF"/>
    <w:rsid w:val="00721A4A"/>
    <w:rsid w:val="0072257F"/>
    <w:rsid w:val="00723F53"/>
    <w:rsid w:val="007246F7"/>
    <w:rsid w:val="00725A1D"/>
    <w:rsid w:val="007309B4"/>
    <w:rsid w:val="00732653"/>
    <w:rsid w:val="00732E0E"/>
    <w:rsid w:val="007359E8"/>
    <w:rsid w:val="00735F92"/>
    <w:rsid w:val="007407F9"/>
    <w:rsid w:val="00741B5B"/>
    <w:rsid w:val="00747298"/>
    <w:rsid w:val="0075180E"/>
    <w:rsid w:val="00752275"/>
    <w:rsid w:val="007541AE"/>
    <w:rsid w:val="00754AC6"/>
    <w:rsid w:val="007610A0"/>
    <w:rsid w:val="00765BCF"/>
    <w:rsid w:val="00774054"/>
    <w:rsid w:val="00774E19"/>
    <w:rsid w:val="00776571"/>
    <w:rsid w:val="007779F9"/>
    <w:rsid w:val="007804CE"/>
    <w:rsid w:val="0078223C"/>
    <w:rsid w:val="007823C5"/>
    <w:rsid w:val="00783C1B"/>
    <w:rsid w:val="007904EE"/>
    <w:rsid w:val="007921CD"/>
    <w:rsid w:val="007924ED"/>
    <w:rsid w:val="0079269D"/>
    <w:rsid w:val="00793075"/>
    <w:rsid w:val="007951CF"/>
    <w:rsid w:val="00795CA6"/>
    <w:rsid w:val="00796F7E"/>
    <w:rsid w:val="007A0594"/>
    <w:rsid w:val="007A6270"/>
    <w:rsid w:val="007A7F23"/>
    <w:rsid w:val="007C497D"/>
    <w:rsid w:val="007C6567"/>
    <w:rsid w:val="007D0D94"/>
    <w:rsid w:val="007D3C15"/>
    <w:rsid w:val="007D45DC"/>
    <w:rsid w:val="007D45EC"/>
    <w:rsid w:val="007D527E"/>
    <w:rsid w:val="007D79C2"/>
    <w:rsid w:val="007D7A61"/>
    <w:rsid w:val="007E43BA"/>
    <w:rsid w:val="007E50F5"/>
    <w:rsid w:val="007E5A0D"/>
    <w:rsid w:val="007E680B"/>
    <w:rsid w:val="007E7632"/>
    <w:rsid w:val="007F4042"/>
    <w:rsid w:val="007F5302"/>
    <w:rsid w:val="00803E7B"/>
    <w:rsid w:val="0080751A"/>
    <w:rsid w:val="008103CA"/>
    <w:rsid w:val="00812232"/>
    <w:rsid w:val="00812F8C"/>
    <w:rsid w:val="008201C4"/>
    <w:rsid w:val="00821670"/>
    <w:rsid w:val="0082309B"/>
    <w:rsid w:val="0082699E"/>
    <w:rsid w:val="0083023B"/>
    <w:rsid w:val="00831BA6"/>
    <w:rsid w:val="00831FEC"/>
    <w:rsid w:val="00832318"/>
    <w:rsid w:val="0083424E"/>
    <w:rsid w:val="0083645E"/>
    <w:rsid w:val="00837E6A"/>
    <w:rsid w:val="008403C8"/>
    <w:rsid w:val="00843BE1"/>
    <w:rsid w:val="00850EB3"/>
    <w:rsid w:val="00851327"/>
    <w:rsid w:val="00855FA0"/>
    <w:rsid w:val="00857081"/>
    <w:rsid w:val="008571FD"/>
    <w:rsid w:val="00860903"/>
    <w:rsid w:val="00860FD4"/>
    <w:rsid w:val="00861918"/>
    <w:rsid w:val="0086270B"/>
    <w:rsid w:val="00864D25"/>
    <w:rsid w:val="008821EF"/>
    <w:rsid w:val="00885F89"/>
    <w:rsid w:val="00887BCC"/>
    <w:rsid w:val="00893113"/>
    <w:rsid w:val="00895809"/>
    <w:rsid w:val="00895A8F"/>
    <w:rsid w:val="008966BF"/>
    <w:rsid w:val="00896987"/>
    <w:rsid w:val="0089717F"/>
    <w:rsid w:val="00897520"/>
    <w:rsid w:val="008A0463"/>
    <w:rsid w:val="008A16D2"/>
    <w:rsid w:val="008A38A9"/>
    <w:rsid w:val="008A3E82"/>
    <w:rsid w:val="008A47A9"/>
    <w:rsid w:val="008A791B"/>
    <w:rsid w:val="008B0077"/>
    <w:rsid w:val="008B023E"/>
    <w:rsid w:val="008B12DF"/>
    <w:rsid w:val="008B4DBC"/>
    <w:rsid w:val="008B5A8B"/>
    <w:rsid w:val="008C01D4"/>
    <w:rsid w:val="008C1166"/>
    <w:rsid w:val="008C2623"/>
    <w:rsid w:val="008C5B05"/>
    <w:rsid w:val="008D2CA4"/>
    <w:rsid w:val="008D4095"/>
    <w:rsid w:val="008D5640"/>
    <w:rsid w:val="008E67F8"/>
    <w:rsid w:val="008F075E"/>
    <w:rsid w:val="008F2544"/>
    <w:rsid w:val="008F26D8"/>
    <w:rsid w:val="008F2A03"/>
    <w:rsid w:val="008F33FE"/>
    <w:rsid w:val="008F359F"/>
    <w:rsid w:val="0090177A"/>
    <w:rsid w:val="00906BCC"/>
    <w:rsid w:val="00911529"/>
    <w:rsid w:val="009174B6"/>
    <w:rsid w:val="00923CB2"/>
    <w:rsid w:val="0093114F"/>
    <w:rsid w:val="00932A07"/>
    <w:rsid w:val="00940EC0"/>
    <w:rsid w:val="00944A1E"/>
    <w:rsid w:val="00944F56"/>
    <w:rsid w:val="0094598B"/>
    <w:rsid w:val="00946EF4"/>
    <w:rsid w:val="00950DA2"/>
    <w:rsid w:val="00953000"/>
    <w:rsid w:val="00954341"/>
    <w:rsid w:val="00956E1C"/>
    <w:rsid w:val="00957E55"/>
    <w:rsid w:val="00960599"/>
    <w:rsid w:val="00960658"/>
    <w:rsid w:val="00960ABB"/>
    <w:rsid w:val="00960D24"/>
    <w:rsid w:val="009642BE"/>
    <w:rsid w:val="009646E9"/>
    <w:rsid w:val="00967F23"/>
    <w:rsid w:val="0097099B"/>
    <w:rsid w:val="00970B06"/>
    <w:rsid w:val="00976051"/>
    <w:rsid w:val="009810E1"/>
    <w:rsid w:val="00981596"/>
    <w:rsid w:val="00981D7E"/>
    <w:rsid w:val="0098469E"/>
    <w:rsid w:val="00986450"/>
    <w:rsid w:val="00987BC3"/>
    <w:rsid w:val="00994C9D"/>
    <w:rsid w:val="00995366"/>
    <w:rsid w:val="00995FC1"/>
    <w:rsid w:val="00997ED3"/>
    <w:rsid w:val="009A0696"/>
    <w:rsid w:val="009A0729"/>
    <w:rsid w:val="009A0E93"/>
    <w:rsid w:val="009A233F"/>
    <w:rsid w:val="009A2DF0"/>
    <w:rsid w:val="009A5026"/>
    <w:rsid w:val="009A5DA1"/>
    <w:rsid w:val="009B04A7"/>
    <w:rsid w:val="009B1599"/>
    <w:rsid w:val="009B1AA9"/>
    <w:rsid w:val="009B2F56"/>
    <w:rsid w:val="009B7073"/>
    <w:rsid w:val="009C0FD1"/>
    <w:rsid w:val="009C294A"/>
    <w:rsid w:val="009C34D5"/>
    <w:rsid w:val="009C37F7"/>
    <w:rsid w:val="009C620B"/>
    <w:rsid w:val="009D0DD9"/>
    <w:rsid w:val="009D7052"/>
    <w:rsid w:val="009E1C0B"/>
    <w:rsid w:val="009E2602"/>
    <w:rsid w:val="009E3640"/>
    <w:rsid w:val="009F0D58"/>
    <w:rsid w:val="009F10B7"/>
    <w:rsid w:val="009F5C7A"/>
    <w:rsid w:val="00A01377"/>
    <w:rsid w:val="00A01554"/>
    <w:rsid w:val="00A02B5D"/>
    <w:rsid w:val="00A02D4B"/>
    <w:rsid w:val="00A03A9C"/>
    <w:rsid w:val="00A04522"/>
    <w:rsid w:val="00A052D8"/>
    <w:rsid w:val="00A0651C"/>
    <w:rsid w:val="00A146E7"/>
    <w:rsid w:val="00A16427"/>
    <w:rsid w:val="00A2076D"/>
    <w:rsid w:val="00A2498F"/>
    <w:rsid w:val="00A2596E"/>
    <w:rsid w:val="00A26352"/>
    <w:rsid w:val="00A30982"/>
    <w:rsid w:val="00A3236E"/>
    <w:rsid w:val="00A3796A"/>
    <w:rsid w:val="00A419FF"/>
    <w:rsid w:val="00A421B0"/>
    <w:rsid w:val="00A46364"/>
    <w:rsid w:val="00A54D9F"/>
    <w:rsid w:val="00A71784"/>
    <w:rsid w:val="00A71796"/>
    <w:rsid w:val="00A74306"/>
    <w:rsid w:val="00A75C07"/>
    <w:rsid w:val="00A8021B"/>
    <w:rsid w:val="00A854AB"/>
    <w:rsid w:val="00A8763B"/>
    <w:rsid w:val="00A877DD"/>
    <w:rsid w:val="00A878D9"/>
    <w:rsid w:val="00A92D82"/>
    <w:rsid w:val="00A93804"/>
    <w:rsid w:val="00A939E9"/>
    <w:rsid w:val="00A9523E"/>
    <w:rsid w:val="00A95532"/>
    <w:rsid w:val="00A96B51"/>
    <w:rsid w:val="00AA268A"/>
    <w:rsid w:val="00AA4F58"/>
    <w:rsid w:val="00AA794C"/>
    <w:rsid w:val="00AB2841"/>
    <w:rsid w:val="00AB2A3E"/>
    <w:rsid w:val="00AB7C93"/>
    <w:rsid w:val="00AC0B12"/>
    <w:rsid w:val="00AC4D36"/>
    <w:rsid w:val="00AC7133"/>
    <w:rsid w:val="00AD1F1E"/>
    <w:rsid w:val="00AD4FA1"/>
    <w:rsid w:val="00AD688F"/>
    <w:rsid w:val="00AD6C2A"/>
    <w:rsid w:val="00AE19B3"/>
    <w:rsid w:val="00AE2350"/>
    <w:rsid w:val="00AE2462"/>
    <w:rsid w:val="00AE7E98"/>
    <w:rsid w:val="00AF090D"/>
    <w:rsid w:val="00AF6672"/>
    <w:rsid w:val="00B014B4"/>
    <w:rsid w:val="00B01A60"/>
    <w:rsid w:val="00B17437"/>
    <w:rsid w:val="00B22200"/>
    <w:rsid w:val="00B25CDE"/>
    <w:rsid w:val="00B27780"/>
    <w:rsid w:val="00B30BAB"/>
    <w:rsid w:val="00B31CA3"/>
    <w:rsid w:val="00B324EB"/>
    <w:rsid w:val="00B329DD"/>
    <w:rsid w:val="00B32C61"/>
    <w:rsid w:val="00B40440"/>
    <w:rsid w:val="00B40AAB"/>
    <w:rsid w:val="00B42577"/>
    <w:rsid w:val="00B425B8"/>
    <w:rsid w:val="00B454A4"/>
    <w:rsid w:val="00B50494"/>
    <w:rsid w:val="00B51E7A"/>
    <w:rsid w:val="00B60FAA"/>
    <w:rsid w:val="00B62AE8"/>
    <w:rsid w:val="00B63FF2"/>
    <w:rsid w:val="00B65354"/>
    <w:rsid w:val="00B676F8"/>
    <w:rsid w:val="00B70E3F"/>
    <w:rsid w:val="00B72DF8"/>
    <w:rsid w:val="00B72F11"/>
    <w:rsid w:val="00B750D8"/>
    <w:rsid w:val="00B75B23"/>
    <w:rsid w:val="00B80A3A"/>
    <w:rsid w:val="00B80E6B"/>
    <w:rsid w:val="00B81997"/>
    <w:rsid w:val="00B8393B"/>
    <w:rsid w:val="00B91BDA"/>
    <w:rsid w:val="00B93103"/>
    <w:rsid w:val="00BA0CFF"/>
    <w:rsid w:val="00BA6F5F"/>
    <w:rsid w:val="00BA72F1"/>
    <w:rsid w:val="00BA78AC"/>
    <w:rsid w:val="00BB06C6"/>
    <w:rsid w:val="00BB2AEE"/>
    <w:rsid w:val="00BC0FF0"/>
    <w:rsid w:val="00BC2986"/>
    <w:rsid w:val="00BC54B2"/>
    <w:rsid w:val="00BD0323"/>
    <w:rsid w:val="00BD06DA"/>
    <w:rsid w:val="00BD1631"/>
    <w:rsid w:val="00BD3251"/>
    <w:rsid w:val="00BD3C9B"/>
    <w:rsid w:val="00BE111C"/>
    <w:rsid w:val="00BE3E0C"/>
    <w:rsid w:val="00BF23E3"/>
    <w:rsid w:val="00C010A1"/>
    <w:rsid w:val="00C012F4"/>
    <w:rsid w:val="00C0417D"/>
    <w:rsid w:val="00C058B5"/>
    <w:rsid w:val="00C10A59"/>
    <w:rsid w:val="00C16275"/>
    <w:rsid w:val="00C20DD6"/>
    <w:rsid w:val="00C23252"/>
    <w:rsid w:val="00C23430"/>
    <w:rsid w:val="00C25F34"/>
    <w:rsid w:val="00C30B6F"/>
    <w:rsid w:val="00C33575"/>
    <w:rsid w:val="00C362A9"/>
    <w:rsid w:val="00C40459"/>
    <w:rsid w:val="00C41C1F"/>
    <w:rsid w:val="00C42E3C"/>
    <w:rsid w:val="00C54E26"/>
    <w:rsid w:val="00C553AD"/>
    <w:rsid w:val="00C60376"/>
    <w:rsid w:val="00C60F34"/>
    <w:rsid w:val="00C6566A"/>
    <w:rsid w:val="00C738BD"/>
    <w:rsid w:val="00C8109B"/>
    <w:rsid w:val="00C82DE7"/>
    <w:rsid w:val="00C849A0"/>
    <w:rsid w:val="00C87394"/>
    <w:rsid w:val="00C87BE8"/>
    <w:rsid w:val="00C92096"/>
    <w:rsid w:val="00C93A2C"/>
    <w:rsid w:val="00C95572"/>
    <w:rsid w:val="00C9730F"/>
    <w:rsid w:val="00CA2EEB"/>
    <w:rsid w:val="00CA5AB5"/>
    <w:rsid w:val="00CB1144"/>
    <w:rsid w:val="00CB1466"/>
    <w:rsid w:val="00CB22CE"/>
    <w:rsid w:val="00CB51A4"/>
    <w:rsid w:val="00CB5371"/>
    <w:rsid w:val="00CB5A10"/>
    <w:rsid w:val="00CC0EE4"/>
    <w:rsid w:val="00CC1953"/>
    <w:rsid w:val="00CC36BD"/>
    <w:rsid w:val="00CC568E"/>
    <w:rsid w:val="00CC7339"/>
    <w:rsid w:val="00CC784D"/>
    <w:rsid w:val="00CD0B5E"/>
    <w:rsid w:val="00CD1B17"/>
    <w:rsid w:val="00CD3AD6"/>
    <w:rsid w:val="00CD5028"/>
    <w:rsid w:val="00CD617A"/>
    <w:rsid w:val="00CD7F59"/>
    <w:rsid w:val="00CE0017"/>
    <w:rsid w:val="00CE067C"/>
    <w:rsid w:val="00CE0DA8"/>
    <w:rsid w:val="00CE0FDB"/>
    <w:rsid w:val="00CE28E3"/>
    <w:rsid w:val="00CE4038"/>
    <w:rsid w:val="00CF1699"/>
    <w:rsid w:val="00CF2B58"/>
    <w:rsid w:val="00CF38AF"/>
    <w:rsid w:val="00CF3D6F"/>
    <w:rsid w:val="00CF3F2B"/>
    <w:rsid w:val="00CF4F52"/>
    <w:rsid w:val="00CF5927"/>
    <w:rsid w:val="00D01C3C"/>
    <w:rsid w:val="00D056D0"/>
    <w:rsid w:val="00D05940"/>
    <w:rsid w:val="00D105E8"/>
    <w:rsid w:val="00D13EFC"/>
    <w:rsid w:val="00D14B18"/>
    <w:rsid w:val="00D231F8"/>
    <w:rsid w:val="00D25A6C"/>
    <w:rsid w:val="00D30D25"/>
    <w:rsid w:val="00D3454E"/>
    <w:rsid w:val="00D34573"/>
    <w:rsid w:val="00D44766"/>
    <w:rsid w:val="00D47018"/>
    <w:rsid w:val="00D511DC"/>
    <w:rsid w:val="00D5248E"/>
    <w:rsid w:val="00D52B4A"/>
    <w:rsid w:val="00D544F8"/>
    <w:rsid w:val="00D560CF"/>
    <w:rsid w:val="00D578F0"/>
    <w:rsid w:val="00D6238C"/>
    <w:rsid w:val="00D63182"/>
    <w:rsid w:val="00D64ABD"/>
    <w:rsid w:val="00D65741"/>
    <w:rsid w:val="00D71472"/>
    <w:rsid w:val="00D72CE4"/>
    <w:rsid w:val="00D73F29"/>
    <w:rsid w:val="00D75BCF"/>
    <w:rsid w:val="00D75C09"/>
    <w:rsid w:val="00D77372"/>
    <w:rsid w:val="00D8049B"/>
    <w:rsid w:val="00D82FF8"/>
    <w:rsid w:val="00D84101"/>
    <w:rsid w:val="00D8518E"/>
    <w:rsid w:val="00D91626"/>
    <w:rsid w:val="00D94A82"/>
    <w:rsid w:val="00DA12CE"/>
    <w:rsid w:val="00DA175C"/>
    <w:rsid w:val="00DA458E"/>
    <w:rsid w:val="00DA5F4A"/>
    <w:rsid w:val="00DA7018"/>
    <w:rsid w:val="00DA73BB"/>
    <w:rsid w:val="00DA7D18"/>
    <w:rsid w:val="00DC4F3E"/>
    <w:rsid w:val="00DD064F"/>
    <w:rsid w:val="00DD0A2C"/>
    <w:rsid w:val="00DD7E93"/>
    <w:rsid w:val="00DE0DC2"/>
    <w:rsid w:val="00DE414B"/>
    <w:rsid w:val="00DF5764"/>
    <w:rsid w:val="00DF57D1"/>
    <w:rsid w:val="00E00B2A"/>
    <w:rsid w:val="00E01BFC"/>
    <w:rsid w:val="00E0221C"/>
    <w:rsid w:val="00E03737"/>
    <w:rsid w:val="00E0413D"/>
    <w:rsid w:val="00E06D54"/>
    <w:rsid w:val="00E22F30"/>
    <w:rsid w:val="00E2539F"/>
    <w:rsid w:val="00E2559F"/>
    <w:rsid w:val="00E26796"/>
    <w:rsid w:val="00E43166"/>
    <w:rsid w:val="00E448E4"/>
    <w:rsid w:val="00E477A3"/>
    <w:rsid w:val="00E56503"/>
    <w:rsid w:val="00E621F4"/>
    <w:rsid w:val="00E71CB0"/>
    <w:rsid w:val="00E724AE"/>
    <w:rsid w:val="00E739F9"/>
    <w:rsid w:val="00E7408F"/>
    <w:rsid w:val="00E7424A"/>
    <w:rsid w:val="00E747F6"/>
    <w:rsid w:val="00E7544D"/>
    <w:rsid w:val="00E76CCA"/>
    <w:rsid w:val="00E771D2"/>
    <w:rsid w:val="00E8009F"/>
    <w:rsid w:val="00E804F0"/>
    <w:rsid w:val="00E80837"/>
    <w:rsid w:val="00E80F99"/>
    <w:rsid w:val="00E95326"/>
    <w:rsid w:val="00EA2F11"/>
    <w:rsid w:val="00EC3CB7"/>
    <w:rsid w:val="00EC6E67"/>
    <w:rsid w:val="00EC7B0D"/>
    <w:rsid w:val="00ED3E61"/>
    <w:rsid w:val="00ED46D4"/>
    <w:rsid w:val="00ED4875"/>
    <w:rsid w:val="00ED5AFF"/>
    <w:rsid w:val="00EE0093"/>
    <w:rsid w:val="00EE358A"/>
    <w:rsid w:val="00EE44CA"/>
    <w:rsid w:val="00EE4E80"/>
    <w:rsid w:val="00EE5833"/>
    <w:rsid w:val="00EE5E04"/>
    <w:rsid w:val="00EF4AF9"/>
    <w:rsid w:val="00EF7AC5"/>
    <w:rsid w:val="00F0647D"/>
    <w:rsid w:val="00F10675"/>
    <w:rsid w:val="00F14F6D"/>
    <w:rsid w:val="00F15F5C"/>
    <w:rsid w:val="00F20329"/>
    <w:rsid w:val="00F2185B"/>
    <w:rsid w:val="00F22014"/>
    <w:rsid w:val="00F22F46"/>
    <w:rsid w:val="00F261E3"/>
    <w:rsid w:val="00F27735"/>
    <w:rsid w:val="00F302B1"/>
    <w:rsid w:val="00F30A6A"/>
    <w:rsid w:val="00F31332"/>
    <w:rsid w:val="00F323CB"/>
    <w:rsid w:val="00F341DA"/>
    <w:rsid w:val="00F356D9"/>
    <w:rsid w:val="00F362BC"/>
    <w:rsid w:val="00F40F31"/>
    <w:rsid w:val="00F4324F"/>
    <w:rsid w:val="00F44E55"/>
    <w:rsid w:val="00F455FA"/>
    <w:rsid w:val="00F4630E"/>
    <w:rsid w:val="00F46A35"/>
    <w:rsid w:val="00F50518"/>
    <w:rsid w:val="00F52B81"/>
    <w:rsid w:val="00F57627"/>
    <w:rsid w:val="00F62F68"/>
    <w:rsid w:val="00F721D0"/>
    <w:rsid w:val="00F72632"/>
    <w:rsid w:val="00F7725F"/>
    <w:rsid w:val="00F77E57"/>
    <w:rsid w:val="00F82DD9"/>
    <w:rsid w:val="00F92986"/>
    <w:rsid w:val="00F93AF2"/>
    <w:rsid w:val="00F95269"/>
    <w:rsid w:val="00FA2141"/>
    <w:rsid w:val="00FA2289"/>
    <w:rsid w:val="00FA5026"/>
    <w:rsid w:val="00FA67EA"/>
    <w:rsid w:val="00FB5374"/>
    <w:rsid w:val="00FB5B33"/>
    <w:rsid w:val="00FB687B"/>
    <w:rsid w:val="00FC00FD"/>
    <w:rsid w:val="00FC3584"/>
    <w:rsid w:val="00FC5FF7"/>
    <w:rsid w:val="00FC744B"/>
    <w:rsid w:val="00FC7581"/>
    <w:rsid w:val="00FD018A"/>
    <w:rsid w:val="00FD13A2"/>
    <w:rsid w:val="00FD741B"/>
    <w:rsid w:val="00FE26CA"/>
    <w:rsid w:val="00FE2720"/>
    <w:rsid w:val="00FE61E9"/>
    <w:rsid w:val="00FF0B2D"/>
    <w:rsid w:val="00FF1EF2"/>
    <w:rsid w:val="00FF3919"/>
    <w:rsid w:val="00FF3B32"/>
    <w:rsid w:val="00FF61F8"/>
    <w:rsid w:val="00FF7CDB"/>
    <w:rsid w:val="03947474"/>
    <w:rsid w:val="03B25E39"/>
    <w:rsid w:val="03C74BB5"/>
    <w:rsid w:val="04CD0EBD"/>
    <w:rsid w:val="096B3A3D"/>
    <w:rsid w:val="0BB01CBA"/>
    <w:rsid w:val="0EA01AED"/>
    <w:rsid w:val="0F4631F6"/>
    <w:rsid w:val="0FC474A2"/>
    <w:rsid w:val="11097EC8"/>
    <w:rsid w:val="11A93062"/>
    <w:rsid w:val="17BA13FC"/>
    <w:rsid w:val="18D405C0"/>
    <w:rsid w:val="1DD1380A"/>
    <w:rsid w:val="217108E8"/>
    <w:rsid w:val="23CC5331"/>
    <w:rsid w:val="24381502"/>
    <w:rsid w:val="257904DD"/>
    <w:rsid w:val="26A46D40"/>
    <w:rsid w:val="2E766128"/>
    <w:rsid w:val="3154154D"/>
    <w:rsid w:val="315D2E75"/>
    <w:rsid w:val="31E83506"/>
    <w:rsid w:val="32D5253F"/>
    <w:rsid w:val="36583C8C"/>
    <w:rsid w:val="37BA2B5D"/>
    <w:rsid w:val="384736EF"/>
    <w:rsid w:val="3B7A3CDF"/>
    <w:rsid w:val="3BDF4728"/>
    <w:rsid w:val="3E574515"/>
    <w:rsid w:val="40025820"/>
    <w:rsid w:val="40962A63"/>
    <w:rsid w:val="41D726F1"/>
    <w:rsid w:val="42CE0D3C"/>
    <w:rsid w:val="464A3C79"/>
    <w:rsid w:val="48F2689B"/>
    <w:rsid w:val="4BD05255"/>
    <w:rsid w:val="4BF3170C"/>
    <w:rsid w:val="4CAF332B"/>
    <w:rsid w:val="4F611DAD"/>
    <w:rsid w:val="4FF56E0A"/>
    <w:rsid w:val="514255EA"/>
    <w:rsid w:val="526A4377"/>
    <w:rsid w:val="55D942A0"/>
    <w:rsid w:val="5B8779CA"/>
    <w:rsid w:val="5B931742"/>
    <w:rsid w:val="5CA85011"/>
    <w:rsid w:val="5F4D50E3"/>
    <w:rsid w:val="6146511F"/>
    <w:rsid w:val="614D50FB"/>
    <w:rsid w:val="62DB253B"/>
    <w:rsid w:val="66E77579"/>
    <w:rsid w:val="67323B97"/>
    <w:rsid w:val="67AE000F"/>
    <w:rsid w:val="698E32DD"/>
    <w:rsid w:val="69BC41EB"/>
    <w:rsid w:val="6ACD3676"/>
    <w:rsid w:val="6B4C3088"/>
    <w:rsid w:val="6C6E48EB"/>
    <w:rsid w:val="6E665854"/>
    <w:rsid w:val="70BF7D16"/>
    <w:rsid w:val="722E565C"/>
    <w:rsid w:val="745B7503"/>
    <w:rsid w:val="76FF41B7"/>
    <w:rsid w:val="79AC7051"/>
    <w:rsid w:val="7A490EFD"/>
    <w:rsid w:val="7A9E03C3"/>
    <w:rsid w:val="7BD057E6"/>
    <w:rsid w:val="7CF84342"/>
    <w:rsid w:val="7D5B63E9"/>
    <w:rsid w:val="7E7504E3"/>
    <w:rsid w:val="7F61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annotation subject"/>
    <w:basedOn w:val="5"/>
    <w:next w:val="5"/>
    <w:link w:val="38"/>
    <w:unhideWhenUsed/>
    <w:qFormat/>
    <w:uiPriority w:val="99"/>
    <w:rPr>
      <w:rFonts w:eastAsia="楷体_GB2312"/>
      <w:b/>
      <w:bCs/>
      <w:sz w:val="32"/>
    </w:rPr>
  </w:style>
  <w:style w:type="paragraph" w:styleId="5">
    <w:name w:val="annotation text"/>
    <w:basedOn w:val="1"/>
    <w:link w:val="39"/>
    <w:unhideWhenUsed/>
    <w:qFormat/>
    <w:uiPriority w:val="0"/>
    <w:pPr>
      <w:jc w:val="left"/>
    </w:pPr>
    <w:rPr>
      <w:rFonts w:eastAsia="宋体"/>
      <w:sz w:val="21"/>
    </w:rPr>
  </w:style>
  <w:style w:type="paragraph" w:styleId="6">
    <w:name w:val="Normal Indent"/>
    <w:next w:val="7"/>
    <w:qFormat/>
    <w:uiPriority w:val="0"/>
    <w:pPr>
      <w:widowControl w:val="0"/>
      <w:spacing w:line="360" w:lineRule="auto"/>
      <w:ind w:firstLine="200" w:firstLineChars="200"/>
      <w:jc w:val="both"/>
    </w:pPr>
    <w:rPr>
      <w:rFonts w:ascii="宋体" w:hAnsi="Calibri" w:eastAsia="宋体" w:cs="Times New Roman"/>
      <w:kern w:val="2"/>
      <w:sz w:val="24"/>
      <w:szCs w:val="24"/>
      <w:lang w:val="en-US" w:eastAsia="zh-CN" w:bidi="ar-SA"/>
    </w:rPr>
  </w:style>
  <w:style w:type="paragraph" w:styleId="7">
    <w:name w:val="Date"/>
    <w:basedOn w:val="1"/>
    <w:next w:val="1"/>
    <w:link w:val="40"/>
    <w:qFormat/>
    <w:uiPriority w:val="0"/>
    <w:pPr>
      <w:ind w:left="100" w:leftChars="2500"/>
    </w:pPr>
  </w:style>
  <w:style w:type="paragraph" w:styleId="8">
    <w:name w:val="Body Text 3"/>
    <w:basedOn w:val="1"/>
    <w:link w:val="41"/>
    <w:qFormat/>
    <w:uiPriority w:val="0"/>
    <w:pPr>
      <w:spacing w:after="120"/>
    </w:pPr>
    <w:rPr>
      <w:sz w:val="16"/>
      <w:szCs w:val="16"/>
    </w:rPr>
  </w:style>
  <w:style w:type="paragraph" w:styleId="9">
    <w:name w:val="Body Text"/>
    <w:basedOn w:val="1"/>
    <w:link w:val="31"/>
    <w:qFormat/>
    <w:uiPriority w:val="0"/>
    <w:pPr>
      <w:spacing w:after="120"/>
    </w:pPr>
  </w:style>
  <w:style w:type="paragraph" w:styleId="10">
    <w:name w:val="Body Text Indent"/>
    <w:basedOn w:val="1"/>
    <w:link w:val="32"/>
    <w:qFormat/>
    <w:uiPriority w:val="0"/>
    <w:pPr>
      <w:ind w:firstLine="645"/>
    </w:pPr>
    <w:rPr>
      <w:rFonts w:ascii="楷体_GB2312"/>
    </w:rPr>
  </w:style>
  <w:style w:type="paragraph" w:styleId="11">
    <w:name w:val="Plain Text"/>
    <w:basedOn w:val="1"/>
    <w:next w:val="6"/>
    <w:link w:val="44"/>
    <w:unhideWhenUsed/>
    <w:qFormat/>
    <w:uiPriority w:val="0"/>
    <w:rPr>
      <w:rFonts w:ascii="宋体" w:hAnsi="Courier New" w:eastAsia="宋体"/>
      <w:sz w:val="21"/>
    </w:rPr>
  </w:style>
  <w:style w:type="paragraph" w:styleId="12">
    <w:name w:val="Body Text Indent 2"/>
    <w:basedOn w:val="1"/>
    <w:link w:val="35"/>
    <w:unhideWhenUsed/>
    <w:qFormat/>
    <w:uiPriority w:val="99"/>
    <w:pPr>
      <w:spacing w:after="120" w:line="480" w:lineRule="auto"/>
      <w:ind w:left="420" w:leftChars="200"/>
    </w:pPr>
    <w:rPr>
      <w:rFonts w:ascii="Calibri" w:hAnsi="Calibri" w:eastAsia="宋体"/>
      <w:sz w:val="21"/>
      <w:szCs w:val="22"/>
    </w:rPr>
  </w:style>
  <w:style w:type="paragraph" w:styleId="13">
    <w:name w:val="Balloon Text"/>
    <w:basedOn w:val="1"/>
    <w:link w:val="29"/>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43"/>
    <w:unhideWhenUsed/>
    <w:qFormat/>
    <w:uiPriority w:val="99"/>
    <w:pPr>
      <w:snapToGrid w:val="0"/>
      <w:jc w:val="left"/>
    </w:pPr>
    <w:rPr>
      <w:sz w:val="18"/>
      <w:szCs w:val="18"/>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character" w:styleId="20">
    <w:name w:val="footnote reference"/>
    <w:unhideWhenUsed/>
    <w:qFormat/>
    <w:uiPriority w:val="99"/>
    <w:rPr>
      <w:vertAlign w:val="superscript"/>
    </w:rPr>
  </w:style>
  <w:style w:type="table" w:styleId="22">
    <w:name w:val="Table Grid"/>
    <w:basedOn w:val="21"/>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3">
    <w:name w:val="List Paragraph"/>
    <w:basedOn w:val="1"/>
    <w:link w:val="42"/>
    <w:qFormat/>
    <w:uiPriority w:val="34"/>
    <w:pPr>
      <w:ind w:firstLine="420" w:firstLineChars="200"/>
    </w:pPr>
  </w:style>
  <w:style w:type="paragraph" w:customStyle="1" w:styleId="24">
    <w:name w:val="修订1"/>
    <w:semiHidden/>
    <w:qFormat/>
    <w:uiPriority w:val="99"/>
    <w:rPr>
      <w:rFonts w:ascii="Times New Roman" w:hAnsi="Times New Roman" w:eastAsia="楷体_GB2312" w:cs="Times New Roman"/>
      <w:kern w:val="2"/>
      <w:sz w:val="32"/>
      <w:lang w:val="en-US" w:eastAsia="zh-CN" w:bidi="ar-SA"/>
    </w:rPr>
  </w:style>
  <w:style w:type="paragraph" w:customStyle="1" w:styleId="25">
    <w:name w:val="xl31"/>
    <w:basedOn w:val="1"/>
    <w:qFormat/>
    <w:uiPriority w:val="0"/>
    <w:pPr>
      <w:widowControl/>
      <w:spacing w:before="100" w:beforeAutospacing="1" w:after="100" w:afterAutospacing="1"/>
      <w:jc w:val="center"/>
      <w:textAlignment w:val="center"/>
    </w:pPr>
    <w:rPr>
      <w:rFonts w:hint="eastAsia" w:ascii="楷体_GB2312" w:hAnsi="宋体"/>
      <w:kern w:val="0"/>
      <w:sz w:val="24"/>
    </w:rPr>
  </w:style>
  <w:style w:type="paragraph" w:customStyle="1" w:styleId="26">
    <w:name w:val="默认段落字体 Para Char Char Char Char"/>
    <w:basedOn w:val="1"/>
    <w:qFormat/>
    <w:uiPriority w:val="0"/>
    <w:rPr>
      <w:rFonts w:eastAsia="宋体"/>
      <w:sz w:val="21"/>
    </w:rPr>
  </w:style>
  <w:style w:type="paragraph" w:styleId="27">
    <w:name w:val="No Spacing"/>
    <w:link w:val="37"/>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列出段落1"/>
    <w:basedOn w:val="1"/>
    <w:qFormat/>
    <w:uiPriority w:val="34"/>
    <w:pPr>
      <w:ind w:firstLine="420" w:firstLineChars="200"/>
    </w:pPr>
    <w:rPr>
      <w:rFonts w:ascii="Calibri" w:hAnsi="Calibri" w:eastAsia="宋体"/>
      <w:sz w:val="21"/>
      <w:szCs w:val="22"/>
    </w:rPr>
  </w:style>
  <w:style w:type="character" w:customStyle="1" w:styleId="29">
    <w:name w:val="批注框文本 字符"/>
    <w:link w:val="13"/>
    <w:semiHidden/>
    <w:qFormat/>
    <w:uiPriority w:val="99"/>
    <w:rPr>
      <w:rFonts w:ascii="Times New Roman" w:hAnsi="Times New Roman" w:eastAsia="楷体_GB2312" w:cs="Times New Roman"/>
      <w:sz w:val="18"/>
      <w:szCs w:val="18"/>
    </w:rPr>
  </w:style>
  <w:style w:type="character" w:customStyle="1" w:styleId="30">
    <w:name w:val="超链接1"/>
    <w:qFormat/>
    <w:uiPriority w:val="0"/>
    <w:rPr>
      <w:color w:val="0000FE"/>
      <w:sz w:val="20"/>
      <w:u w:val="single"/>
    </w:rPr>
  </w:style>
  <w:style w:type="character" w:customStyle="1" w:styleId="31">
    <w:name w:val="正文文本 字符"/>
    <w:link w:val="9"/>
    <w:qFormat/>
    <w:uiPriority w:val="0"/>
    <w:rPr>
      <w:rFonts w:ascii="Times New Roman" w:hAnsi="Times New Roman" w:eastAsia="楷体_GB2312" w:cs="Times New Roman"/>
      <w:sz w:val="32"/>
      <w:szCs w:val="20"/>
    </w:rPr>
  </w:style>
  <w:style w:type="character" w:customStyle="1" w:styleId="32">
    <w:name w:val="正文文本缩进 字符"/>
    <w:link w:val="10"/>
    <w:qFormat/>
    <w:uiPriority w:val="0"/>
    <w:rPr>
      <w:rFonts w:ascii="楷体_GB2312" w:hAnsi="Times New Roman" w:eastAsia="楷体_GB2312" w:cs="Times New Roman"/>
      <w:sz w:val="32"/>
      <w:szCs w:val="20"/>
    </w:rPr>
  </w:style>
  <w:style w:type="character" w:customStyle="1" w:styleId="33">
    <w:name w:val="页脚 字符"/>
    <w:link w:val="14"/>
    <w:qFormat/>
    <w:uiPriority w:val="99"/>
    <w:rPr>
      <w:sz w:val="18"/>
      <w:szCs w:val="18"/>
    </w:rPr>
  </w:style>
  <w:style w:type="character" w:customStyle="1" w:styleId="34">
    <w:name w:val="页眉 字符"/>
    <w:link w:val="15"/>
    <w:qFormat/>
    <w:uiPriority w:val="99"/>
    <w:rPr>
      <w:sz w:val="18"/>
      <w:szCs w:val="18"/>
    </w:rPr>
  </w:style>
  <w:style w:type="character" w:customStyle="1" w:styleId="35">
    <w:name w:val="正文文本缩进 2 字符"/>
    <w:link w:val="12"/>
    <w:semiHidden/>
    <w:qFormat/>
    <w:uiPriority w:val="99"/>
    <w:rPr>
      <w:rFonts w:ascii="Calibri" w:hAnsi="Calibri" w:eastAsia="宋体" w:cs="Times New Roman"/>
    </w:rPr>
  </w:style>
  <w:style w:type="character" w:customStyle="1" w:styleId="36">
    <w:name w:val="标题 1 字符"/>
    <w:link w:val="3"/>
    <w:qFormat/>
    <w:uiPriority w:val="9"/>
    <w:rPr>
      <w:rFonts w:ascii="Times New Roman" w:hAnsi="Times New Roman" w:eastAsia="楷体_GB2312" w:cs="Times New Roman"/>
      <w:b/>
      <w:bCs/>
      <w:kern w:val="44"/>
      <w:sz w:val="44"/>
      <w:szCs w:val="44"/>
    </w:rPr>
  </w:style>
  <w:style w:type="character" w:customStyle="1" w:styleId="37">
    <w:name w:val="无间隔 字符"/>
    <w:link w:val="27"/>
    <w:qFormat/>
    <w:locked/>
    <w:uiPriority w:val="1"/>
    <w:rPr>
      <w:rFonts w:ascii="Times New Roman" w:hAnsi="Times New Roman" w:cs="Times New Roman"/>
      <w:szCs w:val="24"/>
    </w:rPr>
  </w:style>
  <w:style w:type="character" w:customStyle="1" w:styleId="38">
    <w:name w:val="批注主题 字符"/>
    <w:link w:val="4"/>
    <w:semiHidden/>
    <w:qFormat/>
    <w:uiPriority w:val="99"/>
    <w:rPr>
      <w:rFonts w:ascii="Times New Roman" w:hAnsi="Times New Roman" w:eastAsia="楷体_GB2312" w:cs="Times New Roman"/>
      <w:b/>
      <w:bCs/>
      <w:sz w:val="32"/>
      <w:szCs w:val="20"/>
    </w:rPr>
  </w:style>
  <w:style w:type="character" w:customStyle="1" w:styleId="39">
    <w:name w:val="批注文字 字符"/>
    <w:link w:val="5"/>
    <w:qFormat/>
    <w:uiPriority w:val="0"/>
    <w:rPr>
      <w:rFonts w:ascii="Times New Roman" w:hAnsi="Times New Roman" w:eastAsia="宋体" w:cs="Times New Roman"/>
      <w:szCs w:val="20"/>
    </w:rPr>
  </w:style>
  <w:style w:type="character" w:customStyle="1" w:styleId="40">
    <w:name w:val="日期 字符"/>
    <w:link w:val="7"/>
    <w:qFormat/>
    <w:uiPriority w:val="0"/>
    <w:rPr>
      <w:rFonts w:ascii="Times New Roman" w:hAnsi="Times New Roman" w:eastAsia="楷体_GB2312" w:cs="Times New Roman"/>
      <w:sz w:val="32"/>
      <w:szCs w:val="20"/>
    </w:rPr>
  </w:style>
  <w:style w:type="character" w:customStyle="1" w:styleId="41">
    <w:name w:val="正文文本 3 字符"/>
    <w:link w:val="8"/>
    <w:qFormat/>
    <w:uiPriority w:val="0"/>
    <w:rPr>
      <w:rFonts w:ascii="Times New Roman" w:hAnsi="Times New Roman" w:eastAsia="楷体_GB2312" w:cs="Times New Roman"/>
      <w:sz w:val="16"/>
      <w:szCs w:val="16"/>
    </w:rPr>
  </w:style>
  <w:style w:type="character" w:customStyle="1" w:styleId="42">
    <w:name w:val="列出段落 字符"/>
    <w:link w:val="23"/>
    <w:qFormat/>
    <w:locked/>
    <w:uiPriority w:val="34"/>
    <w:rPr>
      <w:rFonts w:ascii="Times New Roman" w:hAnsi="Times New Roman" w:eastAsia="楷体_GB2312" w:cs="Times New Roman"/>
      <w:sz w:val="32"/>
      <w:szCs w:val="20"/>
    </w:rPr>
  </w:style>
  <w:style w:type="character" w:customStyle="1" w:styleId="43">
    <w:name w:val="脚注文本 字符"/>
    <w:link w:val="16"/>
    <w:semiHidden/>
    <w:qFormat/>
    <w:uiPriority w:val="99"/>
    <w:rPr>
      <w:rFonts w:ascii="Times New Roman" w:hAnsi="Times New Roman" w:eastAsia="楷体_GB2312" w:cs="Times New Roman"/>
      <w:sz w:val="18"/>
      <w:szCs w:val="18"/>
    </w:rPr>
  </w:style>
  <w:style w:type="character" w:customStyle="1" w:styleId="44">
    <w:name w:val="纯文本 字符"/>
    <w:link w:val="11"/>
    <w:qFormat/>
    <w:uiPriority w:val="0"/>
    <w:rPr>
      <w:rFonts w:ascii="宋体" w:hAnsi="Courier New" w:eastAsia="宋体" w:cs="Times New Roman"/>
      <w:szCs w:val="20"/>
    </w:rPr>
  </w:style>
  <w:style w:type="character" w:customStyle="1" w:styleId="45">
    <w:name w:val="批注文字 Char1"/>
    <w:semiHidden/>
    <w:qFormat/>
    <w:locked/>
    <w:uiPriority w:val="0"/>
    <w:rPr>
      <w:rFonts w:ascii="Times New Roman" w:hAnsi="Times New Roman"/>
      <w:kern w:val="2"/>
      <w:sz w:val="21"/>
      <w:szCs w:val="24"/>
    </w:rPr>
  </w:style>
  <w:style w:type="table" w:customStyle="1" w:styleId="46">
    <w:name w:val="网格型1"/>
    <w:basedOn w:val="2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1786</Words>
  <Characters>1832</Characters>
  <Lines>34</Lines>
  <Paragraphs>9</Paragraphs>
  <TotalTime>1</TotalTime>
  <ScaleCrop>false</ScaleCrop>
  <LinksUpToDate>false</LinksUpToDate>
  <CharactersWithSpaces>1896</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2019-06-18T23:41:00Z</dcterms:created>
  <dc:creator>zhangshusheng</dc:creator>
  <cp:lastModifiedBy>四夕羅</cp:lastModifiedBy>
  <cp:lastPrinted>2014-08-12T07:56:00Z</cp:lastPrinted>
  <dcterms:modified xsi:type="dcterms:W3CDTF">2023-03-06T10:00:53Z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0x0101004F1DB2D6B12C404FBD698776824A2A85</vt:lpwstr>
  </property>
  <property fmtid="{D5CDD505-2E9C-101B-9397-08002B2CF9AE}" pid="3" name="_dlc_DocIdItemGuid">
    <vt:lpwstr>d5abe927-6daf-4e92-9a18-ed2462dea8ca</vt:lpwstr>
  </property>
  <property fmtid="{D5CDD505-2E9C-101B-9397-08002B2CF9AE}" pid="4" name="KSOProductBuildVer">
    <vt:lpwstr>2052-10.8.2.7058</vt:lpwstr>
  </property>
  <property fmtid="{D5CDD505-2E9C-101B-9397-08002B2CF9AE}" pid="5" name="ICV">
    <vt:lpwstr>8FF78C00820346C6A46ABF206334C22C</vt:lpwstr>
  </property>
</Properties>
</file>