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decimal" w:pos="8460"/>
          <w:tab w:val="right" w:leader="dot" w:pos="10800"/>
        </w:tabs>
        <w:autoSpaceDE w:val="0"/>
        <w:autoSpaceDN w:val="0"/>
        <w:ind w:right="-62"/>
        <w:rPr>
          <w:rFonts w:ascii="黑体" w:eastAsia="黑体" w:cs="黑体"/>
          <w:bCs/>
          <w:sz w:val="52"/>
          <w:szCs w:val="52"/>
          <w:lang w:val="zh-CN"/>
        </w:rPr>
      </w:pP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百色百矿发电有限公司田东电厂</w:t>
      </w: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脱硫浆液外送运输</w:t>
      </w:r>
    </w:p>
    <w:p>
      <w:p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技术规范书</w:t>
      </w:r>
    </w:p>
    <w:p>
      <w:pPr>
        <w:pStyle w:val="3"/>
        <w:widowControl/>
        <w:spacing w:line="520" w:lineRule="exact"/>
        <w:rPr>
          <w:rFonts w:hAnsi="宋体" w:cs="黑体"/>
          <w:b/>
          <w:sz w:val="32"/>
        </w:rPr>
      </w:pPr>
    </w:p>
    <w:p>
      <w:pPr>
        <w:pStyle w:val="3"/>
        <w:widowControl/>
        <w:tabs>
          <w:tab w:val="left" w:pos="-480"/>
          <w:tab w:val="left" w:pos="4500"/>
        </w:tabs>
        <w:spacing w:line="360" w:lineRule="auto"/>
        <w:rPr>
          <w:rFonts w:hAnsi="宋体" w:cs="黑体"/>
          <w:b/>
          <w:sz w:val="36"/>
        </w:rPr>
      </w:pPr>
      <w:r>
        <w:rPr>
          <w:rFonts w:hAnsi="宋体"/>
          <w:sz w:val="72"/>
          <w:szCs w:val="72"/>
        </w:rPr>
        <w:tab/>
      </w:r>
    </w:p>
    <w:p>
      <w:pPr>
        <w:pStyle w:val="3"/>
        <w:widowControl/>
        <w:tabs>
          <w:tab w:val="left" w:pos="-480"/>
        </w:tabs>
        <w:spacing w:line="360" w:lineRule="auto"/>
        <w:ind w:left="-480"/>
        <w:rPr>
          <w:rFonts w:hAnsi="宋体"/>
          <w:b/>
          <w:sz w:val="30"/>
          <w:szCs w:val="30"/>
        </w:rPr>
      </w:pPr>
    </w:p>
    <w:p>
      <w:pPr>
        <w:pStyle w:val="3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3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3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3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3"/>
        <w:widowControl/>
        <w:tabs>
          <w:tab w:val="left" w:pos="-480"/>
        </w:tabs>
        <w:spacing w:line="360" w:lineRule="auto"/>
        <w:ind w:left="-480"/>
        <w:jc w:val="center"/>
        <w:rPr>
          <w:rFonts w:hAnsi="宋体"/>
          <w:b/>
          <w:sz w:val="30"/>
          <w:szCs w:val="30"/>
        </w:rPr>
      </w:pPr>
    </w:p>
    <w:p>
      <w:pPr>
        <w:pStyle w:val="3"/>
        <w:widowControl/>
        <w:tabs>
          <w:tab w:val="left" w:pos="-480"/>
        </w:tabs>
        <w:spacing w:line="360" w:lineRule="auto"/>
        <w:rPr>
          <w:rFonts w:hAnsi="宋体"/>
          <w:b/>
          <w:sz w:val="30"/>
          <w:szCs w:val="30"/>
        </w:rPr>
      </w:pPr>
    </w:p>
    <w:p>
      <w:pPr>
        <w:pStyle w:val="3"/>
        <w:widowControl/>
        <w:tabs>
          <w:tab w:val="left" w:pos="-480"/>
        </w:tabs>
        <w:spacing w:line="360" w:lineRule="auto"/>
        <w:rPr>
          <w:rFonts w:hAnsi="宋体" w:cs="黑体"/>
          <w:sz w:val="30"/>
          <w:szCs w:val="30"/>
        </w:rPr>
      </w:pPr>
    </w:p>
    <w:p>
      <w:pPr>
        <w:spacing w:line="360" w:lineRule="auto"/>
        <w:ind w:firstLine="1920" w:firstLineChars="600"/>
        <w:rPr>
          <w:rFonts w:ascii="宋体" w:hAnsi="宋体" w:cs="黑体"/>
          <w:bCs/>
          <w:kern w:val="32"/>
          <w:sz w:val="32"/>
          <w:szCs w:val="32"/>
          <w:lang w:val="zh-CN"/>
        </w:rPr>
      </w:pPr>
      <w:r>
        <w:rPr>
          <w:rFonts w:hint="eastAsia" w:ascii="宋体" w:hAnsi="宋体" w:cs="黑体"/>
          <w:bCs/>
          <w:kern w:val="32"/>
          <w:sz w:val="32"/>
          <w:szCs w:val="32"/>
          <w:lang w:val="zh-CN"/>
        </w:rPr>
        <w:t>甲方：</w:t>
      </w:r>
      <w:r>
        <w:rPr>
          <w:rFonts w:hint="eastAsia" w:ascii="宋体" w:hAnsi="宋体"/>
          <w:sz w:val="32"/>
          <w:szCs w:val="32"/>
        </w:rPr>
        <w:t>百色百矿发电有限公司田东电厂</w:t>
      </w:r>
    </w:p>
    <w:p>
      <w:pPr>
        <w:spacing w:line="360" w:lineRule="auto"/>
        <w:ind w:firstLine="1920" w:firstLineChars="600"/>
        <w:rPr>
          <w:rFonts w:ascii="宋体" w:hAnsi="宋体" w:cs="黑体"/>
          <w:kern w:val="32"/>
          <w:sz w:val="32"/>
          <w:szCs w:val="32"/>
          <w:lang w:val="zh-CN"/>
        </w:rPr>
      </w:pPr>
      <w:r>
        <w:rPr>
          <w:rFonts w:hint="eastAsia" w:ascii="宋体" w:hAnsi="宋体" w:cs="黑体"/>
          <w:bCs/>
          <w:kern w:val="32"/>
          <w:sz w:val="32"/>
          <w:szCs w:val="32"/>
          <w:lang w:val="zh-CN"/>
        </w:rPr>
        <w:t>乙方：</w:t>
      </w:r>
    </w:p>
    <w:p>
      <w:pPr>
        <w:ind w:firstLine="1920" w:firstLineChars="600"/>
        <w:rPr>
          <w:rFonts w:ascii="宋体" w:hAnsi="宋体" w:cs="宋体"/>
          <w:bCs/>
          <w:sz w:val="32"/>
          <w:szCs w:val="32"/>
          <w:lang w:val="zh-CN"/>
        </w:rPr>
      </w:pPr>
      <w:r>
        <w:rPr>
          <w:rFonts w:hint="eastAsia" w:ascii="宋体" w:hAnsi="宋体" w:cs="宋体"/>
          <w:bCs/>
          <w:sz w:val="32"/>
          <w:szCs w:val="32"/>
          <w:lang w:val="zh-CN"/>
        </w:rPr>
        <w:t>日期：</w:t>
      </w:r>
      <w:r>
        <w:rPr>
          <w:rFonts w:ascii="宋体" w:hAnsi="宋体" w:cs="宋体"/>
          <w:bCs/>
          <w:sz w:val="32"/>
          <w:szCs w:val="32"/>
          <w:lang w:val="zh-CN"/>
        </w:rPr>
        <w:t>20</w:t>
      </w:r>
      <w:r>
        <w:rPr>
          <w:rFonts w:hint="eastAsia" w:ascii="宋体" w:hAnsi="宋体" w:cs="宋体"/>
          <w:bCs/>
          <w:sz w:val="32"/>
          <w:szCs w:val="32"/>
          <w:lang w:val="zh-CN"/>
        </w:rPr>
        <w:t>23</w:t>
      </w:r>
      <w:r>
        <w:rPr>
          <w:rFonts w:ascii="宋体" w:hAnsi="宋体" w:cs="宋体"/>
          <w:bCs/>
          <w:sz w:val="32"/>
          <w:szCs w:val="32"/>
          <w:lang w:val="zh-CN"/>
        </w:rPr>
        <w:t>年</w:t>
      </w:r>
      <w:r>
        <w:rPr>
          <w:rFonts w:hint="eastAsia" w:ascii="宋体" w:hAnsi="宋体" w:cs="宋体"/>
          <w:bCs/>
          <w:sz w:val="32"/>
          <w:szCs w:val="32"/>
          <w:lang w:val="zh-CN"/>
        </w:rPr>
        <w:t xml:space="preserve">  </w:t>
      </w:r>
      <w:r>
        <w:rPr>
          <w:rFonts w:ascii="宋体" w:hAnsi="宋体" w:cs="宋体"/>
          <w:bCs/>
          <w:sz w:val="32"/>
          <w:szCs w:val="32"/>
          <w:lang w:val="zh-CN"/>
        </w:rPr>
        <w:t>月</w:t>
      </w:r>
      <w:r>
        <w:rPr>
          <w:rFonts w:hint="eastAsia" w:ascii="宋体" w:hAnsi="宋体" w:cs="宋体"/>
          <w:bCs/>
          <w:sz w:val="32"/>
          <w:szCs w:val="32"/>
          <w:lang w:val="zh-CN"/>
        </w:rPr>
        <w:t xml:space="preserve">  </w:t>
      </w:r>
      <w:r>
        <w:rPr>
          <w:rFonts w:ascii="宋体" w:hAnsi="宋体" w:cs="宋体"/>
          <w:bCs/>
          <w:sz w:val="32"/>
          <w:szCs w:val="32"/>
          <w:lang w:val="zh-CN"/>
        </w:rPr>
        <w:t>日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一、总则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1、本技术规范适用于田东电厂脱硫浆液外送运输项目。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2、本技术规范所提出的是最低限度的技术要求，并未对一切细节做出规定，也未充分引述有关标准和规范的条文，乙方应保证提供符合本技术规范要求的承运资质。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3、如果乙方没有以书面形式对本技术规范的条文提出异议，则百色百矿发电有限公司田东电厂（以下简称为甲方）可以认为乙方能满足本技术规范的要求。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4、本技术规范所使用的标准，如遇与乙方所执行标准发生矛盾时，按最高标准执行。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color w:val="000000"/>
          <w:kern w:val="10"/>
          <w:szCs w:val="21"/>
        </w:rPr>
      </w:pPr>
      <w:r>
        <w:rPr>
          <w:rFonts w:hint="eastAsia"/>
          <w:b/>
          <w:kern w:val="0"/>
          <w:sz w:val="28"/>
          <w:szCs w:val="28"/>
          <w:lang w:val="zh-CN"/>
        </w:rPr>
        <w:t>二、</w:t>
      </w:r>
      <w:r>
        <w:rPr>
          <w:b/>
          <w:kern w:val="0"/>
          <w:sz w:val="28"/>
          <w:szCs w:val="28"/>
          <w:lang w:val="zh-CN"/>
        </w:rPr>
        <w:t>工作范围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1、运输货物名称：硫酸铵浆液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2、浆液参数：比重1.1-1.3，PH值5-7，硫酸铵含量400-600g/L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3、起运地：百色百矿发电有限公司田东电厂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4、目的地：黎塘镇英德肥业有限公司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5、运输方式：槽罐车汽运，全程约：275公里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6、预计外送处理溶液量1190吨，以实际合同条款结算为准。</w:t>
      </w:r>
    </w:p>
    <w:p>
      <w:pPr>
        <w:pStyle w:val="16"/>
        <w:spacing w:line="360" w:lineRule="auto"/>
        <w:ind w:left="780" w:firstLine="0" w:firstLineChars="0"/>
        <w:rPr>
          <w:rFonts w:ascii="宋体" w:hAnsi="宋体"/>
          <w:color w:val="000000"/>
          <w:sz w:val="24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b/>
          <w:kern w:val="0"/>
          <w:sz w:val="28"/>
          <w:szCs w:val="28"/>
          <w:lang w:val="zh-CN"/>
        </w:rPr>
      </w:pPr>
      <w:r>
        <w:rPr>
          <w:rFonts w:hint="eastAsia"/>
          <w:b/>
          <w:kern w:val="0"/>
          <w:sz w:val="28"/>
          <w:szCs w:val="28"/>
          <w:lang w:val="zh-CN"/>
        </w:rPr>
        <w:t>储运要求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1、承运方向我厂填报车辆数及牌号、载重吨位，实行原货原转，以我厂过磅单为结算依据：合理途耗及磅差以双方合同为准，途中严禁掺假、倒卖，一经发现，按合同约定执行。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承运溶液车辆必须有一定投保数额，槽车在运行中所有证件应安全有效，并将所有证件、资料整理报送我厂，随车备件齐全，有押运员随车押运，遵守安全操作规定；按车辆额定吨位装运，服从我方装、卸人员的管理。对违反安全操作规定和交通运输规则发生安全、环保事故以及经济损失，均由承运方全权承担；如重载槽车在运行途中出现故障时，应指定专人看护，抢修后将溶液及时送抵指定地址。交货前的货损和安全责任由承运方承担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3、储存于阴凉、通风的库房。远离火种、热源。运输过程中要确保槽罐车不泄漏、不倒塌、不坠落、不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损坏。公路运输时要按规定路线行驶，勿在居民区和人口稠密区停留。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、车辆必须配备应急处理设备与器材，发生泄漏时，防护措施有效。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5、卸货前，应让收货人确认卸货贮槽无误，防止放错贮槽引发货物化学反应而酿成事故。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6、罐装和卸货后，应将进料口盖严盖紧，防止行使中车辆的晃动导致余液溅出。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b/>
          <w:kern w:val="0"/>
          <w:sz w:val="28"/>
          <w:szCs w:val="28"/>
          <w:lang w:val="zh-CN"/>
        </w:rPr>
      </w:pPr>
      <w:r>
        <w:rPr>
          <w:rFonts w:hint="eastAsia"/>
          <w:b/>
          <w:kern w:val="0"/>
          <w:sz w:val="28"/>
          <w:szCs w:val="28"/>
          <w:lang w:val="zh-CN"/>
        </w:rPr>
        <w:t>四、资格要求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（一）通用资格条件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1.承包公司为中华人民共和国境内合法注册的独立企业，具有独立承担民事责任能力，具有独立订立合同的权利；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2.承包公司没有处于被责令停产、停业或进入破产程序，且资产未被重组、接管和冻结，也未被司法机关采取财产保全或强制执行措施；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（二）专用资格条件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1.有效的法人营业执照。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2.有效企业资质证书。</w:t>
      </w:r>
    </w:p>
    <w:p>
      <w:pPr>
        <w:spacing w:line="360" w:lineRule="auto"/>
        <w:ind w:firstLine="562"/>
        <w:rPr>
          <w:b/>
          <w:kern w:val="0"/>
          <w:sz w:val="28"/>
          <w:szCs w:val="28"/>
          <w:lang w:val="zh-CN"/>
        </w:rPr>
      </w:pPr>
    </w:p>
    <w:p>
      <w:pPr>
        <w:spacing w:line="360" w:lineRule="auto"/>
        <w:rPr>
          <w:b/>
          <w:kern w:val="0"/>
          <w:sz w:val="28"/>
          <w:szCs w:val="28"/>
          <w:lang w:val="zh-CN"/>
        </w:rPr>
      </w:pPr>
      <w:r>
        <w:rPr>
          <w:rFonts w:hint="eastAsia"/>
          <w:b/>
          <w:kern w:val="0"/>
          <w:sz w:val="28"/>
          <w:szCs w:val="28"/>
          <w:lang w:val="zh-CN"/>
        </w:rPr>
        <w:t>五、项目期限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 w:cs="宋体"/>
          <w:sz w:val="24"/>
          <w:szCs w:val="28"/>
        </w:rPr>
        <w:t>期限自2023年04月01日起，至2023年12月31日止。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 w:ascii="宋体" w:hAnsi="宋体" w:cs="宋体"/>
          <w:sz w:val="24"/>
          <w:szCs w:val="28"/>
        </w:rPr>
        <w:t>期满后视双方需要再协商是否续约。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b/>
          <w:kern w:val="0"/>
          <w:sz w:val="28"/>
          <w:szCs w:val="28"/>
          <w:lang w:val="zh-CN"/>
        </w:rPr>
      </w:pPr>
      <w:r>
        <w:rPr>
          <w:rFonts w:hint="eastAsia"/>
          <w:b/>
          <w:kern w:val="0"/>
          <w:sz w:val="28"/>
          <w:szCs w:val="28"/>
          <w:lang w:val="zh-CN"/>
        </w:rPr>
        <w:t>六、本规范书共四份，双方各执两份</w:t>
      </w:r>
    </w:p>
    <w:p>
      <w:pPr>
        <w:pStyle w:val="16"/>
        <w:spacing w:line="360" w:lineRule="auto"/>
        <w:ind w:left="600" w:firstLine="0" w:firstLineChars="0"/>
        <w:rPr>
          <w:b/>
          <w:kern w:val="0"/>
          <w:sz w:val="28"/>
          <w:szCs w:val="28"/>
          <w:lang w:val="zh-CN"/>
        </w:rPr>
      </w:pPr>
    </w:p>
    <w:p>
      <w:pPr>
        <w:spacing w:line="360" w:lineRule="auto"/>
      </w:pPr>
      <w:r>
        <w:rPr>
          <w:rFonts w:hint="eastAsia"/>
          <w:b/>
          <w:kern w:val="0"/>
          <w:sz w:val="28"/>
          <w:szCs w:val="28"/>
          <w:lang w:val="zh-CN"/>
        </w:rPr>
        <w:t>七、未尽事宜，由双方协商解决</w:t>
      </w:r>
    </w:p>
    <w:sectPr>
      <w:footerReference r:id="rId3" w:type="default"/>
      <w:pgSz w:w="11906" w:h="16838"/>
      <w:pgMar w:top="1717" w:right="1644" w:bottom="1247" w:left="1644" w:header="6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jc w:val="both"/>
      <w:rPr>
        <w:rFonts w:ascii="黑体" w:eastAsia="黑体"/>
        <w:b/>
        <w:color w:val="0000FF"/>
        <w:sz w:val="2"/>
        <w:szCs w:val="2"/>
      </w:rPr>
    </w:pPr>
  </w:p>
  <w:p>
    <w:pPr>
      <w:pStyle w:val="5"/>
      <w:jc w:val="right"/>
      <w:rPr>
        <w:rFonts w:ascii="华文行楷" w:eastAsia="华文行楷"/>
        <w:b/>
        <w:color w:val="0000FF"/>
      </w:rPr>
    </w:pPr>
    <w:r>
      <w:rPr>
        <w:rFonts w:hint="eastAsia" w:ascii="宋体" w:hAnsi="宋体"/>
      </w:rPr>
      <w:t xml:space="preserve">第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页 共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3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D51"/>
    <w:multiLevelType w:val="multilevel"/>
    <w:tmpl w:val="038F3D51"/>
    <w:lvl w:ilvl="0" w:tentative="0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D3"/>
    <w:rsid w:val="00081A77"/>
    <w:rsid w:val="00085DB8"/>
    <w:rsid w:val="000B21FB"/>
    <w:rsid w:val="000E7F5B"/>
    <w:rsid w:val="00164C34"/>
    <w:rsid w:val="00184F8F"/>
    <w:rsid w:val="001C4C66"/>
    <w:rsid w:val="001C73CF"/>
    <w:rsid w:val="001D467E"/>
    <w:rsid w:val="001E08B8"/>
    <w:rsid w:val="001E380B"/>
    <w:rsid w:val="0028111D"/>
    <w:rsid w:val="002B6182"/>
    <w:rsid w:val="002C2DA6"/>
    <w:rsid w:val="00356A15"/>
    <w:rsid w:val="003C2E7C"/>
    <w:rsid w:val="003F1142"/>
    <w:rsid w:val="004028BF"/>
    <w:rsid w:val="00447CCF"/>
    <w:rsid w:val="004A27C5"/>
    <w:rsid w:val="0056350E"/>
    <w:rsid w:val="005C1159"/>
    <w:rsid w:val="005C1830"/>
    <w:rsid w:val="00621A21"/>
    <w:rsid w:val="00630FBA"/>
    <w:rsid w:val="00636311"/>
    <w:rsid w:val="00641144"/>
    <w:rsid w:val="006908B2"/>
    <w:rsid w:val="006B09A1"/>
    <w:rsid w:val="006C79D9"/>
    <w:rsid w:val="006D62EC"/>
    <w:rsid w:val="0072224F"/>
    <w:rsid w:val="007778DD"/>
    <w:rsid w:val="007E37D8"/>
    <w:rsid w:val="0080083F"/>
    <w:rsid w:val="008175DF"/>
    <w:rsid w:val="008D2955"/>
    <w:rsid w:val="008E3891"/>
    <w:rsid w:val="00911E63"/>
    <w:rsid w:val="009403B0"/>
    <w:rsid w:val="009522DC"/>
    <w:rsid w:val="00971124"/>
    <w:rsid w:val="0097278E"/>
    <w:rsid w:val="00990DA9"/>
    <w:rsid w:val="009A0446"/>
    <w:rsid w:val="009B3E43"/>
    <w:rsid w:val="009C00A9"/>
    <w:rsid w:val="009D437E"/>
    <w:rsid w:val="009E54AE"/>
    <w:rsid w:val="00A00E68"/>
    <w:rsid w:val="00A16D32"/>
    <w:rsid w:val="00A65A1C"/>
    <w:rsid w:val="00AB6A61"/>
    <w:rsid w:val="00B44AF6"/>
    <w:rsid w:val="00B55D59"/>
    <w:rsid w:val="00B8017A"/>
    <w:rsid w:val="00B93B73"/>
    <w:rsid w:val="00C31E7A"/>
    <w:rsid w:val="00C3798F"/>
    <w:rsid w:val="00C5155B"/>
    <w:rsid w:val="00C51B16"/>
    <w:rsid w:val="00C57649"/>
    <w:rsid w:val="00CC3A28"/>
    <w:rsid w:val="00D14AAD"/>
    <w:rsid w:val="00D6168A"/>
    <w:rsid w:val="00E31BFE"/>
    <w:rsid w:val="00E917D5"/>
    <w:rsid w:val="00EC4CC2"/>
    <w:rsid w:val="00EE07B6"/>
    <w:rsid w:val="00EE4F16"/>
    <w:rsid w:val="00F22993"/>
    <w:rsid w:val="00F31EF5"/>
    <w:rsid w:val="00F4223A"/>
    <w:rsid w:val="00F6480C"/>
    <w:rsid w:val="00F8681C"/>
    <w:rsid w:val="00F872E1"/>
    <w:rsid w:val="00FD1BD3"/>
    <w:rsid w:val="09FC2BDD"/>
    <w:rsid w:val="1800662E"/>
    <w:rsid w:val="1C70004B"/>
    <w:rsid w:val="28197330"/>
    <w:rsid w:val="34574888"/>
    <w:rsid w:val="5E8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0"/>
      <w:lang w:val="zh-CN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Emphasis"/>
    <w:qFormat/>
    <w:uiPriority w:val="0"/>
    <w:rPr>
      <w:rFonts w:hint="default" w:ascii="Arial" w:hAnsi="Arial" w:cs="Arial"/>
      <w:b/>
      <w:spacing w:val="-10"/>
      <w:sz w:val="18"/>
      <w:lang w:eastAsia="zh-CN"/>
    </w:rPr>
  </w:style>
  <w:style w:type="character" w:customStyle="1" w:styleId="10">
    <w:name w:val="批注框文本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纯文本 Char1"/>
    <w:link w:val="3"/>
    <w:qFormat/>
    <w:uiPriority w:val="0"/>
    <w:rPr>
      <w:rFonts w:ascii="宋体" w:hAnsi="Courier New"/>
      <w:kern w:val="2"/>
      <w:sz w:val="21"/>
      <w:lang w:val="zh-CN"/>
    </w:rPr>
  </w:style>
  <w:style w:type="character" w:customStyle="1" w:styleId="14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2 Char"/>
    <w:basedOn w:val="8"/>
    <w:link w:val="2"/>
    <w:qFormat/>
    <w:uiPriority w:val="9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1010</Characters>
  <Lines>8</Lines>
  <Paragraphs>2</Paragraphs>
  <TotalTime>524</TotalTime>
  <ScaleCrop>false</ScaleCrop>
  <LinksUpToDate>false</LinksUpToDate>
  <CharactersWithSpaces>1185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2020-12-19T12:59:00Z</dcterms:created>
  <dc:creator>760025</dc:creator>
  <cp:lastModifiedBy>陆祖仁</cp:lastModifiedBy>
  <dcterms:modified xsi:type="dcterms:W3CDTF">2023-03-09T10:55:44Z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