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广西百矿新材料技术有限公司2023年熔炼工序金属镁采购</w:t>
      </w:r>
    </w:p>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项目邀请书</w:t>
      </w:r>
    </w:p>
    <w:p>
      <w:pPr>
        <w:pStyle w:val="2"/>
        <w:rPr>
          <w:rFonts w:hint="eastAsia"/>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广西百矿新材料技术有限公司2023年熔炼工序金属镁采购项目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pStyle w:val="2"/>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u w:val="none"/>
          <w:lang w:val="en-US" w:eastAsia="zh-CN" w:bidi="ar-SA"/>
        </w:rPr>
        <w:t>招标人：</w:t>
      </w:r>
      <w:r>
        <w:rPr>
          <w:rFonts w:hint="eastAsia" w:ascii="宋体" w:hAnsi="宋体" w:eastAsiaTheme="minorEastAsia" w:cstheme="minorBidi"/>
          <w:color w:val="auto"/>
          <w:kern w:val="2"/>
          <w:sz w:val="24"/>
          <w:szCs w:val="24"/>
          <w:u w:val="single"/>
          <w:lang w:val="en-US" w:eastAsia="zh-CN" w:bidi="ar-SA"/>
        </w:rPr>
        <w:t>广西百矿新材料技术有限公司；</w:t>
      </w:r>
    </w:p>
    <w:p>
      <w:pPr>
        <w:pStyle w:val="3"/>
        <w:rPr>
          <w:rFonts w:hint="default"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组织单位：</w:t>
      </w:r>
      <w:r>
        <w:rPr>
          <w:rFonts w:hint="eastAsia" w:ascii="宋体" w:hAnsi="宋体" w:eastAsiaTheme="minorEastAsia" w:cstheme="minorBidi"/>
          <w:b w:val="0"/>
          <w:color w:val="auto"/>
          <w:kern w:val="2"/>
          <w:sz w:val="24"/>
          <w:szCs w:val="24"/>
          <w:u w:val="single"/>
          <w:lang w:val="en-US" w:eastAsia="zh-CN" w:bidi="ar-SA"/>
        </w:rPr>
        <w:t>吉利百矿集团有限公司采购中心；</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广西百矿新材料技术有限公司位于广西百色市田阳区新山工业园，规划筹建年产量1000万只铝合金轻量化轮毂项目，根据生产经营计划需对2023年度铝轮毂金属镁进行采购。</w:t>
      </w:r>
    </w:p>
    <w:p>
      <w:p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3"/>
        <w:tblW w:w="8098" w:type="dxa"/>
        <w:tblInd w:w="0" w:type="dxa"/>
        <w:shd w:val="clear" w:color="auto" w:fill="auto"/>
        <w:tblLayout w:type="fixed"/>
        <w:tblCellMar>
          <w:top w:w="0" w:type="dxa"/>
          <w:left w:w="0" w:type="dxa"/>
          <w:bottom w:w="0" w:type="dxa"/>
          <w:right w:w="0" w:type="dxa"/>
        </w:tblCellMar>
      </w:tblPr>
      <w:tblGrid>
        <w:gridCol w:w="867"/>
        <w:gridCol w:w="1951"/>
        <w:gridCol w:w="2961"/>
        <w:gridCol w:w="992"/>
        <w:gridCol w:w="1327"/>
      </w:tblGrid>
      <w:tr>
        <w:tblPrEx>
          <w:tblCellMar>
            <w:top w:w="0" w:type="dxa"/>
            <w:left w:w="0" w:type="dxa"/>
            <w:bottom w:w="0" w:type="dxa"/>
            <w:right w:w="0" w:type="dxa"/>
          </w:tblCellMar>
        </w:tblPrEx>
        <w:trPr>
          <w:trHeight w:val="754"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计划用量</w:t>
            </w:r>
          </w:p>
        </w:tc>
      </w:tr>
      <w:tr>
        <w:tblPrEx>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合金类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金属镁</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Mg≥99.90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194.67</w:t>
            </w:r>
          </w:p>
        </w:tc>
      </w:tr>
      <w:tr>
        <w:tblPrEx>
          <w:tblCellMar>
            <w:top w:w="0" w:type="dxa"/>
            <w:left w:w="0" w:type="dxa"/>
            <w:bottom w:w="0" w:type="dxa"/>
            <w:right w:w="0" w:type="dxa"/>
          </w:tblCellMar>
        </w:tblPrEx>
        <w:trPr>
          <w:trHeight w:val="473" w:hRule="atLeast"/>
        </w:trPr>
        <w:tc>
          <w:tcPr>
            <w:tcW w:w="80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w:t>
            </w:r>
          </w:p>
        </w:tc>
      </w:tr>
    </w:tbl>
    <w:p>
      <w:pPr>
        <w:pStyle w:val="2"/>
        <w:rPr>
          <w:rFonts w:hint="eastAsia" w:eastAsia="宋体"/>
          <w:b/>
          <w:bCs/>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4开标</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sz w:val="24"/>
          <w:lang w:val="en-US" w:eastAsia="zh-CN"/>
        </w:rPr>
        <w:t>广西百色市右江区东增路188号吉利百矿集团有限公司</w:t>
      </w:r>
      <w:r>
        <w:rPr>
          <w:rFonts w:hint="eastAsia" w:ascii="宋体" w:hAnsi="宋体"/>
          <w:sz w:val="24"/>
          <w:highlight w:val="none"/>
          <w:lang w:val="en-US" w:eastAsia="zh-CN"/>
        </w:rPr>
        <w:t>；</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sz w:val="24"/>
          <w:lang w:val="en-US" w:eastAsia="zh-CN"/>
        </w:rPr>
        <w:t>每批产品</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双方确定</w:t>
      </w:r>
      <w:r>
        <w:rPr>
          <w:rFonts w:hint="eastAsia"/>
          <w:color w:val="000000" w:themeColor="text1"/>
          <w:sz w:val="24"/>
          <w:lang w:val="en-US" w:eastAsia="zh-CN"/>
          <w14:textFill>
            <w14:solidFill>
              <w14:schemeClr w14:val="tx1"/>
            </w14:solidFill>
          </w14:textFill>
        </w:rPr>
        <w:t>的订单10</w:t>
      </w:r>
      <w:r>
        <w:rPr>
          <w:rFonts w:hint="eastAsia"/>
          <w:color w:val="000000" w:themeColor="text1"/>
          <w:sz w:val="24"/>
          <w14:textFill>
            <w14:solidFill>
              <w14:schemeClr w14:val="tx1"/>
            </w14:solidFill>
          </w14:textFill>
        </w:rPr>
        <w:t>天内</w:t>
      </w:r>
      <w:r>
        <w:rPr>
          <w:rFonts w:hint="eastAsia"/>
          <w:color w:val="000000" w:themeColor="text1"/>
          <w:sz w:val="24"/>
          <w:lang w:val="en-US" w:eastAsia="zh-CN"/>
          <w14:textFill>
            <w14:solidFill>
              <w14:schemeClr w14:val="tx1"/>
            </w14:solidFill>
          </w14:textFill>
        </w:rPr>
        <w:t>完成</w:t>
      </w:r>
      <w:r>
        <w:rPr>
          <w:rFonts w:hint="eastAsia"/>
          <w:sz w:val="24"/>
        </w:rPr>
        <w:t>交货</w:t>
      </w:r>
      <w:r>
        <w:rPr>
          <w:rFonts w:hint="eastAsia"/>
          <w:sz w:val="24"/>
          <w:lang w:eastAsia="zh-CN"/>
        </w:rPr>
        <w:t>，</w:t>
      </w:r>
      <w:r>
        <w:rPr>
          <w:rFonts w:hint="eastAsia" w:ascii="宋体" w:hAnsi="宋体"/>
          <w:sz w:val="24"/>
          <w:highlight w:val="none"/>
          <w:lang w:val="en-US" w:eastAsia="zh-CN"/>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3"/>
        <w:ind w:firstLine="480" w:firstLineChars="200"/>
        <w:rPr>
          <w:rFonts w:hint="default"/>
          <w:lang w:val="en-US" w:eastAsia="zh-CN"/>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numPr>
          <w:ilvl w:val="0"/>
          <w:numId w:val="0"/>
        </w:num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人资格要求</w:t>
      </w:r>
    </w:p>
    <w:p>
      <w:pPr>
        <w:pStyle w:val="12"/>
        <w:shd w:val="clear" w:color="auto" w:fill="FFFFFF"/>
        <w:spacing w:before="0" w:beforeAutospacing="0" w:after="0" w:afterAutospacing="0" w:line="420" w:lineRule="atLeas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遵守中华人民共和国有关法律、法规和条例。</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具有竞标规格及以上相应或相似条件，近3年内在国内外需有1个轮毂行业类似业绩。（业绩须附列表及对应列表的合同原件扫描件。合同原件扫描件含首尾页、供货清单或发票、签字盖章页，否则按无效业绩处理）</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3.7本次招标不接受联合体投标。</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4.定价方式</w:t>
      </w:r>
    </w:p>
    <w:p>
      <w:pPr>
        <w:pStyle w:val="12"/>
        <w:shd w:val="clear" w:color="auto" w:fill="FFFFFF"/>
        <w:spacing w:before="0" w:beforeAutospacing="0" w:after="0" w:afterAutospacing="0" w:line="420" w:lineRule="atLeast"/>
        <w:ind w:firstLine="480" w:firstLineChars="200"/>
        <w:rPr>
          <w:rFonts w:hint="default" w:ascii="宋体" w:hAnsi="宋体" w:eastAsia="宋体" w:cstheme="minorBidi"/>
          <w:kern w:val="2"/>
          <w:lang w:val="en-US" w:eastAsia="zh-CN"/>
        </w:rPr>
      </w:pPr>
      <w:r>
        <w:rPr>
          <w:rFonts w:hint="eastAsia" w:ascii="宋体" w:hAnsi="宋体" w:eastAsia="宋体" w:cstheme="minorBidi"/>
          <w:kern w:val="2"/>
          <w:lang w:val="en-US" w:eastAsia="zh-CN"/>
        </w:rPr>
        <w:t>综合单价：按订单当日长江有色金属网#1镁平均价+运输等综合费。</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00" w:lineRule="exact"/>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5.1付款方式</w:t>
      </w:r>
      <w:bookmarkStart w:id="2" w:name="_GoBack"/>
      <w:bookmarkEnd w:id="2"/>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先货后款，每批产品验收合格入库后</w:t>
      </w:r>
      <w:r>
        <w:rPr>
          <w:rFonts w:hint="eastAsia" w:ascii="宋体" w:hAnsi="宋体" w:eastAsia="宋体" w:cs="宋体"/>
          <w:b w:val="0"/>
          <w:bCs/>
          <w:sz w:val="24"/>
          <w:szCs w:val="24"/>
          <w:lang w:val="en-US" w:eastAsia="zh-CN"/>
        </w:rPr>
        <w:t>及收到13%增值税专用发票入甲方财务账后30日内支付相应货款。</w:t>
      </w:r>
    </w:p>
    <w:p>
      <w:pPr>
        <w:spacing w:line="400" w:lineRule="exact"/>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5.2 价款结算</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每批次产品经甲方验收合格入库后，按合同每项实际到货量乘合同（产品清单）单价结算。若遇国家税率调整，应按调整后的最新税率计付合同款项，即合同不含税价格不受国家税率调整的影响。</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6.竞价谈判、评标办法</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5.2本次评标采用价格最低中标，按价格由低到高顺序确定中标人。本次招标暂定于 2023年04月10日进行（具体时间以通知为准），登录吉利电子招标平台（https://glzb.geely.com）进行报价，招标方有权选择电子竞价、电子谈判或者多种形式结合的方式进行竞价（详见“竞价形式说明”）。</w:t>
      </w:r>
    </w:p>
    <w:p>
      <w:pPr>
        <w:pStyle w:val="6"/>
        <w:ind w:left="0" w:leftChars="0" w:firstLine="480" w:firstLineChars="200"/>
        <w:rPr>
          <w:rFonts w:hint="eastAsia" w:ascii="宋体" w:hAnsi="宋体" w:eastAsia="宋体" w:cstheme="minorBidi"/>
          <w:color w:val="auto"/>
          <w:kern w:val="2"/>
          <w:sz w:val="24"/>
          <w:szCs w:val="24"/>
          <w:lang w:val="en-US" w:eastAsia="zh-CN" w:bidi="ar-SA"/>
        </w:rPr>
      </w:pPr>
      <w:bookmarkStart w:id="1" w:name="_Toc33189460"/>
    </w:p>
    <w:p>
      <w:pPr>
        <w:pStyle w:val="6"/>
        <w:ind w:left="0" w:leftChars="0" w:firstLine="0" w:firstLineChars="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6.确认</w:t>
      </w:r>
      <w:bookmarkEnd w:id="1"/>
    </w:p>
    <w:p>
      <w:pPr>
        <w:spacing w:line="400" w:lineRule="exact"/>
        <w:ind w:firstLine="450"/>
        <w:rPr>
          <w:rFonts w:hint="eastAsia" w:ascii="宋体" w:hAnsi="宋体" w:eastAsia="宋体"/>
          <w:sz w:val="24"/>
          <w:szCs w:val="24"/>
          <w:highlight w:val="none"/>
        </w:rPr>
      </w:pPr>
      <w:r>
        <w:rPr>
          <w:rFonts w:hint="eastAsia" w:ascii="宋体" w:hAnsi="宋体" w:eastAsia="宋体"/>
          <w:sz w:val="24"/>
          <w:szCs w:val="24"/>
          <w:highlight w:val="none"/>
          <w:lang w:eastAsia="zh-CN"/>
        </w:rPr>
        <w:t>贵公司</w:t>
      </w:r>
      <w:r>
        <w:rPr>
          <w:rFonts w:hint="eastAsia" w:ascii="宋体" w:hAnsi="宋体" w:eastAsia="宋体"/>
          <w:sz w:val="24"/>
          <w:szCs w:val="24"/>
          <w:highlight w:val="none"/>
        </w:rPr>
        <w:t xml:space="preserve">收到本标邀请书后，请于 </w:t>
      </w:r>
      <w:r>
        <w:rPr>
          <w:rFonts w:hint="eastAsia" w:ascii="宋体" w:hAnsi="宋体" w:eastAsia="宋体"/>
          <w:sz w:val="24"/>
          <w:szCs w:val="24"/>
          <w:highlight w:val="none"/>
          <w:u w:val="single"/>
          <w:lang w:val="en-US" w:eastAsia="zh-CN"/>
        </w:rPr>
        <w:t>2023</w:t>
      </w:r>
      <w:r>
        <w:rPr>
          <w:rFonts w:hint="eastAsia" w:ascii="宋体" w:hAnsi="宋体" w:eastAsia="宋体"/>
          <w:sz w:val="24"/>
          <w:szCs w:val="24"/>
          <w:highlight w:val="none"/>
        </w:rPr>
        <w:t>年</w:t>
      </w:r>
      <w:r>
        <w:rPr>
          <w:rFonts w:hint="eastAsia" w:ascii="宋体" w:hAnsi="宋体" w:eastAsia="宋体"/>
          <w:sz w:val="24"/>
          <w:szCs w:val="24"/>
          <w:highlight w:val="none"/>
          <w:u w:val="single"/>
          <w:lang w:val="en-US" w:eastAsia="zh-CN"/>
        </w:rPr>
        <w:t xml:space="preserve"> 03</w:t>
      </w:r>
      <w:r>
        <w:rPr>
          <w:rFonts w:hint="eastAsia" w:ascii="宋体" w:hAnsi="宋体" w:eastAsia="宋体"/>
          <w:sz w:val="24"/>
          <w:szCs w:val="24"/>
          <w:highlight w:val="none"/>
        </w:rPr>
        <w:t>月</w:t>
      </w:r>
      <w:r>
        <w:rPr>
          <w:rFonts w:hint="eastAsia" w:ascii="宋体" w:hAnsi="宋体" w:eastAsia="宋体"/>
          <w:sz w:val="24"/>
          <w:szCs w:val="24"/>
          <w:highlight w:val="none"/>
          <w:u w:val="single"/>
          <w:lang w:val="en-US" w:eastAsia="zh-CN"/>
        </w:rPr>
        <w:t xml:space="preserve"> 31 </w:t>
      </w:r>
      <w:r>
        <w:rPr>
          <w:rFonts w:hint="eastAsia" w:ascii="宋体" w:hAnsi="宋体" w:eastAsia="宋体"/>
          <w:sz w:val="24"/>
          <w:szCs w:val="24"/>
          <w:highlight w:val="none"/>
        </w:rPr>
        <w:t>日</w:t>
      </w:r>
      <w:r>
        <w:rPr>
          <w:rFonts w:hint="eastAsia" w:ascii="宋体" w:hAnsi="宋体" w:eastAsia="宋体"/>
          <w:sz w:val="24"/>
          <w:szCs w:val="24"/>
          <w:highlight w:val="none"/>
          <w:u w:val="single"/>
          <w:lang w:val="en-US" w:eastAsia="zh-CN"/>
        </w:rPr>
        <w:t xml:space="preserve"> 17 </w:t>
      </w:r>
      <w:r>
        <w:rPr>
          <w:rFonts w:hint="eastAsia" w:ascii="宋体" w:hAnsi="宋体" w:eastAsia="宋体"/>
          <w:sz w:val="24"/>
          <w:szCs w:val="24"/>
          <w:highlight w:val="none"/>
        </w:rPr>
        <w:t>时前将确认通知（附件</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7投标保证金</w:t>
      </w:r>
    </w:p>
    <w:p>
      <w:pPr>
        <w:pStyle w:val="6"/>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5万元</w:t>
      </w:r>
      <w:r>
        <w:rPr>
          <w:rFonts w:hint="eastAsia" w:ascii="宋体" w:hAnsi="宋体" w:eastAsia="宋体" w:cstheme="minorBidi"/>
          <w:kern w:val="2"/>
          <w:sz w:val="24"/>
          <w:szCs w:val="24"/>
          <w:lang w:val="en-US" w:eastAsia="zh-CN" w:bidi="ar-SA"/>
        </w:rPr>
        <w:t>。投标保证金须再2023年04月10日前汇入我公司账户并提供相应材料。未按规定时间缴纳保证金的，不得参与投标。保证金在招标结果确定后，未中标单位7日内退还；中标单位合同签订后第一批物资到货验收合格后7日内退还。</w:t>
      </w:r>
    </w:p>
    <w:p>
      <w:pPr>
        <w:pStyle w:val="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3"/>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（汇款时备注：广西百矿新材料技术有限公司2023年金属镁采购投标保证金）</w:t>
      </w:r>
    </w:p>
    <w:p>
      <w:pPr>
        <w:pStyle w:val="6"/>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eastAsia="zh-CN"/>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w:t>
            </w:r>
            <w:r>
              <w:rPr>
                <w:rFonts w:hint="eastAsia" w:ascii="宋体" w:hAnsi="宋体" w:eastAsia="宋体"/>
                <w:sz w:val="24"/>
                <w:szCs w:val="24"/>
                <w:lang w:val="en-US" w:eastAsia="zh-CN"/>
              </w:rPr>
              <w:t>百色市</w:t>
            </w:r>
            <w:r>
              <w:rPr>
                <w:rFonts w:hint="eastAsia" w:ascii="宋体" w:hAnsi="宋体" w:eastAsia="宋体"/>
                <w:sz w:val="24"/>
                <w:szCs w:val="24"/>
              </w:rPr>
              <w:t>田阳</w:t>
            </w:r>
            <w:r>
              <w:rPr>
                <w:rFonts w:hint="eastAsia" w:ascii="宋体" w:hAnsi="宋体" w:eastAsia="宋体"/>
                <w:sz w:val="24"/>
                <w:szCs w:val="24"/>
                <w:lang w:eastAsia="zh-CN"/>
              </w:rPr>
              <w:t>区</w:t>
            </w:r>
            <w:r>
              <w:rPr>
                <w:rFonts w:hint="eastAsia" w:ascii="宋体" w:hAnsi="宋体"/>
                <w:sz w:val="24"/>
                <w:highlight w:val="none"/>
                <w:lang w:val="en-US" w:eastAsia="zh-CN"/>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lang w:eastAsia="zh-CN"/>
              </w:rPr>
            </w:pPr>
            <w:r>
              <w:rPr>
                <w:rFonts w:hint="eastAsia" w:ascii="宋体" w:hAnsi="宋体" w:eastAsia="宋体"/>
                <w:sz w:val="24"/>
                <w:szCs w:val="24"/>
              </w:rPr>
              <w:t>中国建设银行百色分行营业部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 xml:space="preserve">45050167610109666888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翟荣兴</w:t>
            </w:r>
            <w:r>
              <w:rPr>
                <w:rFonts w:hint="eastAsia" w:ascii="宋体" w:hAnsi="宋体" w:eastAsia="宋体"/>
                <w:sz w:val="24"/>
                <w:szCs w:val="24"/>
              </w:rPr>
              <w:t xml:space="preserve"> </w:t>
            </w:r>
            <w:r>
              <w:rPr>
                <w:rFonts w:hint="eastAsia" w:ascii="宋体" w:hAnsi="宋体" w:eastAsia="宋体"/>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附件一：询价函</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附件二：铝轮毂熔炼工序金属镁采购质量要求细则</w:t>
      </w:r>
    </w:p>
    <w:p>
      <w:pPr>
        <w:pStyle w:val="2"/>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附件三：铝轮毂熔炼工序金属镁采购合同（模板）</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附件四、竞价形式说明</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附件五：参加确认函</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270BBA"/>
    <w:rsid w:val="03B234C9"/>
    <w:rsid w:val="040E12F0"/>
    <w:rsid w:val="052F65AB"/>
    <w:rsid w:val="053C21DA"/>
    <w:rsid w:val="05772429"/>
    <w:rsid w:val="063B27C1"/>
    <w:rsid w:val="06D4386E"/>
    <w:rsid w:val="06F63781"/>
    <w:rsid w:val="0A2E7D2E"/>
    <w:rsid w:val="0C6C07F6"/>
    <w:rsid w:val="0C7C5845"/>
    <w:rsid w:val="0CAD008F"/>
    <w:rsid w:val="0DE54DDD"/>
    <w:rsid w:val="0E3C3073"/>
    <w:rsid w:val="0E544459"/>
    <w:rsid w:val="0E6C3CDC"/>
    <w:rsid w:val="0EB115E1"/>
    <w:rsid w:val="0EC22769"/>
    <w:rsid w:val="0F076C96"/>
    <w:rsid w:val="113A610C"/>
    <w:rsid w:val="13017E60"/>
    <w:rsid w:val="1323176D"/>
    <w:rsid w:val="136B5FB3"/>
    <w:rsid w:val="13934C8A"/>
    <w:rsid w:val="139B2695"/>
    <w:rsid w:val="17073614"/>
    <w:rsid w:val="17376344"/>
    <w:rsid w:val="18C56ABE"/>
    <w:rsid w:val="18C740FB"/>
    <w:rsid w:val="1A0162CC"/>
    <w:rsid w:val="1B0E6548"/>
    <w:rsid w:val="1C0B4FDF"/>
    <w:rsid w:val="1C4170A8"/>
    <w:rsid w:val="1C5B2F04"/>
    <w:rsid w:val="1EA413BD"/>
    <w:rsid w:val="1F2F4D5A"/>
    <w:rsid w:val="20EE2F4F"/>
    <w:rsid w:val="22B86521"/>
    <w:rsid w:val="24782E39"/>
    <w:rsid w:val="24AF4570"/>
    <w:rsid w:val="256C065C"/>
    <w:rsid w:val="263920D0"/>
    <w:rsid w:val="27FF17B9"/>
    <w:rsid w:val="28266776"/>
    <w:rsid w:val="296119B9"/>
    <w:rsid w:val="29C32E28"/>
    <w:rsid w:val="2A7055D9"/>
    <w:rsid w:val="2ABF4217"/>
    <w:rsid w:val="2B644413"/>
    <w:rsid w:val="2BA16A9E"/>
    <w:rsid w:val="2BB655EB"/>
    <w:rsid w:val="2DE03868"/>
    <w:rsid w:val="2E036B4F"/>
    <w:rsid w:val="2EC90F2A"/>
    <w:rsid w:val="2F1D76D7"/>
    <w:rsid w:val="2F2E0DD3"/>
    <w:rsid w:val="30530CB9"/>
    <w:rsid w:val="31E34950"/>
    <w:rsid w:val="334F7CF1"/>
    <w:rsid w:val="33512E4B"/>
    <w:rsid w:val="337C12F0"/>
    <w:rsid w:val="33A5028C"/>
    <w:rsid w:val="33AF25AD"/>
    <w:rsid w:val="340A6022"/>
    <w:rsid w:val="34CB5BC3"/>
    <w:rsid w:val="34E47465"/>
    <w:rsid w:val="3523054D"/>
    <w:rsid w:val="362C5540"/>
    <w:rsid w:val="37FD118C"/>
    <w:rsid w:val="382C4A36"/>
    <w:rsid w:val="38AC6F88"/>
    <w:rsid w:val="3973401F"/>
    <w:rsid w:val="3A3E06A3"/>
    <w:rsid w:val="3A995564"/>
    <w:rsid w:val="3B0722D4"/>
    <w:rsid w:val="3B2A12CD"/>
    <w:rsid w:val="3E4F3034"/>
    <w:rsid w:val="3EFB08B9"/>
    <w:rsid w:val="40541F75"/>
    <w:rsid w:val="408373C1"/>
    <w:rsid w:val="409E30A8"/>
    <w:rsid w:val="40FC4CB0"/>
    <w:rsid w:val="41034C6C"/>
    <w:rsid w:val="453D4A8D"/>
    <w:rsid w:val="45792638"/>
    <w:rsid w:val="45A92F0D"/>
    <w:rsid w:val="46BC3B00"/>
    <w:rsid w:val="47AB2817"/>
    <w:rsid w:val="487415C3"/>
    <w:rsid w:val="48C9616B"/>
    <w:rsid w:val="4AAA717F"/>
    <w:rsid w:val="4B45585D"/>
    <w:rsid w:val="4B922185"/>
    <w:rsid w:val="4F3E52A8"/>
    <w:rsid w:val="4F586394"/>
    <w:rsid w:val="4F5C1C0C"/>
    <w:rsid w:val="502D133B"/>
    <w:rsid w:val="51000484"/>
    <w:rsid w:val="536F00DE"/>
    <w:rsid w:val="537416DA"/>
    <w:rsid w:val="53FA3250"/>
    <w:rsid w:val="54A514A8"/>
    <w:rsid w:val="55497E47"/>
    <w:rsid w:val="560144FC"/>
    <w:rsid w:val="561B446B"/>
    <w:rsid w:val="56B26B95"/>
    <w:rsid w:val="57C021E2"/>
    <w:rsid w:val="5AC801DA"/>
    <w:rsid w:val="5B2172A6"/>
    <w:rsid w:val="5C933674"/>
    <w:rsid w:val="5D010967"/>
    <w:rsid w:val="5EED37AD"/>
    <w:rsid w:val="60934C78"/>
    <w:rsid w:val="60E72CCD"/>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AE650D0"/>
    <w:rsid w:val="6B3E03B6"/>
    <w:rsid w:val="6BE91E82"/>
    <w:rsid w:val="6C4538C5"/>
    <w:rsid w:val="6D260567"/>
    <w:rsid w:val="6E1038D1"/>
    <w:rsid w:val="6EA76F13"/>
    <w:rsid w:val="6F5D25CA"/>
    <w:rsid w:val="70C24E21"/>
    <w:rsid w:val="716B46DE"/>
    <w:rsid w:val="724F2B10"/>
    <w:rsid w:val="728F17A7"/>
    <w:rsid w:val="72AE035B"/>
    <w:rsid w:val="72E55401"/>
    <w:rsid w:val="72E96F62"/>
    <w:rsid w:val="73B93F82"/>
    <w:rsid w:val="74261A49"/>
    <w:rsid w:val="74735DC6"/>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1650</Words>
  <Characters>1879</Characters>
  <Lines>13</Lines>
  <Paragraphs>3</Paragraphs>
  <TotalTime>15</TotalTime>
  <ScaleCrop>false</ScaleCrop>
  <LinksUpToDate>false</LinksUpToDate>
  <CharactersWithSpaces>1945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2023-03-27T09:49:34Z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