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rPr>
          <w:rFonts w:ascii="Times New Roman" w:hAnsi="宋体" w:cs="Times New Roman"/>
          <w:b/>
          <w:bCs/>
          <w:sz w:val="28"/>
        </w:rPr>
      </w:pPr>
      <w:r>
        <w:rPr>
          <w:rFonts w:hint="eastAsia" w:ascii="Times New Roman" w:hAnsi="宋体" w:cs="Times New Roman"/>
          <w:b/>
          <w:bCs/>
          <w:sz w:val="28"/>
          <w:lang w:val="en-US" w:eastAsia="zh-CN"/>
        </w:rPr>
        <w:t>碳粉运输</w:t>
      </w:r>
      <w:r>
        <w:rPr>
          <w:rFonts w:hint="eastAsia" w:ascii="Times New Roman" w:hAnsi="宋体" w:cs="Times New Roman"/>
          <w:b/>
          <w:bCs/>
          <w:sz w:val="28"/>
        </w:rPr>
        <w:t>项目</w:t>
      </w:r>
      <w:r>
        <w:rPr>
          <w:rFonts w:ascii="Times New Roman" w:hAnsi="宋体" w:cs="Times New Roman"/>
          <w:b/>
          <w:bCs/>
          <w:sz w:val="28"/>
        </w:rPr>
        <w:t>报价表</w:t>
      </w:r>
    </w:p>
    <w:tbl>
      <w:tblPr>
        <w:tblStyle w:val="6"/>
        <w:tblpPr w:leftFromText="180" w:rightFromText="180" w:vertAnchor="page" w:horzAnchor="page" w:tblpX="1133" w:tblpY="229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74"/>
        <w:gridCol w:w="418"/>
        <w:gridCol w:w="1390"/>
        <w:gridCol w:w="494"/>
        <w:gridCol w:w="560"/>
        <w:gridCol w:w="182"/>
        <w:gridCol w:w="896"/>
        <w:gridCol w:w="1471"/>
        <w:gridCol w:w="297"/>
        <w:gridCol w:w="112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jc w:val="left"/>
              <w:rPr>
                <w:b/>
                <w:bCs/>
                <w:sz w:val="18"/>
              </w:rPr>
            </w:pPr>
            <w:r>
              <w:rPr>
                <w:rFonts w:eastAsia="宋体"/>
                <w:b/>
                <w:sz w:val="18"/>
                <w:szCs w:val="18"/>
              </w:rPr>
              <w:t>编号：</w:t>
            </w:r>
            <w:r>
              <w:rPr>
                <w:rFonts w:hint="eastAsia" w:ascii="Times New Roman" w:hAnsi="Times New Roman" w:eastAsia="宋体"/>
                <w:sz w:val="18"/>
                <w:szCs w:val="18"/>
                <w:lang w:val="en-US" w:eastAsia="zh-CN"/>
              </w:rPr>
              <w:t>LUZR</w:t>
            </w:r>
            <w:r>
              <w:rPr>
                <w:rFonts w:ascii="Times New Roman" w:hAnsi="Times New Roman" w:eastAsia="宋体"/>
                <w:sz w:val="18"/>
                <w:szCs w:val="18"/>
              </w:rPr>
              <w:t>YBBJ2</w:t>
            </w:r>
            <w:r>
              <w:rPr>
                <w:rFonts w:hint="eastAsia" w:ascii="Times New Roman" w:hAnsi="Times New Roman" w:eastAsia="宋体"/>
                <w:sz w:val="18"/>
                <w:szCs w:val="18"/>
                <w:lang w:val="en-US" w:eastAsia="zh-CN"/>
              </w:rPr>
              <w:t>3</w:t>
            </w:r>
            <w:r>
              <w:rPr>
                <w:rFonts w:ascii="Times New Roman" w:hAnsi="Times New Roman" w:eastAsia="宋体"/>
                <w:sz w:val="18"/>
                <w:szCs w:val="18"/>
              </w:rPr>
              <w:t>-</w:t>
            </w:r>
            <w:r>
              <w:rPr>
                <w:rFonts w:hint="eastAsia" w:ascii="Times New Roman" w:hAnsi="Times New Roman" w:eastAsia="宋体"/>
                <w:sz w:val="18"/>
                <w:szCs w:val="18"/>
                <w:lang w:val="en-US" w:eastAsia="zh-CN"/>
              </w:rPr>
              <w:t>03</w:t>
            </w:r>
            <w:r>
              <w:rPr>
                <w:rFonts w:ascii="Times New Roman" w:hAnsi="Times New Roman" w:eastAsia="宋体"/>
                <w:sz w:val="18"/>
                <w:szCs w:val="18"/>
              </w:rPr>
              <w:t>-</w:t>
            </w:r>
            <w:r>
              <w:rPr>
                <w:rFonts w:hint="eastAsia" w:ascii="Times New Roman" w:hAnsi="Times New Roman" w:eastAsia="宋体"/>
                <w:sz w:val="18"/>
                <w:szCs w:val="18"/>
                <w:lang w:val="en-US" w:eastAsia="zh-CN"/>
              </w:rPr>
              <w:t xml:space="preserve">11  </w:t>
            </w:r>
            <w:r>
              <w:rPr>
                <w:rFonts w:hint="eastAsia" w:ascii="Times New Roman" w:hAnsi="Times New Roman" w:eastAsia="宋体"/>
                <w:sz w:val="24"/>
                <w:lang w:val="en-US" w:eastAsia="zh-CN"/>
              </w:rPr>
              <w:t xml:space="preserve">                                </w:t>
            </w:r>
            <w:r>
              <w:rPr>
                <w:rFonts w:hint="eastAsia" w:ascii="宋体" w:hAnsi="宋体"/>
                <w:b/>
                <w:bCs/>
                <w:sz w:val="24"/>
                <w:szCs w:val="22"/>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83" w:type="dxa"/>
            <w:gridSpan w:val="6"/>
            <w:noWrap w:val="0"/>
            <w:vAlign w:val="top"/>
          </w:tcPr>
          <w:p>
            <w:pPr>
              <w:rPr>
                <w:rFonts w:hint="default"/>
                <w:b/>
                <w:sz w:val="18"/>
                <w:szCs w:val="18"/>
                <w:lang w:val="en-US"/>
              </w:rPr>
            </w:pPr>
            <w:r>
              <w:rPr>
                <w:rFonts w:hint="eastAsia" w:ascii="宋体" w:hAnsi="宋体"/>
                <w:b/>
                <w:sz w:val="18"/>
                <w:szCs w:val="18"/>
              </w:rPr>
              <w:t>收件单位：</w:t>
            </w:r>
            <w:r>
              <w:rPr>
                <w:rFonts w:hint="eastAsia" w:ascii="宋体" w:hAnsi="宋体" w:cs="Arial"/>
                <w:b/>
                <w:bCs/>
                <w:sz w:val="18"/>
                <w:szCs w:val="18"/>
                <w:u w:val="none"/>
                <w:lang w:val="en-US" w:eastAsia="zh-CN"/>
              </w:rPr>
              <w:t>吉利百矿集团采购中心</w:t>
            </w:r>
          </w:p>
        </w:tc>
        <w:tc>
          <w:tcPr>
            <w:tcW w:w="5377" w:type="dxa"/>
            <w:gridSpan w:val="6"/>
            <w:noWrap w:val="0"/>
            <w:vAlign w:val="top"/>
          </w:tcPr>
          <w:p>
            <w:pPr>
              <w:rPr>
                <w:b/>
                <w:sz w:val="18"/>
                <w:szCs w:val="18"/>
              </w:rPr>
            </w:pPr>
            <w:r>
              <w:rPr>
                <w:rFonts w:hint="eastAsia" w:ascii="宋体" w:hAnsi="宋体"/>
                <w:b/>
                <w:color w:val="000000"/>
                <w:sz w:val="18"/>
                <w:szCs w:val="18"/>
              </w:rPr>
              <w:t xml:space="preserve">发件单位：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21" w:type="dxa"/>
            <w:gridSpan w:val="2"/>
            <w:noWrap w:val="0"/>
            <w:vAlign w:val="top"/>
          </w:tcPr>
          <w:p>
            <w:pPr>
              <w:rPr>
                <w:rFonts w:hint="default" w:ascii="宋体" w:hAnsi="宋体" w:eastAsia="宋体"/>
                <w:b/>
                <w:sz w:val="18"/>
                <w:szCs w:val="18"/>
                <w:lang w:val="en-US" w:eastAsia="zh-CN"/>
              </w:rPr>
            </w:pPr>
            <w:r>
              <w:rPr>
                <w:rFonts w:hint="eastAsia" w:ascii="宋体" w:hAnsi="宋体"/>
                <w:b/>
                <w:sz w:val="18"/>
                <w:szCs w:val="18"/>
              </w:rPr>
              <w:t>收件人：</w:t>
            </w:r>
            <w:r>
              <w:rPr>
                <w:rFonts w:hint="eastAsia" w:ascii="宋体" w:hAnsi="宋体"/>
                <w:b/>
                <w:sz w:val="18"/>
                <w:szCs w:val="18"/>
                <w:lang w:val="en-US" w:eastAsia="zh-CN"/>
              </w:rPr>
              <w:t>陆祖仁</w:t>
            </w:r>
          </w:p>
        </w:tc>
        <w:tc>
          <w:tcPr>
            <w:tcW w:w="2862" w:type="dxa"/>
            <w:gridSpan w:val="4"/>
            <w:noWrap w:val="0"/>
            <w:vAlign w:val="top"/>
          </w:tcPr>
          <w:p>
            <w:pPr>
              <w:rPr>
                <w:rFonts w:hint="eastAsia" w:ascii="宋体" w:hAnsi="宋体" w:eastAsia="Arial"/>
                <w:b/>
                <w:sz w:val="18"/>
                <w:szCs w:val="18"/>
                <w:lang w:val="en-US" w:eastAsia="zh-CN"/>
              </w:rPr>
            </w:pPr>
            <w:r>
              <w:rPr>
                <w:rFonts w:hint="eastAsia" w:ascii="宋体" w:hAnsi="宋体"/>
                <w:b/>
                <w:color w:val="FF0000"/>
                <w:sz w:val="18"/>
                <w:szCs w:val="18"/>
              </w:rPr>
              <w:t xml:space="preserve"> </w:t>
            </w:r>
            <w:r>
              <w:rPr>
                <w:rFonts w:hint="eastAsia" w:ascii="宋体" w:hAnsi="宋体" w:cs="Arial"/>
                <w:b/>
                <w:bCs/>
                <w:sz w:val="18"/>
                <w:szCs w:val="18"/>
                <w:u w:val="none"/>
                <w:lang w:val="en-US" w:eastAsia="zh-CN"/>
              </w:rPr>
              <w:t>邮箱：zuren.lu@geely.com</w:t>
            </w:r>
          </w:p>
        </w:tc>
        <w:tc>
          <w:tcPr>
            <w:tcW w:w="2846" w:type="dxa"/>
            <w:gridSpan w:val="4"/>
            <w:noWrap w:val="0"/>
            <w:vAlign w:val="top"/>
          </w:tcPr>
          <w:p>
            <w:pPr>
              <w:rPr>
                <w:b/>
                <w:sz w:val="18"/>
                <w:szCs w:val="18"/>
              </w:rPr>
            </w:pPr>
            <w:r>
              <w:rPr>
                <w:rFonts w:hint="eastAsia" w:ascii="宋体" w:hAnsi="宋体"/>
                <w:b/>
                <w:color w:val="000000"/>
                <w:sz w:val="18"/>
                <w:szCs w:val="18"/>
              </w:rPr>
              <w:t xml:space="preserve">发 件 人： </w:t>
            </w:r>
          </w:p>
        </w:tc>
        <w:tc>
          <w:tcPr>
            <w:tcW w:w="2531" w:type="dxa"/>
            <w:gridSpan w:val="2"/>
            <w:noWrap w:val="0"/>
            <w:vAlign w:val="top"/>
          </w:tcPr>
          <w:p>
            <w:pPr>
              <w:rPr>
                <w:rFonts w:ascii="宋体" w:hAnsi="宋体"/>
                <w:b/>
                <w:color w:val="000000"/>
                <w:sz w:val="18"/>
                <w:szCs w:val="18"/>
              </w:rPr>
            </w:pPr>
            <w:r>
              <w:rPr>
                <w:rFonts w:hint="eastAsia" w:ascii="宋体" w:hAnsi="宋体"/>
                <w:b/>
                <w:sz w:val="18"/>
                <w:szCs w:val="18"/>
              </w:rPr>
              <w:t xml:space="preserve">报价邮箱：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83" w:type="dxa"/>
            <w:gridSpan w:val="6"/>
            <w:noWrap w:val="0"/>
            <w:vAlign w:val="top"/>
          </w:tcPr>
          <w:p>
            <w:pPr>
              <w:rPr>
                <w:rFonts w:hint="default" w:eastAsia="宋体"/>
                <w:b/>
                <w:sz w:val="18"/>
                <w:szCs w:val="18"/>
                <w:lang w:val="en-US" w:eastAsia="zh-CN"/>
              </w:rPr>
            </w:pPr>
            <w:r>
              <w:rPr>
                <w:rFonts w:hint="eastAsia" w:ascii="宋体" w:hAnsi="宋体"/>
                <w:b/>
                <w:sz w:val="18"/>
                <w:szCs w:val="18"/>
              </w:rPr>
              <w:t>地址：</w:t>
            </w:r>
            <w:r>
              <w:rPr>
                <w:rFonts w:hint="eastAsia" w:ascii="宋体" w:hAnsi="宋体" w:cs="Arial"/>
                <w:b/>
                <w:bCs/>
                <w:sz w:val="18"/>
                <w:szCs w:val="18"/>
                <w:u w:val="none"/>
                <w:lang w:val="en-US" w:eastAsia="zh-CN"/>
              </w:rPr>
              <w:t xml:space="preserve">广西百色市右江区东增路188号吉利百矿集团有限公司（采购中心）   </w:t>
            </w:r>
            <w:r>
              <w:rPr>
                <w:rFonts w:hint="eastAsia" w:ascii="宋体" w:hAnsi="宋体"/>
                <w:b/>
                <w:sz w:val="18"/>
                <w:szCs w:val="18"/>
              </w:rPr>
              <w:t xml:space="preserve">  </w:t>
            </w:r>
          </w:p>
        </w:tc>
        <w:tc>
          <w:tcPr>
            <w:tcW w:w="5377" w:type="dxa"/>
            <w:gridSpan w:val="6"/>
            <w:noWrap w:val="0"/>
            <w:vAlign w:val="top"/>
          </w:tcPr>
          <w:p>
            <w:pPr>
              <w:rPr>
                <w:b/>
                <w:sz w:val="18"/>
                <w:szCs w:val="18"/>
              </w:rPr>
            </w:pPr>
            <w:r>
              <w:rPr>
                <w:rFonts w:hint="eastAsia" w:ascii="宋体" w:hAnsi="宋体"/>
                <w:b/>
                <w:sz w:val="18"/>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spacing w:line="240" w:lineRule="atLeast"/>
              <w:jc w:val="center"/>
              <w:rPr>
                <w:b/>
                <w:sz w:val="18"/>
                <w:szCs w:val="18"/>
              </w:rPr>
            </w:pPr>
            <w:r>
              <w:rPr>
                <w:rFonts w:hint="eastAsia" w:ascii="宋体" w:hAnsi="宋体" w:cs="宋体"/>
                <w:b/>
                <w:sz w:val="18"/>
                <w:szCs w:val="18"/>
                <w:lang w:val="en-US" w:eastAsia="zh-CN"/>
              </w:rPr>
              <w:t>吉利百矿集团采购中心碳粉运输</w:t>
            </w:r>
            <w:r>
              <w:rPr>
                <w:rFonts w:hint="eastAsia" w:ascii="宋体" w:hAnsi="宋体" w:cs="宋体"/>
                <w:b/>
                <w:sz w:val="18"/>
                <w:szCs w:val="18"/>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5"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项目名称</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起运地到目的地</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c>
          <w:tcPr>
            <w:tcW w:w="742" w:type="dxa"/>
            <w:gridSpan w:val="2"/>
            <w:noWrap w:val="0"/>
            <w:vAlign w:val="top"/>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计划运输数量</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综合单价（元/吨）</w:t>
            </w: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合计</w:t>
            </w:r>
          </w:p>
        </w:tc>
        <w:tc>
          <w:tcPr>
            <w:tcW w:w="1425"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w:t>
            </w: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0"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碳粉运输项目</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百色百矿铝业有限公司至百色百矿发电有限公司</w:t>
            </w:r>
          </w:p>
        </w:tc>
        <w:tc>
          <w:tcPr>
            <w:tcW w:w="49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4500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2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期限自2023年04月01日起，至2023年12月31日止。</w:t>
            </w:r>
          </w:p>
        </w:tc>
        <w:tc>
          <w:tcPr>
            <w:tcW w:w="14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百矿电厂郑帆13977657525</w:t>
            </w:r>
          </w:p>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7" w:type="dxa"/>
            <w:noWrap w:val="0"/>
            <w:vAlign w:val="top"/>
          </w:tcPr>
          <w:p>
            <w:pPr>
              <w:rPr>
                <w:rFonts w:hint="eastAsia" w:ascii="宋体" w:hAnsi="宋体"/>
                <w:b/>
                <w:sz w:val="18"/>
                <w:szCs w:val="18"/>
              </w:rPr>
            </w:pPr>
            <w:r>
              <w:rPr>
                <w:rFonts w:hint="eastAsia" w:ascii="宋体" w:hAnsi="宋体"/>
                <w:b/>
                <w:sz w:val="18"/>
                <w:szCs w:val="18"/>
              </w:rPr>
              <w:t>合计</w:t>
            </w:r>
          </w:p>
        </w:tc>
        <w:tc>
          <w:tcPr>
            <w:tcW w:w="9113" w:type="dxa"/>
            <w:gridSpan w:val="11"/>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18"/>
                <w:szCs w:val="18"/>
                <w:lang w:val="en-US" w:eastAsia="zh-CN" w:bidi="ar"/>
              </w:rPr>
            </w:pPr>
            <w:r>
              <w:rPr>
                <w:rFonts w:eastAsia="宋体"/>
                <w:sz w:val="18"/>
                <w:szCs w:val="18"/>
              </w:rPr>
              <w:t>总</w:t>
            </w:r>
            <w:r>
              <w:rPr>
                <w:rFonts w:ascii="Times New Roman" w:hAnsi="Times New Roman" w:eastAsia="宋体"/>
                <w:sz w:val="18"/>
                <w:szCs w:val="18"/>
              </w:rPr>
              <w:t>金</w:t>
            </w:r>
            <w:r>
              <w:rPr>
                <w:rFonts w:eastAsia="宋体"/>
                <w:sz w:val="18"/>
                <w:szCs w:val="18"/>
              </w:rPr>
              <w:t>额（大写人民币）:</w:t>
            </w:r>
            <w:r>
              <w:rPr>
                <w:rFonts w:ascii="Times New Roman" w:hAnsi="Times New Roman" w:eastAsia="宋体"/>
                <w:sz w:val="18"/>
                <w:szCs w:val="18"/>
              </w:rPr>
              <w:t xml:space="preserve">     万    </w:t>
            </w:r>
            <w:r>
              <w:rPr>
                <w:rFonts w:eastAsia="宋体"/>
                <w:sz w:val="18"/>
                <w:szCs w:val="18"/>
              </w:rPr>
              <w:t>仟</w:t>
            </w:r>
            <w:r>
              <w:rPr>
                <w:rFonts w:ascii="Times New Roman" w:hAnsi="Times New Roman" w:eastAsia="宋体"/>
                <w:sz w:val="18"/>
                <w:szCs w:val="18"/>
              </w:rPr>
              <w:t xml:space="preserve">    </w:t>
            </w:r>
            <w:r>
              <w:rPr>
                <w:rFonts w:eastAsia="宋体"/>
                <w:sz w:val="18"/>
                <w:szCs w:val="18"/>
              </w:rPr>
              <w:t>佰</w:t>
            </w:r>
            <w:r>
              <w:rPr>
                <w:rFonts w:ascii="Times New Roman" w:hAnsi="Times New Roman" w:eastAsia="宋体"/>
                <w:sz w:val="18"/>
                <w:szCs w:val="18"/>
              </w:rPr>
              <w:t xml:space="preserve">    </w:t>
            </w:r>
            <w:r>
              <w:rPr>
                <w:rFonts w:eastAsia="宋体"/>
                <w:sz w:val="18"/>
                <w:szCs w:val="18"/>
              </w:rPr>
              <w:t>拾</w:t>
            </w:r>
            <w:r>
              <w:rPr>
                <w:rFonts w:ascii="Times New Roman" w:hAnsi="Times New Roman" w:eastAsia="宋体"/>
                <w:sz w:val="18"/>
                <w:szCs w:val="18"/>
              </w:rPr>
              <w:t xml:space="preserve">   </w:t>
            </w:r>
            <w:r>
              <w:rPr>
                <w:rFonts w:eastAsia="宋体"/>
                <w:sz w:val="18"/>
                <w:szCs w:val="18"/>
              </w:rPr>
              <w:t xml:space="preserve">元整        </w:t>
            </w:r>
            <w:r>
              <w:rPr>
                <w:rFonts w:ascii="Times New Roman" w:hAnsi="Times New Roman" w:eastAsia="宋体"/>
                <w:sz w:val="18"/>
                <w:szCs w:val="18"/>
              </w:rPr>
              <w:t xml:space="preserve">   </w:t>
            </w:r>
            <w:r>
              <w:rPr>
                <w:rFonts w:eastAsia="宋体"/>
                <w:sz w:val="18"/>
                <w:szCs w:val="18"/>
              </w:rPr>
              <w:t xml:space="preserve"> </w:t>
            </w:r>
            <w:r>
              <w:rPr>
                <w:rFonts w:ascii="Times New Roman" w:hAnsi="Times New Roman" w:eastAsia="宋体"/>
                <w:sz w:val="18"/>
                <w:szCs w:val="18"/>
              </w:rPr>
              <w:t>￥</w:t>
            </w:r>
            <w:r>
              <w:rPr>
                <w:rFonts w:ascii="Times New Roman" w:hAnsi="Times New Roman" w:eastAsia="宋体"/>
                <w:sz w:val="24"/>
              </w:rPr>
              <w:t xml:space="preserve">  </w:t>
            </w:r>
          </w:p>
        </w:tc>
      </w:tr>
    </w:tbl>
    <w:p>
      <w:pPr>
        <w:keepNext w:val="0"/>
        <w:keepLines w:val="0"/>
        <w:widowControl/>
        <w:suppressLineNumbers w:val="0"/>
        <w:jc w:val="left"/>
        <w:textAlignment w:val="center"/>
        <w:rPr>
          <w:rFonts w:ascii="Times New Roman" w:hAnsi="Times New Roman" w:eastAsia="宋体"/>
          <w:sz w:val="18"/>
          <w:szCs w:val="18"/>
        </w:rPr>
      </w:pPr>
    </w:p>
    <w:p>
      <w:pPr>
        <w:keepNext w:val="0"/>
        <w:keepLines w:val="0"/>
        <w:widowControl/>
        <w:suppressLineNumbers w:val="0"/>
        <w:jc w:val="left"/>
        <w:textAlignment w:val="center"/>
        <w:rPr>
          <w:rFonts w:hint="default" w:ascii="Times New Roman" w:hAnsi="Times New Roman" w:eastAsia="宋体"/>
          <w:sz w:val="18"/>
          <w:szCs w:val="18"/>
          <w:lang w:val="en-US" w:eastAsia="zh-CN"/>
        </w:rPr>
      </w:pPr>
      <w:r>
        <w:rPr>
          <w:rFonts w:ascii="Times New Roman" w:hAnsi="Times New Roman" w:eastAsia="宋体"/>
          <w:sz w:val="18"/>
          <w:szCs w:val="18"/>
        </w:rPr>
        <w:t>注：</w:t>
      </w:r>
      <w:r>
        <w:rPr>
          <w:rFonts w:hint="eastAsia" w:ascii="Times New Roman" w:hAnsi="Times New Roman" w:eastAsia="宋体"/>
          <w:sz w:val="18"/>
          <w:szCs w:val="18"/>
        </w:rPr>
        <w:t xml:space="preserve"> 本报价表为一次报价，在一次报价的基础上询价方根据各报价供应商一次报价的单价进行二次报价直至达到询价方所需要的</w:t>
      </w:r>
      <w:r>
        <w:rPr>
          <w:rFonts w:hint="eastAsia" w:ascii="Times New Roman" w:hAnsi="Times New Roman" w:eastAsia="宋体"/>
          <w:sz w:val="18"/>
          <w:szCs w:val="18"/>
          <w:lang w:val="en-US" w:eastAsia="zh-CN"/>
        </w:rPr>
        <w:t>综合运输单价</w:t>
      </w:r>
      <w:r>
        <w:rPr>
          <w:rFonts w:hint="eastAsia" w:ascii="Times New Roman" w:hAnsi="Times New Roman" w:eastAsia="宋体"/>
          <w:sz w:val="18"/>
          <w:szCs w:val="18"/>
        </w:rPr>
        <w:t>要求为止。</w:t>
      </w:r>
      <w:r>
        <w:rPr>
          <w:rFonts w:hint="eastAsia" w:ascii="Times New Roman" w:hAnsi="Times New Roman" w:eastAsia="宋体"/>
          <w:sz w:val="18"/>
          <w:szCs w:val="18"/>
          <w:lang w:val="en-US" w:eastAsia="zh-CN"/>
        </w:rPr>
        <w:t>将报价文件盖章扫描后以加密函件、PDF格式方式上传至我司邮箱zuren.lu@geely.com。邮件标题命名为XX公司+XX项目报价单。</w:t>
      </w:r>
      <w:r>
        <w:rPr>
          <w:rFonts w:hint="eastAsia" w:ascii="Times New Roman" w:hAnsi="Times New Roman" w:eastAsia="宋体"/>
          <w:sz w:val="18"/>
          <w:szCs w:val="18"/>
        </w:rPr>
        <w:t>报价截标时间; 202</w:t>
      </w:r>
      <w:r>
        <w:rPr>
          <w:rFonts w:hint="eastAsia" w:ascii="Times New Roman" w:hAnsi="Times New Roman" w:eastAsia="宋体"/>
          <w:sz w:val="18"/>
          <w:szCs w:val="18"/>
          <w:lang w:val="en-US" w:eastAsia="zh-CN"/>
        </w:rPr>
        <w:t>3</w:t>
      </w:r>
      <w:r>
        <w:rPr>
          <w:rFonts w:hint="eastAsia" w:ascii="Times New Roman" w:hAnsi="Times New Roman" w:eastAsia="宋体"/>
          <w:sz w:val="18"/>
          <w:szCs w:val="18"/>
        </w:rPr>
        <w:t>年</w:t>
      </w:r>
      <w:r>
        <w:rPr>
          <w:rFonts w:hint="eastAsia" w:ascii="Times New Roman" w:hAnsi="Times New Roman" w:eastAsia="宋体"/>
          <w:sz w:val="18"/>
          <w:szCs w:val="18"/>
          <w:lang w:val="en-US" w:eastAsia="zh-CN"/>
        </w:rPr>
        <w:t>3</w:t>
      </w:r>
      <w:r>
        <w:rPr>
          <w:rFonts w:hint="eastAsia" w:ascii="Times New Roman" w:hAnsi="Times New Roman" w:eastAsia="宋体"/>
          <w:sz w:val="18"/>
          <w:szCs w:val="18"/>
        </w:rPr>
        <w:t>月</w:t>
      </w:r>
      <w:r>
        <w:rPr>
          <w:rFonts w:hint="eastAsia" w:ascii="Times New Roman" w:hAnsi="Times New Roman" w:eastAsia="宋体"/>
          <w:sz w:val="18"/>
          <w:szCs w:val="18"/>
          <w:lang w:val="en-US" w:eastAsia="zh-CN"/>
        </w:rPr>
        <w:t>30</w:t>
      </w:r>
      <w:r>
        <w:rPr>
          <w:rFonts w:hint="eastAsia" w:ascii="Times New Roman" w:hAnsi="Times New Roman" w:eastAsia="宋体"/>
          <w:sz w:val="18"/>
          <w:szCs w:val="18"/>
        </w:rPr>
        <w:t>日</w:t>
      </w:r>
      <w:r>
        <w:rPr>
          <w:rFonts w:hint="eastAsia" w:ascii="Times New Roman" w:hAnsi="Times New Roman" w:eastAsia="宋体"/>
          <w:sz w:val="18"/>
          <w:szCs w:val="18"/>
          <w:lang w:val="en-US" w:eastAsia="zh-CN"/>
        </w:rPr>
        <w:t>12:00止</w:t>
      </w:r>
      <w:r>
        <w:rPr>
          <w:rFonts w:hint="eastAsia" w:ascii="Times New Roman" w:hAnsi="Times New Roman" w:eastAsia="宋体"/>
          <w:sz w:val="18"/>
          <w:szCs w:val="18"/>
        </w:rPr>
        <w:t xml:space="preserve">,报价有效期为 </w:t>
      </w:r>
      <w:r>
        <w:rPr>
          <w:rFonts w:hint="eastAsia" w:ascii="Times New Roman" w:hAnsi="Times New Roman" w:eastAsia="宋体"/>
          <w:sz w:val="18"/>
          <w:szCs w:val="18"/>
          <w:lang w:val="en-US" w:eastAsia="zh-CN"/>
        </w:rPr>
        <w:t>90</w:t>
      </w:r>
      <w:r>
        <w:rPr>
          <w:rFonts w:hint="eastAsia" w:ascii="Times New Roman" w:hAnsi="Times New Roman" w:eastAsia="宋体"/>
          <w:sz w:val="18"/>
          <w:szCs w:val="18"/>
        </w:rPr>
        <w:t>天</w:t>
      </w:r>
      <w:r>
        <w:rPr>
          <w:rFonts w:hint="eastAsia" w:ascii="Times New Roman" w:hAnsi="Times New Roman" w:eastAsia="宋体"/>
          <w:sz w:val="18"/>
          <w:szCs w:val="18"/>
          <w:lang w:eastAsia="zh-CN"/>
        </w:rPr>
        <w:t>。</w:t>
      </w:r>
      <w:r>
        <w:rPr>
          <w:rFonts w:hint="eastAsia" w:ascii="Times New Roman" w:hAnsi="Times New Roman" w:eastAsia="宋体"/>
          <w:sz w:val="18"/>
          <w:szCs w:val="18"/>
          <w:lang w:val="en-US" w:eastAsia="zh-CN"/>
        </w:rPr>
        <w:t>付款方式：月结，乙方在次月10日前将上个月经甲方确认的《送货单》交甲方核对，并作为结算运费的依据。乙方凭《送货单》和正式增值税运输发票向甲方结算运费，甲方15个工作日内，将运费支付给乙方。</w:t>
      </w:r>
    </w:p>
    <w:p>
      <w:pPr>
        <w:keepNext w:val="0"/>
        <w:keepLines w:val="0"/>
        <w:widowControl/>
        <w:suppressLineNumbers w:val="0"/>
        <w:jc w:val="left"/>
        <w:textAlignment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本表数量为本次报价估算数量，实际</w:t>
      </w:r>
      <w:r>
        <w:rPr>
          <w:rFonts w:hint="eastAsia" w:ascii="Times New Roman" w:hAnsi="Times New Roman" w:eastAsia="宋体"/>
          <w:sz w:val="18"/>
          <w:szCs w:val="18"/>
          <w:lang w:val="en-US" w:eastAsia="zh-CN"/>
        </w:rPr>
        <w:t>运输</w:t>
      </w:r>
      <w:r>
        <w:rPr>
          <w:rFonts w:hint="eastAsia" w:ascii="Times New Roman" w:hAnsi="Times New Roman" w:eastAsia="宋体"/>
          <w:sz w:val="18"/>
          <w:szCs w:val="18"/>
        </w:rPr>
        <w:t>及结算数量以</w:t>
      </w:r>
      <w:r>
        <w:rPr>
          <w:rFonts w:hint="eastAsia" w:ascii="Times New Roman" w:hAnsi="Times New Roman" w:eastAsia="宋体"/>
          <w:sz w:val="18"/>
          <w:szCs w:val="18"/>
          <w:lang w:val="en-US" w:eastAsia="zh-CN"/>
        </w:rPr>
        <w:t>实际运输量</w:t>
      </w:r>
      <w:r>
        <w:rPr>
          <w:rFonts w:hint="eastAsia" w:ascii="Times New Roman" w:hAnsi="Times New Roman" w:eastAsia="宋体"/>
          <w:sz w:val="18"/>
          <w:szCs w:val="18"/>
        </w:rPr>
        <w:t>为准。</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报价方式：</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固定价格</w:t>
      </w:r>
      <w:r>
        <w:rPr>
          <w:rFonts w:hint="eastAsia" w:ascii="Times New Roman" w:hAnsi="Times New Roman" w:eastAsia="宋体"/>
          <w:sz w:val="18"/>
          <w:szCs w:val="18"/>
          <w:lang w:eastAsia="zh-CN"/>
        </w:rPr>
        <w:t>，</w:t>
      </w:r>
      <w:bookmarkStart w:id="3" w:name="_GoBack"/>
      <w:bookmarkEnd w:id="3"/>
      <w:r>
        <w:rPr>
          <w:rFonts w:hint="eastAsia" w:ascii="Times New Roman" w:hAnsi="Times New Roman" w:eastAsia="宋体"/>
          <w:sz w:val="18"/>
          <w:szCs w:val="18"/>
        </w:rPr>
        <w:t>本表综合单价，包括为</w:t>
      </w:r>
      <w:r>
        <w:rPr>
          <w:rFonts w:hint="eastAsia" w:ascii="Times New Roman" w:hAnsi="Times New Roman" w:eastAsia="宋体"/>
          <w:sz w:val="18"/>
          <w:szCs w:val="18"/>
          <w:lang w:val="en-US" w:eastAsia="zh-CN"/>
        </w:rPr>
        <w:t>碳粉从百色百矿铝业有限公司</w:t>
      </w:r>
      <w:r>
        <w:rPr>
          <w:rFonts w:hint="eastAsia" w:ascii="Times New Roman" w:hAnsi="Times New Roman" w:eastAsia="宋体"/>
          <w:sz w:val="18"/>
          <w:szCs w:val="18"/>
        </w:rPr>
        <w:t>直至安全卸货至</w:t>
      </w:r>
      <w:r>
        <w:rPr>
          <w:rFonts w:hint="eastAsia" w:ascii="Times New Roman" w:hAnsi="Times New Roman" w:eastAsia="宋体"/>
          <w:sz w:val="18"/>
          <w:szCs w:val="18"/>
          <w:lang w:val="en-US" w:eastAsia="zh-CN"/>
        </w:rPr>
        <w:t>百色百矿发电有限公司</w:t>
      </w:r>
      <w:r>
        <w:rPr>
          <w:rFonts w:hint="eastAsia" w:ascii="Times New Roman" w:hAnsi="Times New Roman" w:eastAsia="宋体"/>
          <w:sz w:val="18"/>
          <w:szCs w:val="18"/>
        </w:rPr>
        <w:t>的所发生的人工、材料、设备、税金（</w:t>
      </w:r>
      <w:r>
        <w:rPr>
          <w:rFonts w:hint="eastAsia" w:ascii="Times New Roman" w:hAnsi="Times New Roman" w:eastAsia="宋体"/>
          <w:sz w:val="18"/>
          <w:szCs w:val="18"/>
          <w:lang w:val="en-US" w:eastAsia="zh-CN"/>
        </w:rPr>
        <w:t>9</w:t>
      </w:r>
      <w:r>
        <w:rPr>
          <w:rFonts w:hint="eastAsia" w:ascii="Times New Roman" w:hAnsi="Times New Roman" w:eastAsia="宋体"/>
          <w:sz w:val="18"/>
          <w:szCs w:val="18"/>
        </w:rPr>
        <w:t>%增值税专用发票）、利润、保险等一切费用，包括运输、保险等一切环节。</w:t>
      </w:r>
    </w:p>
    <w:p>
      <w:pPr>
        <w:keepNext w:val="0"/>
        <w:keepLines w:val="0"/>
        <w:widowControl/>
        <w:suppressLineNumbers w:val="0"/>
        <w:jc w:val="left"/>
        <w:textAlignment w:val="center"/>
        <w:rPr>
          <w:rFonts w:ascii="Times New Roman" w:hAnsi="Times New Roman" w:eastAsia="宋体"/>
          <w:sz w:val="18"/>
          <w:szCs w:val="18"/>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r>
        <w:rPr>
          <w:rFonts w:hint="eastAsia" w:hAnsi="宋体"/>
          <w:color w:val="auto"/>
          <w:sz w:val="24"/>
          <w:szCs w:val="24"/>
        </w:rPr>
        <w:t xml:space="preserve"> </w:t>
      </w:r>
    </w:p>
    <w:p>
      <w:pPr>
        <w:pStyle w:val="5"/>
        <w:spacing w:line="440" w:lineRule="exact"/>
        <w:ind w:firstLine="4095"/>
        <w:rPr>
          <w:rFonts w:hint="eastAsia" w:hAnsi="宋体"/>
          <w:color w:val="auto"/>
          <w:sz w:val="24"/>
          <w:szCs w:val="24"/>
        </w:rPr>
      </w:pP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color w:val="auto"/>
          <w:sz w:val="44"/>
          <w:szCs w:val="44"/>
          <w:lang w:eastAsia="zh-CN"/>
        </w:rPr>
        <w:t>百色百矿发电有限</w:t>
      </w:r>
      <w:r>
        <w:rPr>
          <w:rFonts w:hint="eastAsia" w:asciiTheme="minorEastAsia" w:hAnsiTheme="minorEastAsia" w:eastAsiaTheme="minorEastAsia" w:cstheme="minorEastAsia"/>
          <w:b/>
          <w:bCs/>
          <w:color w:val="auto"/>
          <w:sz w:val="44"/>
          <w:szCs w:val="44"/>
        </w:rPr>
        <w:t>公司</w:t>
      </w:r>
      <w:r>
        <w:rPr>
          <w:rFonts w:hint="eastAsia" w:asciiTheme="minorEastAsia" w:hAnsiTheme="minorEastAsia" w:eastAsiaTheme="minorEastAsia" w:cstheme="minorEastAsia"/>
          <w:b/>
          <w:bCs/>
          <w:color w:val="auto"/>
          <w:sz w:val="44"/>
          <w:szCs w:val="44"/>
          <w:lang w:eastAsia="zh-CN"/>
        </w:rPr>
        <w:t>碳粉运输</w:t>
      </w:r>
      <w:r>
        <w:rPr>
          <w:rFonts w:hint="eastAsia" w:asciiTheme="minorEastAsia" w:hAnsiTheme="minorEastAsia" w:eastAsiaTheme="minorEastAsia" w:cstheme="minorEastAsia"/>
          <w:b/>
          <w:bCs/>
          <w:color w:val="auto"/>
          <w:sz w:val="44"/>
          <w:szCs w:val="44"/>
        </w:rPr>
        <w:t>项目</w:t>
      </w:r>
      <w:r>
        <w:rPr>
          <w:rFonts w:hint="eastAsia" w:asciiTheme="minorEastAsia" w:hAnsiTheme="minorEastAsia" w:eastAsiaTheme="minorEastAsia" w:cstheme="minorEastAsia"/>
          <w:b/>
          <w:bCs/>
          <w:sz w:val="44"/>
          <w:szCs w:val="44"/>
          <w:lang w:val="en-US" w:eastAsia="zh-CN"/>
        </w:rPr>
        <w:t>技术任务书</w:t>
      </w:r>
    </w:p>
    <w:p>
      <w:pPr>
        <w:autoSpaceDE w:val="0"/>
        <w:autoSpaceDN w:val="0"/>
        <w:adjustRightInd w:val="0"/>
        <w:snapToGrid w:val="0"/>
        <w:spacing w:before="78" w:beforeLines="25" w:after="78" w:afterLines="25" w:line="44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pPr>
        <w:widowControl/>
        <w:tabs>
          <w:tab w:val="left" w:pos="960"/>
        </w:tabs>
        <w:autoSpaceDE w:val="0"/>
        <w:autoSpaceDN w:val="0"/>
        <w:spacing w:line="360" w:lineRule="auto"/>
        <w:ind w:firstLine="480" w:firstLineChars="200"/>
        <w:jc w:val="left"/>
        <w:textAlignment w:val="bottom"/>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百色百矿</w:t>
      </w:r>
      <w:r>
        <w:rPr>
          <w:rFonts w:hint="eastAsia" w:ascii="宋体" w:hAnsi="宋体" w:eastAsia="宋体" w:cs="宋体"/>
          <w:b w:val="0"/>
          <w:bCs w:val="0"/>
          <w:color w:val="auto"/>
          <w:sz w:val="24"/>
          <w:szCs w:val="24"/>
        </w:rPr>
        <w:t>发电有限公司（以下简称“</w:t>
      </w:r>
      <w:r>
        <w:rPr>
          <w:rFonts w:hint="eastAsia" w:ascii="宋体" w:hAnsi="宋体" w:eastAsia="宋体" w:cs="宋体"/>
          <w:b w:val="0"/>
          <w:bCs w:val="0"/>
          <w:color w:val="auto"/>
          <w:sz w:val="24"/>
          <w:szCs w:val="24"/>
          <w:lang w:eastAsia="zh-CN"/>
        </w:rPr>
        <w:t>百矿发电厂</w:t>
      </w:r>
      <w:r>
        <w:rPr>
          <w:rFonts w:hint="eastAsia" w:ascii="宋体" w:hAnsi="宋体" w:eastAsia="宋体" w:cs="宋体"/>
          <w:b w:val="0"/>
          <w:bCs w:val="0"/>
          <w:color w:val="auto"/>
          <w:sz w:val="24"/>
          <w:szCs w:val="24"/>
        </w:rPr>
        <w:t>”）装机容量2×</w:t>
      </w:r>
      <w:r>
        <w:rPr>
          <w:rFonts w:hint="eastAsia" w:ascii="宋体" w:hAnsi="宋体" w:eastAsia="宋体" w:cs="宋体"/>
          <w:b w:val="0"/>
          <w:bCs w:val="0"/>
          <w:color w:val="auto"/>
          <w:sz w:val="24"/>
          <w:szCs w:val="24"/>
          <w:lang w:val="en-US" w:eastAsia="zh-CN"/>
        </w:rPr>
        <w:t>35</w:t>
      </w:r>
      <w:r>
        <w:rPr>
          <w:rFonts w:hint="eastAsia" w:ascii="宋体" w:hAnsi="宋体" w:eastAsia="宋体" w:cs="宋体"/>
          <w:b w:val="0"/>
          <w:bCs w:val="0"/>
          <w:color w:val="auto"/>
          <w:sz w:val="24"/>
          <w:szCs w:val="24"/>
        </w:rPr>
        <w:t>万千瓦。采用国家提倡的循环流化床锅炉及炉内石灰石脱硫工艺，利用百色右江河谷一带丰富的低热值褐煤及煤矸石资源发电，符合国家关于节能及资源综合利用的产业发展政策。</w:t>
      </w:r>
      <w:r>
        <w:rPr>
          <w:rFonts w:hint="eastAsia" w:ascii="宋体" w:hAnsi="宋体" w:eastAsia="宋体" w:cs="宋体"/>
          <w:b w:val="0"/>
          <w:bCs w:val="0"/>
          <w:color w:val="auto"/>
          <w:sz w:val="24"/>
          <w:szCs w:val="24"/>
          <w:lang w:eastAsia="zh-CN"/>
        </w:rPr>
        <w:t>地址</w:t>
      </w:r>
      <w:r>
        <w:rPr>
          <w:rFonts w:hint="eastAsia" w:ascii="宋体" w:hAnsi="宋体" w:eastAsia="宋体" w:cs="宋体"/>
          <w:b w:val="0"/>
          <w:bCs w:val="0"/>
          <w:color w:val="auto"/>
          <w:sz w:val="24"/>
          <w:szCs w:val="24"/>
        </w:rPr>
        <w:t>位于位于田阳县头塘镇二塘村东南面约1.5km处，即新山铝产业示范园西南角、田阳电厂厂区旁边。厂址西邻田阳电厂及右江，北邻324国道，西北距离百色市区27km，东南距离田阳县城11km</w:t>
      </w:r>
      <w:r>
        <w:rPr>
          <w:rFonts w:hint="eastAsia" w:ascii="宋体" w:hAnsi="宋体" w:eastAsia="宋体" w:cs="宋体"/>
          <w:b w:val="0"/>
          <w:bCs w:val="0"/>
          <w:color w:val="auto"/>
          <w:sz w:val="24"/>
          <w:szCs w:val="24"/>
          <w:lang w:eastAsia="zh-CN"/>
        </w:rPr>
        <w:t>，</w:t>
      </w:r>
    </w:p>
    <w:p>
      <w:pPr>
        <w:pStyle w:val="2"/>
        <w:jc w:val="left"/>
        <w:rPr>
          <w:rFonts w:hint="eastAsia" w:ascii="宋体" w:hAnsi="宋体" w:eastAsia="宋体" w:cs="宋体"/>
          <w:sz w:val="24"/>
          <w:szCs w:val="24"/>
        </w:rPr>
      </w:pPr>
    </w:p>
    <w:p>
      <w:pPr>
        <w:widowControl/>
        <w:numPr>
          <w:ilvl w:val="0"/>
          <w:numId w:val="1"/>
        </w:numPr>
        <w:tabs>
          <w:tab w:val="left" w:pos="960"/>
        </w:tabs>
        <w:autoSpaceDE w:val="0"/>
        <w:autoSpaceDN w:val="0"/>
        <w:spacing w:line="360" w:lineRule="auto"/>
        <w:jc w:val="left"/>
        <w:textAlignment w:val="bottom"/>
        <w:rPr>
          <w:rFonts w:hint="eastAsia" w:ascii="宋体" w:hAnsi="宋体" w:eastAsia="宋体" w:cs="宋体"/>
          <w:color w:val="000000"/>
          <w:sz w:val="24"/>
          <w:szCs w:val="24"/>
          <w:lang w:val="en-US" w:eastAsia="zh-CN"/>
        </w:rPr>
      </w:pPr>
      <w:r>
        <w:rPr>
          <w:rFonts w:hint="eastAsia" w:ascii="宋体" w:hAnsi="宋体" w:eastAsia="宋体" w:cs="宋体"/>
          <w:b/>
          <w:bCs/>
          <w:color w:val="auto"/>
          <w:sz w:val="24"/>
          <w:szCs w:val="24"/>
          <w:lang w:eastAsia="zh-CN"/>
        </w:rPr>
        <w:t>石灰石粉技术要求及运输</w:t>
      </w:r>
      <w:r>
        <w:rPr>
          <w:rFonts w:hint="eastAsia" w:ascii="宋体" w:hAnsi="宋体" w:eastAsia="宋体" w:cs="宋体"/>
          <w:b/>
          <w:bCs/>
          <w:color w:val="000000"/>
          <w:sz w:val="24"/>
          <w:szCs w:val="24"/>
          <w:lang w:eastAsia="zh-CN"/>
        </w:rPr>
        <w:t>内容和范围</w:t>
      </w:r>
    </w:p>
    <w:p>
      <w:pPr>
        <w:pStyle w:val="2"/>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 xml:space="preserve">1 </w:t>
      </w:r>
      <w:r>
        <w:rPr>
          <w:rFonts w:hint="eastAsia" w:ascii="宋体" w:hAnsi="宋体" w:eastAsia="宋体" w:cs="宋体"/>
          <w:color w:val="000000"/>
          <w:sz w:val="24"/>
          <w:szCs w:val="24"/>
          <w:lang w:eastAsia="zh-CN"/>
        </w:rPr>
        <w:t>石灰石粉运输至百矿发电厂石粉仓</w:t>
      </w:r>
    </w:p>
    <w:p>
      <w:pPr>
        <w:pStyle w:val="2"/>
        <w:ind w:firstLine="720" w:firstLineChars="3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1、路线：吉利百矿集团铝业公司----百矿发电厂。</w:t>
      </w:r>
    </w:p>
    <w:p>
      <w:pPr>
        <w:pStyle w:val="2"/>
        <w:ind w:firstLine="720" w:firstLineChars="300"/>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、运输方式：</w:t>
      </w:r>
      <w:r>
        <w:rPr>
          <w:rFonts w:hint="eastAsia" w:ascii="宋体" w:hAnsi="宋体" w:eastAsia="宋体" w:cs="宋体"/>
          <w:color w:val="auto"/>
          <w:sz w:val="24"/>
          <w:szCs w:val="24"/>
          <w:lang w:eastAsia="zh-CN"/>
        </w:rPr>
        <w:t>运输单位严格执行道路交通法，</w:t>
      </w:r>
      <w:r>
        <w:rPr>
          <w:rFonts w:hint="eastAsia" w:ascii="宋体" w:hAnsi="宋体" w:eastAsia="宋体" w:cs="宋体"/>
          <w:color w:val="000000"/>
          <w:sz w:val="24"/>
          <w:szCs w:val="24"/>
          <w:lang w:eastAsia="zh-CN"/>
        </w:rPr>
        <w:t>采用标吨汽车运输。</w:t>
      </w:r>
    </w:p>
    <w:p>
      <w:pPr>
        <w:pStyle w:val="2"/>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运输、装卸管理</w:t>
      </w:r>
    </w:p>
    <w:p>
      <w:pPr>
        <w:pStyle w:val="2"/>
        <w:numPr>
          <w:ilvl w:val="0"/>
          <w:numId w:val="2"/>
        </w:numPr>
        <w:spacing w:line="360" w:lineRule="auto"/>
        <w:ind w:left="720"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运输单位按百矿发电厂的碳粉需求配备足够的车辆，服从百矿发电厂相关管理人员管理(郑帆13977657525，张大航18077638339)。</w:t>
      </w:r>
    </w:p>
    <w:p>
      <w:pPr>
        <w:pStyle w:val="2"/>
        <w:numPr>
          <w:ilvl w:val="0"/>
          <w:numId w:val="3"/>
        </w:numPr>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承包期限</w:t>
      </w:r>
    </w:p>
    <w:p>
      <w:pPr>
        <w:pStyle w:val="2"/>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3.1、期</w:t>
      </w:r>
      <w:r>
        <w:rPr>
          <w:rFonts w:hint="eastAsia" w:ascii="宋体" w:hAnsi="宋体" w:eastAsia="宋体" w:cs="宋体"/>
          <w:b w:val="0"/>
          <w:bCs w:val="0"/>
          <w:sz w:val="24"/>
          <w:szCs w:val="24"/>
          <w:lang w:val="en-US" w:eastAsia="zh-CN"/>
        </w:rPr>
        <w:t>限为</w:t>
      </w:r>
      <w:r>
        <w:rPr>
          <w:rFonts w:hint="eastAsia" w:ascii="宋体" w:hAnsi="宋体" w:eastAsia="宋体" w:cs="宋体"/>
          <w:sz w:val="24"/>
          <w:szCs w:val="24"/>
          <w:lang w:val="en-US" w:eastAsia="zh-CN"/>
        </w:rPr>
        <w:t>24个月，自2023年4月30日00:00至2023年12月30日24:00止。双方签字盖章后生效。</w:t>
      </w:r>
    </w:p>
    <w:p>
      <w:pPr>
        <w:widowControl/>
        <w:tabs>
          <w:tab w:val="left" w:pos="960"/>
        </w:tabs>
        <w:autoSpaceDE w:val="0"/>
        <w:autoSpaceDN w:val="0"/>
        <w:spacing w:line="360" w:lineRule="auto"/>
        <w:jc w:val="left"/>
        <w:textAlignment w:val="bottom"/>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承包公司资格要求</w:t>
      </w:r>
    </w:p>
    <w:p>
      <w:pPr>
        <w:widowControl/>
        <w:tabs>
          <w:tab w:val="left" w:pos="960"/>
        </w:tabs>
        <w:autoSpaceDE w:val="0"/>
        <w:autoSpaceDN w:val="0"/>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通用资格条件</w:t>
      </w:r>
    </w:p>
    <w:p>
      <w:pPr>
        <w:widowControl/>
        <w:tabs>
          <w:tab w:val="left" w:pos="960"/>
        </w:tabs>
        <w:autoSpaceDE w:val="0"/>
        <w:autoSpaceDN w:val="0"/>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 xml:space="preserve"> </w:t>
      </w:r>
      <w:r>
        <w:rPr>
          <w:rFonts w:hint="eastAsia" w:ascii="宋体" w:hAnsi="宋体" w:eastAsia="宋体" w:cs="宋体"/>
          <w:bCs/>
          <w:sz w:val="24"/>
          <w:szCs w:val="24"/>
          <w:lang w:eastAsia="zh-CN"/>
        </w:rPr>
        <w:t>运输公司</w:t>
      </w:r>
      <w:r>
        <w:rPr>
          <w:rFonts w:hint="eastAsia" w:ascii="宋体" w:hAnsi="宋体" w:eastAsia="宋体" w:cs="宋体"/>
          <w:sz w:val="24"/>
          <w:szCs w:val="24"/>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bCs/>
          <w:sz w:val="24"/>
          <w:szCs w:val="24"/>
          <w:lang w:eastAsia="zh-CN"/>
        </w:rPr>
        <w:t>运输公司</w:t>
      </w:r>
      <w:r>
        <w:rPr>
          <w:rFonts w:hint="eastAsia" w:ascii="宋体" w:hAnsi="宋体" w:eastAsia="宋体" w:cs="宋体"/>
          <w:sz w:val="24"/>
          <w:szCs w:val="24"/>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专用资格条件</w:t>
      </w:r>
    </w:p>
    <w:p>
      <w:pPr>
        <w:widowControl/>
        <w:tabs>
          <w:tab w:val="left" w:pos="960"/>
        </w:tabs>
        <w:autoSpaceDE w:val="0"/>
        <w:autoSpaceDN w:val="0"/>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1. 具有效的法人营业执照。</w:t>
      </w:r>
    </w:p>
    <w:p>
      <w:pPr>
        <w:widowControl/>
        <w:tabs>
          <w:tab w:val="left" w:pos="960"/>
        </w:tabs>
        <w:autoSpaceDE w:val="0"/>
        <w:autoSpaceDN w:val="0"/>
        <w:spacing w:line="360" w:lineRule="auto"/>
        <w:jc w:val="left"/>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 有效企业资质证书。</w:t>
      </w:r>
    </w:p>
    <w:p>
      <w:pPr>
        <w:pStyle w:val="2"/>
        <w:spacing w:line="360" w:lineRule="auto"/>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rPr>
        <w:t>五、</w:t>
      </w:r>
      <w:r>
        <w:rPr>
          <w:rFonts w:hint="eastAsia" w:ascii="宋体" w:hAnsi="宋体" w:eastAsia="宋体" w:cs="宋体"/>
          <w:b/>
          <w:bCs/>
          <w:color w:val="auto"/>
          <w:kern w:val="2"/>
          <w:sz w:val="24"/>
          <w:szCs w:val="24"/>
        </w:rPr>
        <w:t>设备要求</w:t>
      </w:r>
    </w:p>
    <w:p>
      <w:pPr>
        <w:pStyle w:val="2"/>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5.1 </w:t>
      </w:r>
      <w:r>
        <w:rPr>
          <w:rFonts w:hint="eastAsia" w:ascii="宋体" w:hAnsi="宋体" w:eastAsia="宋体" w:cs="宋体"/>
          <w:sz w:val="24"/>
          <w:szCs w:val="24"/>
          <w:lang w:eastAsia="zh-CN"/>
        </w:rPr>
        <w:t>运输公司</w:t>
      </w:r>
      <w:r>
        <w:rPr>
          <w:rFonts w:hint="eastAsia" w:ascii="宋体" w:hAnsi="宋体" w:eastAsia="宋体" w:cs="宋体"/>
          <w:color w:val="auto"/>
          <w:kern w:val="2"/>
          <w:sz w:val="24"/>
          <w:szCs w:val="24"/>
        </w:rPr>
        <w:t>需自行承担倒运车用油（燃油及各类油脂）、备品备件、维护人工、检修工具、定期保养、大小修等在内的全部维护与检修费用。</w:t>
      </w:r>
    </w:p>
    <w:p>
      <w:pPr>
        <w:pStyle w:val="2"/>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 xml:space="preserve">2 </w:t>
      </w:r>
      <w:r>
        <w:rPr>
          <w:rFonts w:hint="eastAsia" w:ascii="宋体" w:hAnsi="宋体" w:eastAsia="宋体" w:cs="宋体"/>
          <w:color w:val="auto"/>
          <w:kern w:val="2"/>
          <w:sz w:val="24"/>
          <w:szCs w:val="24"/>
        </w:rPr>
        <w:t>倒运车修理、停放必须在指定位置，产生的垃圾、油污及时清理。</w:t>
      </w:r>
    </w:p>
    <w:p>
      <w:pPr>
        <w:pStyle w:val="2"/>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 xml:space="preserve"> </w:t>
      </w:r>
      <w:r>
        <w:rPr>
          <w:rFonts w:hint="eastAsia" w:ascii="宋体" w:hAnsi="宋体" w:eastAsia="宋体" w:cs="宋体"/>
          <w:color w:val="auto"/>
          <w:kern w:val="2"/>
          <w:sz w:val="24"/>
          <w:szCs w:val="24"/>
          <w:lang w:eastAsia="zh-CN"/>
        </w:rPr>
        <w:t>运输公司</w:t>
      </w:r>
      <w:r>
        <w:rPr>
          <w:rFonts w:hint="eastAsia" w:ascii="宋体" w:hAnsi="宋体" w:eastAsia="宋体" w:cs="宋体"/>
          <w:color w:val="auto"/>
          <w:kern w:val="2"/>
          <w:sz w:val="24"/>
          <w:szCs w:val="24"/>
        </w:rPr>
        <w:t>提供满足</w:t>
      </w:r>
      <w:r>
        <w:rPr>
          <w:rFonts w:hint="eastAsia" w:ascii="宋体" w:hAnsi="宋体" w:eastAsia="宋体" w:cs="宋体"/>
          <w:color w:val="auto"/>
          <w:kern w:val="2"/>
          <w:sz w:val="24"/>
          <w:szCs w:val="24"/>
          <w:lang w:eastAsia="zh-CN"/>
        </w:rPr>
        <w:t>运输</w:t>
      </w:r>
      <w:r>
        <w:rPr>
          <w:rFonts w:hint="eastAsia" w:ascii="宋体" w:hAnsi="宋体" w:eastAsia="宋体" w:cs="宋体"/>
          <w:color w:val="auto"/>
          <w:kern w:val="2"/>
          <w:sz w:val="24"/>
          <w:szCs w:val="24"/>
        </w:rPr>
        <w:t>要求的合格车辆。</w:t>
      </w:r>
      <w:r>
        <w:rPr>
          <w:rFonts w:hint="eastAsia" w:ascii="宋体" w:hAnsi="宋体" w:eastAsia="宋体" w:cs="宋体"/>
          <w:color w:val="auto"/>
          <w:kern w:val="2"/>
          <w:sz w:val="24"/>
          <w:szCs w:val="24"/>
          <w:lang w:eastAsia="zh-CN"/>
        </w:rPr>
        <w:t>运输公司</w:t>
      </w:r>
      <w:r>
        <w:rPr>
          <w:rFonts w:hint="eastAsia" w:ascii="宋体" w:hAnsi="宋体" w:eastAsia="宋体" w:cs="宋体"/>
          <w:color w:val="auto"/>
          <w:kern w:val="2"/>
          <w:sz w:val="24"/>
          <w:szCs w:val="24"/>
        </w:rPr>
        <w:t>需承担由于操作不当引起的安全事故、人生伤亡事故以及所造成的经济损失，承担造成</w:t>
      </w:r>
      <w:r>
        <w:rPr>
          <w:rFonts w:hint="eastAsia" w:ascii="宋体" w:hAnsi="宋体" w:eastAsia="宋体" w:cs="宋体"/>
          <w:color w:val="auto"/>
          <w:kern w:val="2"/>
          <w:sz w:val="24"/>
          <w:szCs w:val="24"/>
          <w:lang w:eastAsia="zh-CN"/>
        </w:rPr>
        <w:t>百矿发电厂</w:t>
      </w:r>
      <w:r>
        <w:rPr>
          <w:rFonts w:hint="eastAsia" w:ascii="宋体" w:hAnsi="宋体" w:eastAsia="宋体" w:cs="宋体"/>
          <w:color w:val="auto"/>
          <w:kern w:val="2"/>
          <w:sz w:val="24"/>
          <w:szCs w:val="24"/>
        </w:rPr>
        <w:t>或第三方设备、设施等损坏的赔偿责任。</w:t>
      </w:r>
    </w:p>
    <w:p>
      <w:pPr>
        <w:numPr>
          <w:ilvl w:val="0"/>
          <w:numId w:val="0"/>
        </w:num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i w:val="0"/>
          <w:caps w:val="0"/>
          <w:color w:val="auto"/>
          <w:spacing w:val="0"/>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 xml:space="preserve"> 运输公司要严格按照现行《</w:t>
      </w:r>
      <w:bookmarkStart w:id="0" w:name="中华人民共和国道路交通安全法"/>
      <w:r>
        <w:rPr>
          <w:rFonts w:hint="eastAsia" w:ascii="宋体" w:hAnsi="宋体" w:eastAsia="宋体" w:cs="宋体"/>
          <w:b w:val="0"/>
          <w:bCs/>
          <w:i w:val="0"/>
          <w:caps w:val="0"/>
          <w:color w:val="auto"/>
          <w:spacing w:val="0"/>
          <w:sz w:val="24"/>
          <w:szCs w:val="24"/>
          <w:u w:val="none"/>
        </w:rPr>
        <w:fldChar w:fldCharType="begin"/>
      </w:r>
      <w:r>
        <w:rPr>
          <w:rFonts w:hint="eastAsia" w:ascii="宋体" w:hAnsi="宋体" w:eastAsia="宋体" w:cs="宋体"/>
          <w:b w:val="0"/>
          <w:bCs/>
          <w:i w:val="0"/>
          <w:caps w:val="0"/>
          <w:color w:val="auto"/>
          <w:spacing w:val="0"/>
          <w:sz w:val="24"/>
          <w:szCs w:val="24"/>
          <w:u w:val="none"/>
        </w:rPr>
        <w:instrText xml:space="preserve"> HYPERLINK "http://www.64365.com/zs/633168.aspx" \t "http://www.64365.com/baike/dljtaqf/_blank" </w:instrText>
      </w:r>
      <w:r>
        <w:rPr>
          <w:rFonts w:hint="eastAsia" w:ascii="宋体" w:hAnsi="宋体" w:eastAsia="宋体" w:cs="宋体"/>
          <w:b w:val="0"/>
          <w:bCs/>
          <w:i w:val="0"/>
          <w:caps w:val="0"/>
          <w:color w:val="auto"/>
          <w:spacing w:val="0"/>
          <w:sz w:val="24"/>
          <w:szCs w:val="24"/>
          <w:u w:val="none"/>
        </w:rPr>
        <w:fldChar w:fldCharType="separate"/>
      </w:r>
      <w:r>
        <w:rPr>
          <w:rStyle w:val="9"/>
          <w:rFonts w:hint="eastAsia" w:ascii="宋体" w:hAnsi="宋体" w:eastAsia="宋体" w:cs="宋体"/>
          <w:b w:val="0"/>
          <w:bCs/>
          <w:i w:val="0"/>
          <w:caps w:val="0"/>
          <w:color w:val="auto"/>
          <w:spacing w:val="0"/>
          <w:sz w:val="24"/>
          <w:szCs w:val="24"/>
          <w:u w:val="none"/>
        </w:rPr>
        <w:t>中华人民共和国道路交通安全法</w:t>
      </w:r>
      <w:bookmarkEnd w:id="0"/>
      <w:r>
        <w:rPr>
          <w:rFonts w:hint="eastAsia" w:ascii="宋体" w:hAnsi="宋体" w:eastAsia="宋体" w:cs="宋体"/>
          <w:b w:val="0"/>
          <w:bCs/>
          <w:i w:val="0"/>
          <w:caps w:val="0"/>
          <w:color w:val="auto"/>
          <w:spacing w:val="0"/>
          <w:sz w:val="24"/>
          <w:szCs w:val="24"/>
          <w:u w:val="none"/>
        </w:rPr>
        <w:fldChar w:fldCharType="end"/>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》进行运输作业，若</w:t>
      </w:r>
      <w:r>
        <w:rPr>
          <w:rFonts w:hint="eastAsia" w:ascii="宋体" w:hAnsi="宋体" w:eastAsia="宋体" w:cs="宋体"/>
          <w:sz w:val="24"/>
          <w:szCs w:val="24"/>
          <w:lang w:eastAsia="zh-CN"/>
        </w:rPr>
        <w:t>运输公司所组织的运输车辆因年检、手续、保险等原因造成停运的，由运输公司自行负责处理及承担，并及时补充车辆确保百矿发电厂碳粉运输需要。</w:t>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6.2 </w:t>
      </w:r>
      <w:r>
        <w:rPr>
          <w:rFonts w:hint="eastAsia" w:ascii="宋体" w:hAnsi="宋体" w:eastAsia="宋体" w:cs="宋体"/>
          <w:sz w:val="24"/>
          <w:szCs w:val="24"/>
          <w:lang w:eastAsia="zh-CN"/>
        </w:rPr>
        <w:t>运输公司将运输车辆的车牌号码、委托签字代理人以书面函件的形式提供给百矿发电厂作为结算依据。</w:t>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6.3 </w:t>
      </w:r>
      <w:r>
        <w:rPr>
          <w:rFonts w:hint="eastAsia" w:ascii="宋体" w:hAnsi="宋体" w:eastAsia="宋体" w:cs="宋体"/>
          <w:sz w:val="24"/>
          <w:szCs w:val="24"/>
          <w:lang w:eastAsia="zh-CN"/>
        </w:rPr>
        <w:t>运输公司的管理工作必须符合百矿发电厂的要求，保证车辆正常运行和调度，配合</w:t>
      </w:r>
      <w:r>
        <w:rPr>
          <w:rFonts w:hint="eastAsia" w:ascii="宋体" w:hAnsi="宋体" w:eastAsia="宋体" w:cs="宋体"/>
          <w:color w:val="000000"/>
          <w:sz w:val="24"/>
          <w:szCs w:val="24"/>
          <w:lang w:eastAsia="zh-CN"/>
        </w:rPr>
        <w:t>吉利百矿集团铝业公司</w:t>
      </w:r>
      <w:r>
        <w:rPr>
          <w:rFonts w:hint="eastAsia" w:ascii="宋体" w:hAnsi="宋体" w:eastAsia="宋体" w:cs="宋体"/>
          <w:sz w:val="24"/>
          <w:szCs w:val="24"/>
          <w:lang w:eastAsia="zh-CN"/>
        </w:rPr>
        <w:t>现场操作人员装车。如不服从调度，按百矿发电厂制度考核。</w:t>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6.4 </w:t>
      </w:r>
      <w:r>
        <w:rPr>
          <w:rFonts w:hint="eastAsia" w:ascii="宋体" w:hAnsi="宋体" w:eastAsia="宋体" w:cs="宋体"/>
          <w:sz w:val="24"/>
          <w:szCs w:val="24"/>
          <w:lang w:eastAsia="zh-CN"/>
        </w:rPr>
        <w:t>按照百矿发电厂的要求和计划，按规定保质保量的完成运输任务。</w:t>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6.5 </w:t>
      </w:r>
      <w:r>
        <w:rPr>
          <w:rFonts w:hint="eastAsia" w:ascii="宋体" w:hAnsi="宋体" w:eastAsia="宋体" w:cs="宋体"/>
          <w:sz w:val="24"/>
          <w:szCs w:val="24"/>
          <w:lang w:eastAsia="zh-CN"/>
        </w:rPr>
        <w:t>运输公司在运输过程中,司机必须遵守百矿发电厂和</w:t>
      </w:r>
      <w:r>
        <w:rPr>
          <w:rFonts w:hint="eastAsia" w:ascii="宋体" w:hAnsi="宋体" w:eastAsia="宋体" w:cs="宋体"/>
          <w:color w:val="000000"/>
          <w:sz w:val="24"/>
          <w:szCs w:val="24"/>
          <w:lang w:eastAsia="zh-CN"/>
        </w:rPr>
        <w:t>吉利百矿集团铝业公司</w:t>
      </w:r>
      <w:r>
        <w:rPr>
          <w:rFonts w:hint="eastAsia" w:ascii="宋体" w:hAnsi="宋体" w:eastAsia="宋体" w:cs="宋体"/>
          <w:sz w:val="24"/>
          <w:szCs w:val="24"/>
          <w:lang w:eastAsia="zh-CN"/>
        </w:rPr>
        <w:t>厂规厂纪及运输道路安排,并保证车辆运输过程中不污损道路，否则，百矿发电厂有权按厂方有关制度作相应考核。如被环保、路政等执法部门处罚或需进行赔偿的，均由运输公司自行负责。</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lang w:eastAsia="zh-CN"/>
        </w:rPr>
        <w:t>为确保运输过程中碳粉不外露、不撒料，运输公司运输车辆装载碳粉时须低于车厢边板10cm，运输过程中车厢顶端必须加盖篷布。</w:t>
      </w: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both"/>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24"/>
          <w:szCs w:val="24"/>
        </w:rPr>
      </w:pPr>
      <w:r>
        <w:rPr>
          <w:rFonts w:hint="eastAsia" w:ascii="宋体" w:hAnsi="宋体" w:eastAsia="宋体" w:cs="宋体"/>
          <w:b/>
          <w:bCs/>
          <w:sz w:val="44"/>
          <w:szCs w:val="44"/>
        </w:rPr>
        <w:t>运输合同</w:t>
      </w: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项目名称</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碳粉</w:t>
      </w:r>
      <w:r>
        <w:rPr>
          <w:rFonts w:hint="eastAsia" w:ascii="宋体" w:hAnsi="宋体" w:eastAsia="宋体" w:cs="宋体"/>
          <w:sz w:val="32"/>
          <w:szCs w:val="32"/>
          <w:u w:val="single"/>
        </w:rPr>
        <w:t>运输</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合同编号</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 xml:space="preserve"> </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签订地点</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广西百色市</w:t>
      </w:r>
      <w:r>
        <w:rPr>
          <w:rFonts w:hint="eastAsia" w:ascii="宋体" w:hAnsi="宋体" w:eastAsia="宋体" w:cs="宋体"/>
          <w:sz w:val="32"/>
          <w:szCs w:val="32"/>
          <w:u w:val="single"/>
          <w:lang w:val="en-US" w:eastAsia="zh-CN"/>
        </w:rPr>
        <w:t>田阳区</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签订时间</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2023年  月  日</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tabs>
          <w:tab w:val="left" w:pos="6615"/>
        </w:tabs>
        <w:spacing w:after="312" w:afterLines="100" w:line="360" w:lineRule="auto"/>
        <w:jc w:val="center"/>
        <w:rPr>
          <w:rFonts w:hint="eastAsia" w:ascii="宋体" w:hAnsi="宋体" w:eastAsia="宋体" w:cs="宋体"/>
          <w:b/>
          <w:bCs/>
          <w:color w:val="000000"/>
          <w:sz w:val="44"/>
          <w:szCs w:val="24"/>
        </w:rPr>
      </w:pPr>
      <w:r>
        <w:rPr>
          <w:rFonts w:hint="eastAsia" w:ascii="宋体" w:hAnsi="宋体" w:eastAsia="宋体" w:cs="宋体"/>
          <w:b/>
          <w:bCs/>
          <w:color w:val="000000"/>
          <w:sz w:val="44"/>
        </w:rPr>
        <w:t>运输合同</w:t>
      </w:r>
    </w:p>
    <w:p>
      <w:pPr>
        <w:spacing w:after="312" w:afterLines="100" w:line="360" w:lineRule="auto"/>
        <w:jc w:val="center"/>
        <w:rPr>
          <w:rFonts w:hint="eastAsia" w:ascii="宋体" w:hAnsi="宋体" w:eastAsia="宋体" w:cs="宋体"/>
          <w:b/>
          <w:bCs/>
          <w:sz w:val="24"/>
        </w:rPr>
      </w:pPr>
      <w:r>
        <w:rPr>
          <w:rFonts w:hint="eastAsia" w:ascii="宋体" w:hAnsi="宋体" w:eastAsia="宋体" w:cs="宋体"/>
          <w:b/>
          <w:bCs/>
          <w:sz w:val="24"/>
        </w:rPr>
        <w:t xml:space="preserve"> </w:t>
      </w:r>
    </w:p>
    <w:p>
      <w:pPr>
        <w:tabs>
          <w:tab w:val="left" w:pos="4680"/>
        </w:tabs>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委托人：</w:t>
      </w:r>
      <w:r>
        <w:rPr>
          <w:rFonts w:hint="eastAsia" w:ascii="宋体" w:hAnsi="宋体" w:eastAsia="宋体" w:cs="宋体"/>
          <w:b/>
          <w:bCs/>
          <w:sz w:val="24"/>
          <w:szCs w:val="24"/>
          <w:u w:val="single"/>
        </w:rPr>
        <w:t>百</w:t>
      </w:r>
      <w:r>
        <w:rPr>
          <w:rFonts w:hint="eastAsia" w:ascii="宋体" w:hAnsi="宋体" w:eastAsia="宋体" w:cs="宋体"/>
          <w:b/>
          <w:sz w:val="24"/>
          <w:u w:val="single"/>
        </w:rPr>
        <w:t>色百矿发电有限公司</w:t>
      </w:r>
      <w:r>
        <w:rPr>
          <w:rFonts w:hint="eastAsia" w:ascii="宋体" w:hAnsi="宋体" w:eastAsia="宋体" w:cs="宋体"/>
          <w:b/>
          <w:bCs/>
          <w:sz w:val="24"/>
          <w:u w:val="single"/>
        </w:rPr>
        <w:t xml:space="preserve"> </w:t>
      </w:r>
      <w:r>
        <w:rPr>
          <w:rFonts w:hint="eastAsia" w:ascii="宋体" w:hAnsi="宋体" w:eastAsia="宋体" w:cs="宋体"/>
          <w:b/>
          <w:bCs/>
          <w:sz w:val="24"/>
        </w:rPr>
        <w:t xml:space="preserve">（以下简称“甲方”）     </w:t>
      </w:r>
    </w:p>
    <w:p>
      <w:pPr>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承运人：</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（以下简称“乙方”）</w:t>
      </w:r>
    </w:p>
    <w:p>
      <w:pPr>
        <w:snapToGrid w:val="0"/>
        <w:spacing w:before="78" w:beforeLines="25" w:after="78" w:afterLines="25" w:line="440" w:lineRule="exact"/>
        <w:ind w:firstLine="482" w:firstLineChars="200"/>
        <w:rPr>
          <w:rFonts w:hint="eastAsia" w:ascii="宋体" w:hAnsi="宋体" w:eastAsia="宋体" w:cs="宋体"/>
          <w:b/>
          <w:bCs/>
          <w:sz w:val="24"/>
          <w:szCs w:val="24"/>
        </w:rPr>
      </w:pP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经甲、乙双方友好协商，就甲方委托乙方运输</w:t>
      </w:r>
      <w:r>
        <w:rPr>
          <w:rFonts w:hint="eastAsia" w:ascii="宋体" w:hAnsi="宋体" w:eastAsia="宋体" w:cs="宋体"/>
          <w:sz w:val="24"/>
          <w:szCs w:val="24"/>
          <w:u w:val="single"/>
          <w:lang w:val="en-US" w:eastAsia="zh-CN"/>
        </w:rPr>
        <w:t>碳粉</w:t>
      </w:r>
      <w:r>
        <w:rPr>
          <w:rFonts w:hint="eastAsia" w:ascii="宋体" w:hAnsi="宋体" w:eastAsia="宋体" w:cs="宋体"/>
          <w:sz w:val="24"/>
          <w:szCs w:val="24"/>
        </w:rPr>
        <w:t>事宜达成合同如下：</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1．运输项目</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1.1甲方委托乙方自有</w:t>
      </w:r>
      <w:r>
        <w:rPr>
          <w:rFonts w:hint="eastAsia" w:ascii="宋体" w:hAnsi="宋体" w:eastAsia="宋体" w:cs="宋体"/>
          <w:sz w:val="24"/>
          <w:szCs w:val="24"/>
          <w:lang w:eastAsia="zh-CN"/>
        </w:rPr>
        <w:t>标吨</w:t>
      </w:r>
      <w:r>
        <w:rPr>
          <w:rFonts w:hint="eastAsia" w:ascii="宋体" w:hAnsi="宋体" w:eastAsia="宋体" w:cs="宋体"/>
          <w:sz w:val="24"/>
          <w:szCs w:val="24"/>
        </w:rPr>
        <w:t>汽车，采用公路运输的方式，承运甲方</w:t>
      </w:r>
      <w:r>
        <w:rPr>
          <w:rFonts w:hint="eastAsia" w:ascii="宋体" w:hAnsi="宋体" w:eastAsia="宋体" w:cs="宋体"/>
          <w:sz w:val="24"/>
          <w:szCs w:val="24"/>
          <w:u w:val="single"/>
          <w:lang w:val="en-US" w:eastAsia="zh-CN"/>
        </w:rPr>
        <w:t>碳粉</w:t>
      </w:r>
      <w:r>
        <w:rPr>
          <w:rFonts w:hint="eastAsia" w:ascii="宋体" w:hAnsi="宋体" w:eastAsia="宋体" w:cs="宋体"/>
          <w:sz w:val="24"/>
          <w:szCs w:val="24"/>
        </w:rPr>
        <w:t>货物的运输事宜，乙方应按时将货物运送至目的地。</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1.2乙方应当将运输车的档案（如行使证、驾驶证、营运证、保险单等）申报给甲方存档；如有变更事项应及时通知甲方。乙方未申报的车辆，未经甲方许可，不得参与甲方的</w:t>
      </w:r>
      <w:r>
        <w:rPr>
          <w:rFonts w:hint="eastAsia" w:ascii="宋体" w:hAnsi="宋体" w:eastAsia="宋体" w:cs="宋体"/>
          <w:sz w:val="24"/>
          <w:szCs w:val="24"/>
          <w:u w:val="single"/>
          <w:lang w:val="en-US" w:eastAsia="zh-CN"/>
        </w:rPr>
        <w:t>碳粉</w:t>
      </w:r>
      <w:r>
        <w:rPr>
          <w:rFonts w:hint="eastAsia" w:ascii="宋体" w:hAnsi="宋体" w:eastAsia="宋体" w:cs="宋体"/>
          <w:sz w:val="24"/>
          <w:szCs w:val="24"/>
        </w:rPr>
        <w:t>运输。</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1.3具体线路</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装货地：</w:t>
      </w:r>
      <w:r>
        <w:rPr>
          <w:rFonts w:hint="eastAsia" w:ascii="宋体" w:hAnsi="宋体" w:eastAsia="宋体" w:cs="宋体"/>
          <w:sz w:val="24"/>
          <w:szCs w:val="24"/>
          <w:u w:val="single"/>
          <w:lang w:val="en-US" w:eastAsia="zh-CN"/>
        </w:rPr>
        <w:t>百色百矿发电有限公司</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目的地：</w:t>
      </w:r>
      <w:r>
        <w:rPr>
          <w:rFonts w:hint="eastAsia" w:ascii="宋体" w:hAnsi="宋体" w:eastAsia="宋体" w:cs="宋体"/>
          <w:sz w:val="24"/>
          <w:szCs w:val="24"/>
          <w:u w:val="single"/>
          <w:lang w:val="en-US" w:eastAsia="zh-CN"/>
        </w:rPr>
        <w:t>百色百矿铝业</w:t>
      </w:r>
      <w:r>
        <w:rPr>
          <w:rFonts w:hint="eastAsia" w:ascii="宋体" w:hAnsi="宋体" w:eastAsia="宋体" w:cs="宋体"/>
          <w:sz w:val="24"/>
          <w:szCs w:val="24"/>
          <w:u w:val="single"/>
        </w:rPr>
        <w:t>有限公司</w:t>
      </w:r>
      <w:r>
        <w:rPr>
          <w:rFonts w:hint="eastAsia" w:ascii="宋体" w:hAnsi="宋体" w:eastAsia="宋体" w:cs="宋体"/>
          <w:sz w:val="24"/>
          <w:szCs w:val="24"/>
        </w:rPr>
        <w:t>。</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详细交货地点及具体收货人以甲方提供的《送货单》为准。</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2．保险事宜</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乙方负责办理货物保险，货物在运输途中出现损坏、短缺等，由乙方全额承担损失。</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3．</w:t>
      </w:r>
      <w:r>
        <w:rPr>
          <w:rFonts w:hint="eastAsia" w:ascii="宋体" w:hAnsi="宋体"/>
          <w:b/>
          <w:color w:val="000000"/>
          <w:lang w:val="en-US" w:eastAsia="zh-CN"/>
        </w:rPr>
        <w:t>费</w:t>
      </w:r>
      <w:r>
        <w:rPr>
          <w:rFonts w:hint="eastAsia" w:ascii="宋体" w:hAnsi="宋体"/>
          <w:b/>
          <w:color w:val="000000"/>
        </w:rPr>
        <w:t>用计算方法</w:t>
      </w:r>
    </w:p>
    <w:p>
      <w:pPr>
        <w:spacing w:before="156" w:beforeLines="50" w:after="156" w:afterLines="50" w:line="440" w:lineRule="exact"/>
        <w:ind w:firstLine="480" w:firstLineChars="200"/>
        <w:rPr>
          <w:rFonts w:hint="eastAsia" w:ascii="宋体" w:hAnsi="宋体" w:eastAsia="宋体" w:cs="宋体"/>
          <w:sz w:val="24"/>
          <w:szCs w:val="24"/>
          <w:u w:val="none"/>
          <w:lang w:val="en-US" w:eastAsia="zh-CN"/>
        </w:rPr>
      </w:pPr>
      <w:r>
        <w:rPr>
          <w:rFonts w:hint="eastAsia" w:ascii="宋体" w:hAnsi="宋体"/>
          <w:color w:val="000000"/>
          <w:sz w:val="24"/>
          <w:szCs w:val="24"/>
          <w:lang w:val="en-US" w:eastAsia="zh-CN"/>
        </w:rPr>
        <w:t>3.1合同暂定数量：4500吨，</w:t>
      </w:r>
      <w:r>
        <w:rPr>
          <w:rFonts w:hint="eastAsia" w:ascii="宋体" w:hAnsi="宋体" w:eastAsia="宋体" w:cs="宋体"/>
          <w:color w:val="000000"/>
          <w:sz w:val="24"/>
          <w:szCs w:val="24"/>
          <w:u w:val="none"/>
          <w:lang w:val="en-US" w:eastAsia="zh-CN"/>
        </w:rPr>
        <w:t>预计总金额     元。</w:t>
      </w:r>
      <w:r>
        <w:rPr>
          <w:rFonts w:hint="eastAsia" w:ascii="宋体" w:hAnsi="宋体" w:eastAsia="宋体"/>
          <w:color w:val="000000"/>
          <w:sz w:val="24"/>
          <w:szCs w:val="24"/>
          <w:lang w:val="en-US" w:eastAsia="zh-CN"/>
        </w:rPr>
        <w:t>具体数量</w:t>
      </w:r>
      <w:r>
        <w:rPr>
          <w:rFonts w:hint="eastAsia" w:ascii="宋体" w:hAnsi="宋体"/>
          <w:color w:val="000000"/>
          <w:sz w:val="24"/>
          <w:szCs w:val="24"/>
        </w:rPr>
        <w:t>以</w:t>
      </w:r>
      <w:r>
        <w:rPr>
          <w:rFonts w:hint="eastAsia" w:ascii="宋体" w:hAnsi="宋体"/>
          <w:color w:val="000000"/>
          <w:sz w:val="24"/>
          <w:szCs w:val="24"/>
          <w:lang w:val="en-US" w:eastAsia="zh-CN"/>
        </w:rPr>
        <w:t>甲方</w:t>
      </w:r>
      <w:r>
        <w:rPr>
          <w:rFonts w:hint="eastAsia" w:ascii="宋体" w:hAnsi="宋体"/>
          <w:color w:val="000000"/>
          <w:sz w:val="24"/>
          <w:szCs w:val="24"/>
        </w:rPr>
        <w:t>地磅过磅数量为准</w:t>
      </w:r>
    </w:p>
    <w:p>
      <w:pPr>
        <w:spacing w:before="156" w:beforeLines="50" w:after="156" w:afterLines="50" w:line="440" w:lineRule="exact"/>
        <w:ind w:firstLine="480" w:firstLineChars="200"/>
        <w:rPr>
          <w:rFonts w:hint="eastAsia" w:ascii="宋体" w:hAnsi="宋体" w:eastAsia="宋体" w:cs="宋体"/>
          <w:color w:val="000000"/>
          <w:sz w:val="24"/>
          <w:szCs w:val="24"/>
          <w:u w:val="none"/>
        </w:rPr>
      </w:pPr>
      <w:r>
        <w:rPr>
          <w:rFonts w:hint="eastAsia" w:ascii="宋体" w:hAnsi="宋体" w:eastAsia="宋体" w:cs="宋体"/>
          <w:sz w:val="24"/>
          <w:szCs w:val="24"/>
          <w:u w:val="none"/>
          <w:lang w:val="en-US" w:eastAsia="zh-CN"/>
        </w:rPr>
        <w:t>3.2百色百矿铝业有限公司至百色百矿发电</w:t>
      </w:r>
      <w:r>
        <w:rPr>
          <w:rFonts w:hint="eastAsia" w:ascii="宋体" w:hAnsi="宋体" w:eastAsia="宋体" w:cs="宋体"/>
          <w:sz w:val="24"/>
          <w:szCs w:val="24"/>
          <w:u w:val="none"/>
        </w:rPr>
        <w:t>有限公司</w:t>
      </w:r>
      <w:r>
        <w:rPr>
          <w:rFonts w:hint="eastAsia" w:ascii="宋体" w:hAnsi="宋体" w:eastAsia="宋体" w:cs="宋体"/>
          <w:sz w:val="24"/>
          <w:szCs w:val="24"/>
          <w:u w:val="none"/>
          <w:lang w:val="en-US" w:eastAsia="zh-CN"/>
        </w:rPr>
        <w:t>运费单价为：    元/吨</w:t>
      </w:r>
      <w:r>
        <w:rPr>
          <w:rFonts w:hint="eastAsia" w:ascii="宋体" w:hAnsi="宋体"/>
          <w:color w:val="000000"/>
          <w:sz w:val="24"/>
          <w:szCs w:val="24"/>
        </w:rPr>
        <w:t>（含</w:t>
      </w:r>
      <w:r>
        <w:rPr>
          <w:rFonts w:hint="eastAsia" w:ascii="宋体" w:hAnsi="宋体"/>
          <w:color w:val="000000"/>
          <w:sz w:val="24"/>
          <w:szCs w:val="24"/>
          <w:lang w:val="en-US" w:eastAsia="zh-CN"/>
        </w:rPr>
        <w:t>9</w:t>
      </w:r>
      <w:r>
        <w:rPr>
          <w:rFonts w:hint="eastAsia" w:ascii="宋体" w:hAnsi="宋体"/>
          <w:color w:val="000000"/>
          <w:sz w:val="24"/>
          <w:szCs w:val="24"/>
        </w:rPr>
        <w:t>%增值税专用发票）</w:t>
      </w:r>
      <w:r>
        <w:rPr>
          <w:rFonts w:hint="eastAsia" w:ascii="宋体" w:hAnsi="宋体" w:eastAsia="宋体" w:cs="宋体"/>
          <w:sz w:val="24"/>
          <w:szCs w:val="24"/>
          <w:u w:val="none"/>
          <w:lang w:val="en-US" w:eastAsia="zh-CN"/>
        </w:rPr>
        <w:t>。</w:t>
      </w:r>
      <w:r>
        <w:rPr>
          <w:rFonts w:hint="eastAsia" w:ascii="宋体" w:hAnsi="宋体" w:eastAsia="宋体" w:cs="宋体"/>
          <w:color w:val="000000"/>
          <w:sz w:val="24"/>
          <w:szCs w:val="24"/>
          <w:u w:val="none"/>
        </w:rPr>
        <w:t xml:space="preserve"> </w:t>
      </w:r>
    </w:p>
    <w:p>
      <w:pPr>
        <w:spacing w:before="156" w:beforeLines="50" w:after="156" w:afterLines="50" w:line="440" w:lineRule="exact"/>
        <w:ind w:firstLine="480" w:firstLineChars="200"/>
        <w:rPr>
          <w:rFonts w:hint="default" w:ascii="宋体" w:hAnsi="宋体" w:eastAsia="宋体" w:cs="宋体"/>
          <w:color w:val="000000"/>
          <w:sz w:val="24"/>
          <w:szCs w:val="24"/>
          <w:u w:val="none"/>
          <w:lang w:val="en-US" w:eastAsia="zh-CN"/>
        </w:rPr>
      </w:pPr>
      <w:r>
        <w:rPr>
          <w:rFonts w:hint="eastAsia" w:ascii="宋体" w:hAnsi="宋体"/>
          <w:color w:val="000000"/>
          <w:sz w:val="24"/>
          <w:szCs w:val="24"/>
        </w:rPr>
        <w:t>以上价格均已包括所有成本、利润、保险、增值专业税费（</w:t>
      </w:r>
      <w:r>
        <w:rPr>
          <w:rFonts w:hint="eastAsia" w:ascii="宋体" w:hAnsi="宋体"/>
          <w:color w:val="000000"/>
          <w:sz w:val="24"/>
          <w:szCs w:val="24"/>
          <w:lang w:eastAsia="zh-CN"/>
        </w:rPr>
        <w:t>9</w:t>
      </w:r>
      <w:r>
        <w:rPr>
          <w:rFonts w:hint="eastAsia"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rPr>
        <w:t>运输费、路桥通行费、燃油费、税费</w:t>
      </w:r>
      <w:r>
        <w:rPr>
          <w:rFonts w:hint="eastAsia" w:ascii="宋体" w:hAnsi="宋体"/>
          <w:color w:val="000000"/>
          <w:sz w:val="24"/>
          <w:szCs w:val="24"/>
          <w:lang w:eastAsia="zh-CN"/>
        </w:rPr>
        <w:t>、</w:t>
      </w:r>
      <w:r>
        <w:rPr>
          <w:rFonts w:hint="eastAsia" w:ascii="宋体" w:hAnsi="宋体"/>
          <w:color w:val="000000"/>
          <w:sz w:val="24"/>
          <w:szCs w:val="24"/>
          <w:lang w:val="en-US" w:eastAsia="zh-CN"/>
        </w:rPr>
        <w:t>装车</w:t>
      </w:r>
      <w:r>
        <w:rPr>
          <w:rFonts w:hint="eastAsia" w:ascii="宋体" w:hAnsi="宋体"/>
          <w:color w:val="000000"/>
          <w:sz w:val="24"/>
          <w:szCs w:val="24"/>
          <w:lang w:eastAsia="zh-CN"/>
        </w:rPr>
        <w:t>费、</w:t>
      </w:r>
      <w:r>
        <w:rPr>
          <w:rFonts w:hint="eastAsia" w:ascii="宋体" w:hAnsi="宋体"/>
          <w:color w:val="000000"/>
          <w:sz w:val="24"/>
          <w:szCs w:val="24"/>
          <w:lang w:val="en-US" w:eastAsia="zh-CN"/>
        </w:rPr>
        <w:t>卸车费</w:t>
      </w:r>
      <w:r>
        <w:rPr>
          <w:rFonts w:hint="eastAsia" w:ascii="宋体" w:hAnsi="宋体"/>
          <w:color w:val="000000"/>
          <w:sz w:val="24"/>
          <w:szCs w:val="24"/>
        </w:rPr>
        <w:t>等与履行本合同相关的全部费用。如遇国家增值税税率调整，应按调整后最新税率的金额调整相应的支付款项，即合同不含税价格不受国家增值税率调整的影响。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4. 运输结算时限及结算方式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4.1双方约定每月结算一次运费，即乙方在次月10日前将上个月经甲方确认的《送货单》交甲方核对，并作为结算运费的依据。</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.2乙方凭《送货单》和正式增值税运输发票向甲方结算运费，甲方15个工作日内，将运费支付给乙方。</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4.3若遇国家增值税税率调整，应按调整后最新税率的金额调整相应的支付款项，即合同不含税价格不受国家增值税率调整的影响。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5. 甲方的权利和责任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5.1甲方有权要求乙方按照规定的时间、地点把货物运输到目的地。货物托运后，甲方需要变更到货地点或收货人，或者取消托运时，有权向乙方提出变更合同内容或者解除合同的要求</w:t>
      </w:r>
      <w:r>
        <w:rPr>
          <w:rFonts w:hint="eastAsia" w:ascii="宋体" w:hAnsi="宋体"/>
          <w:color w:val="000000"/>
          <w:sz w:val="24"/>
          <w:szCs w:val="24"/>
          <w:lang w:eastAsia="zh-CN"/>
        </w:rPr>
        <w:t>，</w:t>
      </w:r>
      <w:r>
        <w:rPr>
          <w:rFonts w:hint="eastAsia" w:ascii="宋体" w:hAnsi="宋体"/>
          <w:color w:val="000000"/>
          <w:sz w:val="24"/>
          <w:szCs w:val="24"/>
        </w:rPr>
        <w:t>但必须在货物未运到目的地之前通知乙方，并应按有关规定付给乙方所需费用。</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5.2甲方不得在交与乙方承运的货物中夹带爆炸品、危险品、腐蚀品及国家明令禁运的物品。</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5.3货物交付完毕，若无货差、货损等责任事故，甲方应根据本合同之规定，及时与乙方结算运费。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5.4</w:t>
      </w:r>
      <w:r>
        <w:rPr>
          <w:rFonts w:hint="eastAsia" w:ascii="宋体" w:hAnsi="宋体"/>
          <w:color w:val="000000"/>
          <w:sz w:val="24"/>
          <w:szCs w:val="24"/>
        </w:rPr>
        <w:t>全面监督、检查、验收、考核乙方工作，发现问题及时要求乙方及时整改，直至达到工作标准和要求。</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5.5</w:t>
      </w:r>
      <w:r>
        <w:rPr>
          <w:rFonts w:hint="eastAsia" w:ascii="宋体" w:hAnsi="宋体"/>
          <w:color w:val="000000"/>
          <w:sz w:val="24"/>
          <w:szCs w:val="24"/>
        </w:rPr>
        <w:t xml:space="preserve"> 在检查时如发现有不合格之处，应以“整改通知书”的形式书面通知乙方。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5.6</w:t>
      </w:r>
      <w:r>
        <w:rPr>
          <w:rFonts w:hint="eastAsia" w:ascii="宋体" w:hAnsi="宋体"/>
          <w:color w:val="000000"/>
          <w:sz w:val="24"/>
          <w:szCs w:val="24"/>
        </w:rPr>
        <w:t xml:space="preserve"> 教育乙方有关人员遵守厂区的各种管理制度，共同维护厂区内的环境卫生，爱护厂区内的公共设施。</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5.7</w:t>
      </w:r>
      <w:r>
        <w:rPr>
          <w:rFonts w:hint="eastAsia" w:ascii="宋体" w:hAnsi="宋体"/>
          <w:color w:val="000000"/>
          <w:sz w:val="24"/>
          <w:szCs w:val="24"/>
        </w:rPr>
        <w:t>甲方应根据乙方的作业计划，负责装车地点的照明充足，协调解决水电等配合工作。</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6. 乙方的权利和责任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6.1乙方应按甲方规定的要求，将货物运到指定的地点，按时向收货人发出货物到达的通知。对托运的货物要负责安全，保证货物到达无短缺，无损坏，如有上述问题，应承担赔偿义务。</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6.2乙方应根据甲方《送货单》现场核实所装货物的品名、件数及包装情况，货物在交付时如由于乙方的原因，造成货物包装的损坏及件数的不符，由乙方赔偿。在货物外包装完好的情况下，出现包装内货物的短少、与《送货单》上品名不符，乙方不承担责任</w:t>
      </w:r>
      <w:r>
        <w:rPr>
          <w:rFonts w:hint="eastAsia" w:ascii="宋体" w:hAnsi="宋体"/>
          <w:color w:val="000000"/>
          <w:sz w:val="24"/>
          <w:szCs w:val="24"/>
          <w:lang w:eastAsia="zh-CN"/>
        </w:rPr>
        <w:t>。《</w:t>
      </w:r>
      <w:r>
        <w:rPr>
          <w:rFonts w:hint="eastAsia" w:ascii="宋体" w:hAnsi="宋体"/>
          <w:color w:val="000000"/>
          <w:sz w:val="24"/>
          <w:szCs w:val="24"/>
          <w:lang w:val="en-US" w:eastAsia="zh-CN"/>
        </w:rPr>
        <w:t>送货单</w:t>
      </w:r>
      <w:r>
        <w:rPr>
          <w:rFonts w:hint="eastAsia" w:ascii="宋体" w:hAnsi="宋体"/>
          <w:color w:val="000000"/>
          <w:sz w:val="24"/>
          <w:szCs w:val="24"/>
          <w:lang w:eastAsia="zh-CN"/>
        </w:rPr>
        <w:t>》</w:t>
      </w:r>
      <w:r>
        <w:rPr>
          <w:rFonts w:hint="eastAsia" w:ascii="宋体" w:hAnsi="宋体"/>
          <w:color w:val="000000"/>
          <w:sz w:val="24"/>
          <w:szCs w:val="24"/>
          <w:lang w:val="en-US" w:eastAsia="zh-CN"/>
        </w:rPr>
        <w:t>应载明必要信息。</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6.3货物装车后发生滞留，影响甲方客户装车，乙方按</w:t>
      </w:r>
      <w:r>
        <w:rPr>
          <w:rFonts w:hint="eastAsia" w:ascii="宋体" w:hAnsi="宋体"/>
          <w:color w:val="000000"/>
          <w:sz w:val="24"/>
          <w:szCs w:val="24"/>
          <w:lang w:val="en-US" w:eastAsia="zh-CN"/>
        </w:rPr>
        <w:t>500</w:t>
      </w:r>
      <w:r>
        <w:rPr>
          <w:rFonts w:hint="eastAsia" w:ascii="宋体" w:hAnsi="宋体"/>
          <w:color w:val="000000"/>
          <w:sz w:val="24"/>
          <w:szCs w:val="24"/>
        </w:rPr>
        <w:t>元/小时赔偿甲方损失。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6.4乙方应保证车辆的技术状态良好，服从甲方的调度和安排，保证甲方运输任务的按时完成。</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6.5</w:t>
      </w:r>
      <w:r>
        <w:rPr>
          <w:rFonts w:hint="eastAsia" w:ascii="宋体" w:hAnsi="宋体"/>
          <w:color w:val="000000"/>
          <w:sz w:val="24"/>
          <w:szCs w:val="24"/>
        </w:rPr>
        <w:t>本项目不允许转包或分包。甲方仅与乙方保持合同范围内的业务联系。乙方管理人员必须保持24小时联系畅通，乙方在接到甲方电话通知后，30分钟内必须到现场处理异常情况。</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6.6</w:t>
      </w:r>
      <w:r>
        <w:rPr>
          <w:rFonts w:hint="eastAsia" w:ascii="宋体" w:hAnsi="宋体"/>
          <w:color w:val="000000"/>
          <w:sz w:val="24"/>
          <w:szCs w:val="24"/>
        </w:rPr>
        <w:t>乙方需使用甲方现场的物品、工具、压缩空气、水电等必须征得甲方的同意，涉及费用由双方参考市场平均费用价格定。</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6.7</w:t>
      </w:r>
      <w:r>
        <w:rPr>
          <w:rFonts w:hint="eastAsia" w:ascii="宋体" w:hAnsi="宋体"/>
          <w:color w:val="000000"/>
          <w:sz w:val="24"/>
          <w:szCs w:val="24"/>
        </w:rPr>
        <w:t xml:space="preserve"> 乙方认真完成本合同所约定任务，确保达到合同约定的质量标准和要求。乙方应按合同约定的标准和要求进行自检，并接受甲方的监督、检查、验收、考核。</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6.8</w:t>
      </w:r>
      <w:r>
        <w:rPr>
          <w:rFonts w:hint="eastAsia" w:ascii="宋体" w:hAnsi="宋体"/>
          <w:color w:val="000000"/>
          <w:sz w:val="24"/>
          <w:szCs w:val="24"/>
        </w:rPr>
        <w:t xml:space="preserve"> 乙方进驻现场后，应明确具有安全管理资质的人员担任专职或兼职安全员，报甲方安全环保科备案。按照甲方所有的现行安全管理制度开展各项工作，因乙方原因造成的安全事故，由乙方承担事故的全部责任。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6.9</w:t>
      </w:r>
      <w:r>
        <w:rPr>
          <w:rFonts w:hint="eastAsia" w:ascii="宋体" w:hAnsi="宋体"/>
          <w:color w:val="000000"/>
          <w:sz w:val="24"/>
          <w:szCs w:val="24"/>
        </w:rPr>
        <w:t xml:space="preserve"> 乙方承担其员工的安全责任，并承担其员工在工作期间所发生</w:t>
      </w:r>
      <w:r>
        <w:rPr>
          <w:rFonts w:hint="eastAsia" w:ascii="宋体" w:hAnsi="宋体"/>
          <w:color w:val="000000"/>
          <w:sz w:val="24"/>
          <w:szCs w:val="24"/>
          <w:lang w:val="en-US" w:eastAsia="zh-CN"/>
        </w:rPr>
        <w:t>安全</w:t>
      </w:r>
      <w:r>
        <w:rPr>
          <w:rFonts w:hint="eastAsia" w:ascii="宋体" w:hAnsi="宋体"/>
          <w:color w:val="000000"/>
          <w:sz w:val="24"/>
          <w:szCs w:val="24"/>
        </w:rPr>
        <w:t>事故</w:t>
      </w:r>
      <w:r>
        <w:rPr>
          <w:rFonts w:hint="eastAsia" w:ascii="宋体" w:hAnsi="宋体"/>
          <w:color w:val="000000"/>
          <w:sz w:val="24"/>
          <w:szCs w:val="24"/>
          <w:lang w:val="en-US" w:eastAsia="zh-CN"/>
        </w:rPr>
        <w:t>的</w:t>
      </w:r>
      <w:r>
        <w:rPr>
          <w:rFonts w:hint="eastAsia" w:ascii="宋体" w:hAnsi="宋体"/>
          <w:color w:val="000000"/>
          <w:sz w:val="24"/>
          <w:szCs w:val="24"/>
        </w:rPr>
        <w:t>全部费用。乙方用工应符合法律法规的要求，并签订劳动合同及相关手续；如因用工不当，给甲方造成损失的由乙方承担全部责任。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6.10</w:t>
      </w:r>
      <w:r>
        <w:rPr>
          <w:rFonts w:hint="eastAsia" w:ascii="宋体" w:hAnsi="宋体"/>
          <w:color w:val="000000"/>
          <w:sz w:val="24"/>
          <w:szCs w:val="24"/>
        </w:rPr>
        <w:t>由于乙方车辆及工作人员不足、工作推诿、未按照甲方要求完成工作，经甲方两次警告以上拒绝整改的，自甲方第二次警告后起，每拖延一天按甲方制度考核一次，严重影响工作时甲方有权临时聘请第三方进行副产品外运工作，所有费用由乙方承担，并按甲方制度加重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6.11乙方教育员工爱护厂区内建筑物及室内外各种设施，应节水节电。由于乙方在工作中给甲方设施、材料及物品造成损失的，乙方除承担赔偿责任外，并按照甲方相关制度考核。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6.12乙方不得擅自挪用甲方的物品，要加强管理，安全工作。</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6.13乙方负责合法合规地处理由乙方产生的工业垃圾和生活垃圾，并承担全部费用。</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6.14乙方接到甲方进驻现场的通知后，要积极做好准备，准时进驻现场。</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7. 违约责任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7.1乙方不按甲方要求配车、发运的，应偿付甲方违约金</w:t>
      </w:r>
      <w:r>
        <w:rPr>
          <w:rFonts w:hint="eastAsia" w:ascii="宋体" w:hAnsi="宋体"/>
          <w:color w:val="000000"/>
          <w:sz w:val="24"/>
          <w:szCs w:val="24"/>
          <w:lang w:val="en-US" w:eastAsia="zh-CN"/>
        </w:rPr>
        <w:t>500</w:t>
      </w:r>
      <w:r>
        <w:rPr>
          <w:rFonts w:hint="eastAsia" w:ascii="宋体" w:hAnsi="宋体"/>
          <w:color w:val="000000"/>
          <w:sz w:val="24"/>
          <w:szCs w:val="24"/>
        </w:rPr>
        <w:t>元/次。</w:t>
      </w:r>
      <w:r>
        <w:rPr>
          <w:rFonts w:hint="eastAsia" w:ascii="宋体" w:hAnsi="宋体"/>
          <w:color w:val="000000"/>
          <w:sz w:val="24"/>
          <w:szCs w:val="24"/>
          <w:lang w:val="en-US" w:eastAsia="zh-CN"/>
        </w:rPr>
        <w:t>若因乙方前述行为给甲方造成损失的，乙方应当全额赔偿该损失。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7.2运输过程中货物灭失、短少、变质、污染、损坏、淋雨，乙方应按原价赔偿</w:t>
      </w:r>
      <w:r>
        <w:rPr>
          <w:rFonts w:hint="eastAsia" w:ascii="宋体" w:hAnsi="宋体"/>
          <w:color w:val="000000"/>
          <w:sz w:val="24"/>
          <w:szCs w:val="24"/>
          <w:lang w:val="en-US" w:eastAsia="zh-CN"/>
        </w:rPr>
        <w:t>并向甲方支付30%的违约金。</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7.3</w:t>
      </w:r>
      <w:r>
        <w:rPr>
          <w:rFonts w:hint="eastAsia" w:ascii="宋体" w:hAnsi="宋体"/>
          <w:color w:val="000000"/>
          <w:sz w:val="24"/>
          <w:szCs w:val="24"/>
        </w:rPr>
        <w:t xml:space="preserve"> 乙方应按照甲方的要求和计划，按规定保质保量的完成运输任务。乙方在承包</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lang w:val="en-US" w:eastAsia="zh-CN"/>
        </w:rPr>
        <w:t>运输</w:t>
      </w:r>
      <w:r>
        <w:rPr>
          <w:rFonts w:hint="eastAsia" w:ascii="宋体" w:hAnsi="宋体"/>
          <w:color w:val="000000"/>
          <w:sz w:val="24"/>
          <w:szCs w:val="24"/>
        </w:rPr>
        <w:t>期间，不能发生安全环保影响事件(含投诉）</w:t>
      </w:r>
      <w:r>
        <w:rPr>
          <w:rFonts w:hint="eastAsia" w:ascii="宋体" w:hAnsi="宋体"/>
          <w:color w:val="000000"/>
          <w:sz w:val="24"/>
          <w:szCs w:val="24"/>
          <w:lang w:eastAsia="zh-CN"/>
        </w:rPr>
        <w:t>。</w:t>
      </w:r>
      <w:r>
        <w:rPr>
          <w:rFonts w:hint="eastAsia" w:ascii="宋体" w:hAnsi="宋体"/>
          <w:color w:val="000000"/>
          <w:sz w:val="24"/>
          <w:szCs w:val="24"/>
        </w:rPr>
        <w:t>凡影响甲方安全文明生产或发生环境影响事故（含投诉）的，每起次考核乙方2000-10000元并责令乙方进行整改。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7.4</w:t>
      </w:r>
      <w:r>
        <w:rPr>
          <w:rFonts w:hint="eastAsia" w:ascii="宋体" w:hAnsi="宋体"/>
          <w:color w:val="000000"/>
          <w:sz w:val="24"/>
          <w:szCs w:val="24"/>
        </w:rPr>
        <w:t>因乙方原因，造成甲方设施、设备、人员损失或伤害时，由乙方承担全部责任和赔偿。</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7.5</w:t>
      </w:r>
      <w:r>
        <w:rPr>
          <w:rFonts w:hint="eastAsia" w:ascii="宋体" w:hAnsi="宋体"/>
          <w:color w:val="000000"/>
          <w:sz w:val="24"/>
          <w:szCs w:val="24"/>
        </w:rPr>
        <w:t>乙方在运输作业中所发生的安全事故、人生伤亡事故以及所造成的经济损失，均由乙方负责。事故由乙方自行处理，因事故给甲方或第三人造成损失的，由乙方赔偿。乙方将</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rPr>
        <w:t>运离甲方厂区后，运输安全、环保等责任，均由乙方自行负责。</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8. 纠纷解决方式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本合同履行期间发生纠纷，双方应友好协商解决；协商不成的，由甲方所在地人民法院管辖。</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9. 诚信自律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甲乙双方承诺在业务往来期间严格遵守诚信自律协议约定，具体详见附件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.《诚信自律</w:t>
      </w:r>
      <w:r>
        <w:rPr>
          <w:rFonts w:hint="eastAsia" w:ascii="宋体" w:hAnsi="宋体" w:eastAsia="宋体" w:cs="宋体"/>
          <w:color w:val="000000"/>
          <w:sz w:val="24"/>
          <w:szCs w:val="24"/>
          <w:lang w:val="en-US" w:eastAsia="zh-CN"/>
        </w:rPr>
        <w:t>特别协议</w:t>
      </w:r>
      <w:r>
        <w:rPr>
          <w:rFonts w:hint="eastAsia" w:ascii="宋体" w:hAnsi="宋体" w:eastAsia="宋体" w:cs="宋体"/>
          <w:color w:val="000000"/>
          <w:sz w:val="24"/>
          <w:szCs w:val="24"/>
        </w:rPr>
        <w:t>》。</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10. 其他</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10.1本合同有效期为：自</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日至</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日止。</w:t>
      </w:r>
    </w:p>
    <w:p>
      <w:pPr>
        <w:spacing w:before="156" w:beforeLines="50" w:after="156" w:afterLines="50"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10.2</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六</w:t>
      </w:r>
      <w:r>
        <w:rPr>
          <w:rFonts w:hint="eastAsia" w:ascii="宋体" w:hAnsi="宋体" w:eastAsia="宋体" w:cs="宋体"/>
          <w:sz w:val="24"/>
          <w:szCs w:val="24"/>
        </w:rPr>
        <w:t>份，甲方持</w:t>
      </w:r>
      <w:r>
        <w:rPr>
          <w:rFonts w:hint="eastAsia" w:ascii="宋体" w:hAnsi="宋体" w:eastAsia="宋体" w:cs="宋体"/>
          <w:sz w:val="24"/>
          <w:szCs w:val="24"/>
          <w:lang w:val="en-US" w:eastAsia="zh-CN"/>
        </w:rPr>
        <w:t>四</w:t>
      </w:r>
      <w:r>
        <w:rPr>
          <w:rFonts w:hint="eastAsia" w:ascii="宋体" w:hAnsi="宋体" w:eastAsia="宋体" w:cs="宋体"/>
          <w:sz w:val="24"/>
          <w:szCs w:val="24"/>
        </w:rPr>
        <w:t>份，乙方持</w:t>
      </w:r>
      <w:r>
        <w:rPr>
          <w:rFonts w:hint="eastAsia" w:ascii="宋体" w:hAnsi="宋体" w:eastAsia="宋体" w:cs="宋体"/>
          <w:sz w:val="24"/>
          <w:szCs w:val="24"/>
          <w:lang w:val="en-US" w:eastAsia="zh-CN"/>
        </w:rPr>
        <w:t>两</w:t>
      </w:r>
      <w:r>
        <w:rPr>
          <w:rFonts w:hint="eastAsia" w:ascii="宋体" w:hAnsi="宋体" w:eastAsia="宋体" w:cs="宋体"/>
          <w:sz w:val="24"/>
          <w:szCs w:val="24"/>
        </w:rPr>
        <w:t>份。本合同经双方法定代表人或授权代理人签字并盖章后生效。</w:t>
      </w:r>
    </w:p>
    <w:p>
      <w:pPr>
        <w:adjustRightInd w:val="0"/>
        <w:snapToGrid w:val="0"/>
        <w:spacing w:before="156" w:beforeLines="50" w:after="156" w:afterLines="50"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10.3</w:t>
      </w:r>
      <w:r>
        <w:rPr>
          <w:rFonts w:hint="eastAsia" w:ascii="宋体" w:hAnsi="宋体" w:eastAsia="宋体" w:cs="宋体"/>
          <w:sz w:val="24"/>
        </w:rPr>
        <w:t>对本合同正文或附件作任何更改，须经双方协商一致。</w:t>
      </w:r>
    </w:p>
    <w:p>
      <w:pPr>
        <w:adjustRightInd w:val="0"/>
        <w:snapToGrid w:val="0"/>
        <w:spacing w:before="156" w:beforeLines="50" w:after="156" w:afterLines="5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以下无正文。</w:t>
      </w:r>
    </w:p>
    <w:p>
      <w:pPr>
        <w:adjustRightInd w:val="0"/>
        <w:snapToGrid w:val="0"/>
        <w:spacing w:before="156" w:beforeLines="50" w:after="156" w:afterLines="50"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1.《诚信自律特别协议》</w:t>
      </w:r>
    </w:p>
    <w:p>
      <w:pPr>
        <w:pStyle w:val="2"/>
        <w:ind w:firstLine="1200" w:firstLineChars="5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百色百矿发电有限公司碳粉运输项目技术任务书</w:t>
      </w:r>
      <w:r>
        <w:rPr>
          <w:rFonts w:hint="eastAsia" w:ascii="宋体" w:hAnsi="宋体" w:cs="宋体"/>
          <w:color w:val="auto"/>
          <w:kern w:val="2"/>
          <w:sz w:val="24"/>
          <w:szCs w:val="24"/>
          <w:lang w:val="en-US" w:eastAsia="zh-CN" w:bidi="ar-SA"/>
        </w:rPr>
        <w:t>》</w:t>
      </w:r>
    </w:p>
    <w:tbl>
      <w:tblPr>
        <w:tblStyle w:val="6"/>
        <w:tblpPr w:leftFromText="180" w:rightFromText="180" w:vertAnchor="text" w:horzAnchor="page" w:tblpX="1895"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textAlignment w:val="auto"/>
              <w:rPr>
                <w:rFonts w:hint="eastAsia" w:ascii="宋体" w:hAnsi="宋体" w:eastAsia="宋体" w:cs="宋体"/>
                <w:sz w:val="24"/>
                <w:szCs w:val="24"/>
              </w:rPr>
            </w:pPr>
            <w:r>
              <w:rPr>
                <w:rFonts w:hint="eastAsia" w:ascii="宋体" w:hAnsi="宋体" w:eastAsia="宋体" w:cs="宋体"/>
                <w:sz w:val="24"/>
              </w:rPr>
              <w:t>甲方：</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320" w:lineRule="exact"/>
              <w:ind w:firstLine="120" w:firstLineChars="50"/>
              <w:jc w:val="left"/>
              <w:textAlignment w:val="auto"/>
              <w:rPr>
                <w:rFonts w:hint="eastAsia" w:ascii="宋体" w:hAnsi="宋体" w:eastAsia="宋体" w:cs="宋体"/>
                <w:sz w:val="24"/>
                <w:szCs w:val="24"/>
              </w:rPr>
            </w:pPr>
            <w:r>
              <w:rPr>
                <w:rFonts w:hint="eastAsia" w:ascii="宋体" w:hAnsi="宋体" w:eastAsia="宋体" w:cs="宋体"/>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开户行：</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帐号：</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r>
    </w:tbl>
    <w:p>
      <w:pPr>
        <w:snapToGrid w:val="0"/>
        <w:spacing w:before="78" w:beforeLines="25" w:after="78" w:afterLines="25" w:line="440" w:lineRule="exact"/>
        <w:ind w:firstLine="480" w:firstLineChars="200"/>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w:t>
      </w:r>
      <w:r>
        <w:rPr>
          <w:rFonts w:hint="eastAsia" w:ascii="宋体" w:hAnsi="宋体" w:eastAsia="宋体" w:cs="宋体"/>
          <w:sz w:val="24"/>
          <w:szCs w:val="24"/>
        </w:rPr>
        <w:t>诚信自律</w:t>
      </w:r>
      <w:r>
        <w:rPr>
          <w:rFonts w:hint="eastAsia" w:ascii="宋体" w:hAnsi="宋体" w:eastAsia="宋体" w:cs="宋体"/>
          <w:sz w:val="24"/>
          <w:szCs w:val="24"/>
          <w:lang w:val="en-US" w:eastAsia="zh-CN"/>
        </w:rPr>
        <w:t>特别协议</w:t>
      </w:r>
    </w:p>
    <w:p>
      <w:pPr>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rPr>
        <w:t>诚信自律</w:t>
      </w:r>
      <w:r>
        <w:rPr>
          <w:rFonts w:hint="eastAsia" w:ascii="宋体" w:hAnsi="宋体" w:eastAsia="宋体" w:cs="宋体"/>
          <w:b/>
          <w:sz w:val="24"/>
          <w:szCs w:val="24"/>
          <w:lang w:val="en-US" w:eastAsia="zh-CN"/>
        </w:rPr>
        <w:t>特别协议</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百色百矿发电有限公司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w:t>
      </w:r>
      <w:bookmarkStart w:id="1" w:name="_Hlk92788699"/>
      <w:r>
        <w:rPr>
          <w:rFonts w:hint="eastAsia" w:ascii="宋体" w:hAnsi="宋体" w:eastAsia="宋体" w:cs="宋体"/>
          <w:sz w:val="24"/>
          <w:szCs w:val="24"/>
        </w:rPr>
        <w:t>合同的变更、转让、终止或被撤销、无效不影响本诚信自律特别协议的效力。</w:t>
      </w:r>
      <w:bookmarkEnd w:id="1"/>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bookmarkStart w:id="2" w:name="_Hlk74814265"/>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bookmarkEnd w:id="2"/>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rPr>
          <w:rFonts w:hint="eastAsia" w:ascii="宋体" w:hAnsi="宋体" w:cs="宋体"/>
          <w:color w:val="auto"/>
          <w:kern w:val="2"/>
          <w:sz w:val="24"/>
          <w:szCs w:val="24"/>
          <w:lang w:val="en-US" w:eastAsia="zh-CN" w:bidi="ar-SA"/>
        </w:rPr>
      </w:pPr>
      <w:r>
        <w:rPr>
          <w:rFonts w:hint="eastAsia" w:hAnsi="宋体" w:cs="宋体"/>
          <w:color w:val="auto"/>
          <w:kern w:val="2"/>
          <w:sz w:val="24"/>
          <w:szCs w:val="24"/>
          <w:lang w:val="en-US" w:eastAsia="zh-CN" w:bidi="ar-SA"/>
        </w:rPr>
        <w:t>附件</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百色百矿发电有限公司碳粉运输项目技术任务书</w:t>
      </w:r>
      <w:r>
        <w:rPr>
          <w:rFonts w:hint="eastAsia" w:ascii="宋体" w:hAnsi="宋体" w:cs="宋体"/>
          <w:color w:val="auto"/>
          <w:kern w:val="2"/>
          <w:sz w:val="24"/>
          <w:szCs w:val="24"/>
          <w:lang w:val="en-US" w:eastAsia="zh-CN" w:bidi="ar-SA"/>
        </w:rPr>
        <w:t>》</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百色百矿发电有限公司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autoSpaceDE w:val="0"/>
        <w:autoSpaceDN w:val="0"/>
        <w:adjustRightInd w:val="0"/>
        <w:snapToGrid w:val="0"/>
        <w:spacing w:before="78" w:beforeLines="25" w:after="78" w:afterLines="25" w:line="440" w:lineRule="exact"/>
        <w:jc w:val="left"/>
        <w:rPr>
          <w:rFonts w:hint="eastAsia" w:ascii="宋体" w:hAnsi="宋体" w:eastAsia="宋体" w:cs="宋体"/>
          <w:b/>
          <w:bCs/>
          <w:color w:val="auto"/>
          <w:sz w:val="24"/>
          <w:szCs w:val="24"/>
        </w:rPr>
      </w:pPr>
    </w:p>
    <w:p>
      <w:pPr>
        <w:autoSpaceDE w:val="0"/>
        <w:autoSpaceDN w:val="0"/>
        <w:adjustRightInd w:val="0"/>
        <w:snapToGrid w:val="0"/>
        <w:spacing w:before="78" w:beforeLines="25" w:after="78" w:afterLines="25" w:line="44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pPr>
        <w:widowControl/>
        <w:tabs>
          <w:tab w:val="left" w:pos="960"/>
        </w:tabs>
        <w:autoSpaceDE w:val="0"/>
        <w:autoSpaceDN w:val="0"/>
        <w:spacing w:line="360" w:lineRule="auto"/>
        <w:ind w:firstLine="480" w:firstLineChars="200"/>
        <w:jc w:val="left"/>
        <w:textAlignment w:val="bottom"/>
        <w:rPr>
          <w:rFonts w:hint="eastAsia" w:ascii="宋体" w:hAnsi="宋体" w:eastAsia="宋体" w:cs="宋体"/>
          <w:sz w:val="24"/>
          <w:szCs w:val="24"/>
        </w:rPr>
      </w:pPr>
      <w:r>
        <w:rPr>
          <w:rFonts w:hint="eastAsia" w:ascii="宋体" w:hAnsi="宋体" w:eastAsia="宋体" w:cs="宋体"/>
          <w:b w:val="0"/>
          <w:bCs w:val="0"/>
          <w:color w:val="auto"/>
          <w:sz w:val="24"/>
          <w:szCs w:val="24"/>
          <w:lang w:eastAsia="zh-CN"/>
        </w:rPr>
        <w:t>百色百矿</w:t>
      </w:r>
      <w:r>
        <w:rPr>
          <w:rFonts w:hint="eastAsia" w:ascii="宋体" w:hAnsi="宋体" w:eastAsia="宋体" w:cs="宋体"/>
          <w:b w:val="0"/>
          <w:bCs w:val="0"/>
          <w:color w:val="auto"/>
          <w:sz w:val="24"/>
          <w:szCs w:val="24"/>
        </w:rPr>
        <w:t>发电有限公司（以下简称“</w:t>
      </w:r>
      <w:r>
        <w:rPr>
          <w:rFonts w:hint="eastAsia" w:ascii="宋体" w:hAnsi="宋体" w:eastAsia="宋体" w:cs="宋体"/>
          <w:color w:val="000000"/>
          <w:sz w:val="24"/>
          <w:szCs w:val="24"/>
          <w:lang w:eastAsia="zh-CN"/>
        </w:rPr>
        <w:t>百矿发电厂</w:t>
      </w:r>
      <w:r>
        <w:rPr>
          <w:rFonts w:hint="eastAsia" w:ascii="宋体" w:hAnsi="宋体" w:eastAsia="宋体" w:cs="宋体"/>
          <w:b w:val="0"/>
          <w:bCs w:val="0"/>
          <w:color w:val="auto"/>
          <w:sz w:val="24"/>
          <w:szCs w:val="24"/>
        </w:rPr>
        <w:t>”）装机容量2×</w:t>
      </w:r>
      <w:r>
        <w:rPr>
          <w:rFonts w:hint="eastAsia" w:ascii="宋体" w:hAnsi="宋体" w:eastAsia="宋体" w:cs="宋体"/>
          <w:b w:val="0"/>
          <w:bCs w:val="0"/>
          <w:color w:val="auto"/>
          <w:sz w:val="24"/>
          <w:szCs w:val="24"/>
          <w:lang w:val="en-US" w:eastAsia="zh-CN"/>
        </w:rPr>
        <w:t>35</w:t>
      </w:r>
      <w:r>
        <w:rPr>
          <w:rFonts w:hint="eastAsia" w:ascii="宋体" w:hAnsi="宋体" w:eastAsia="宋体" w:cs="宋体"/>
          <w:b w:val="0"/>
          <w:bCs w:val="0"/>
          <w:color w:val="auto"/>
          <w:sz w:val="24"/>
          <w:szCs w:val="24"/>
        </w:rPr>
        <w:t>万千瓦。采用国家提倡的循环流化床锅炉及炉内石灰石脱硫工艺，利用百色右江河谷一带丰富的低热值褐煤及煤矸石资源发电，符合国家关于节能及资源综合利用的产业发展政策。</w:t>
      </w:r>
      <w:r>
        <w:rPr>
          <w:rFonts w:hint="eastAsia" w:ascii="宋体" w:hAnsi="宋体" w:eastAsia="宋体" w:cs="宋体"/>
          <w:b w:val="0"/>
          <w:bCs w:val="0"/>
          <w:color w:val="auto"/>
          <w:sz w:val="24"/>
          <w:szCs w:val="24"/>
          <w:lang w:eastAsia="zh-CN"/>
        </w:rPr>
        <w:t>地址</w:t>
      </w:r>
      <w:r>
        <w:rPr>
          <w:rFonts w:hint="eastAsia" w:ascii="宋体" w:hAnsi="宋体" w:eastAsia="宋体" w:cs="宋体"/>
          <w:b w:val="0"/>
          <w:bCs w:val="0"/>
          <w:color w:val="auto"/>
          <w:sz w:val="24"/>
          <w:szCs w:val="24"/>
        </w:rPr>
        <w:t>位于位于田阳县头塘镇二塘村东南面约1.5km处，即新山铝产业示范园西南角、田阳电厂厂区旁边。厂址西邻田阳电厂及右江，北邻324国道，西北距离百色市区27km，东南距离田阳县城11km</w:t>
      </w:r>
      <w:r>
        <w:rPr>
          <w:rFonts w:hint="eastAsia" w:ascii="宋体" w:hAnsi="宋体" w:eastAsia="宋体" w:cs="宋体"/>
          <w:b w:val="0"/>
          <w:bCs w:val="0"/>
          <w:color w:val="auto"/>
          <w:sz w:val="24"/>
          <w:szCs w:val="24"/>
          <w:lang w:eastAsia="zh-CN"/>
        </w:rPr>
        <w:t>。</w:t>
      </w:r>
    </w:p>
    <w:p>
      <w:pPr>
        <w:widowControl/>
        <w:numPr>
          <w:numId w:val="0"/>
        </w:numPr>
        <w:tabs>
          <w:tab w:val="left" w:pos="960"/>
        </w:tabs>
        <w:autoSpaceDE w:val="0"/>
        <w:autoSpaceDN w:val="0"/>
        <w:spacing w:line="360" w:lineRule="auto"/>
        <w:jc w:val="left"/>
        <w:textAlignment w:val="bottom"/>
        <w:rPr>
          <w:rFonts w:hint="eastAsia" w:ascii="宋体" w:hAnsi="宋体" w:eastAsia="宋体" w:cs="宋体"/>
          <w:color w:val="000000"/>
          <w:sz w:val="24"/>
          <w:szCs w:val="24"/>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石灰石粉技术要求及运输</w:t>
      </w:r>
      <w:r>
        <w:rPr>
          <w:rFonts w:hint="eastAsia" w:ascii="宋体" w:hAnsi="宋体" w:eastAsia="宋体" w:cs="宋体"/>
          <w:b/>
          <w:bCs/>
          <w:color w:val="000000"/>
          <w:sz w:val="24"/>
          <w:szCs w:val="24"/>
          <w:lang w:eastAsia="zh-CN"/>
        </w:rPr>
        <w:t>内容和范围</w:t>
      </w:r>
    </w:p>
    <w:p>
      <w:pPr>
        <w:pStyle w:val="2"/>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 xml:space="preserve">1 </w:t>
      </w:r>
      <w:r>
        <w:rPr>
          <w:rFonts w:hint="eastAsia" w:ascii="宋体" w:hAnsi="宋体" w:eastAsia="宋体" w:cs="宋体"/>
          <w:color w:val="000000"/>
          <w:sz w:val="24"/>
          <w:szCs w:val="24"/>
          <w:lang w:eastAsia="zh-CN"/>
        </w:rPr>
        <w:t>石灰石粉运输至百矿发电厂石粉仓</w:t>
      </w:r>
    </w:p>
    <w:p>
      <w:pPr>
        <w:pStyle w:val="2"/>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1、路线：吉利百矿集团铝业公司----百矿发电厂。</w:t>
      </w:r>
    </w:p>
    <w:p>
      <w:pPr>
        <w:pStyle w:val="2"/>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、运输方式：</w:t>
      </w:r>
      <w:r>
        <w:rPr>
          <w:rFonts w:hint="eastAsia" w:ascii="宋体" w:hAnsi="宋体" w:eastAsia="宋体" w:cs="宋体"/>
          <w:color w:val="auto"/>
          <w:sz w:val="24"/>
          <w:szCs w:val="24"/>
          <w:lang w:eastAsia="zh-CN"/>
        </w:rPr>
        <w:t>运输单位严格执行道路交通法，</w:t>
      </w:r>
      <w:r>
        <w:rPr>
          <w:rFonts w:hint="eastAsia" w:ascii="宋体" w:hAnsi="宋体" w:eastAsia="宋体" w:cs="宋体"/>
          <w:color w:val="000000"/>
          <w:sz w:val="24"/>
          <w:szCs w:val="24"/>
          <w:lang w:eastAsia="zh-CN"/>
        </w:rPr>
        <w:t>采用标吨汽车运输。</w:t>
      </w:r>
    </w:p>
    <w:p>
      <w:pPr>
        <w:pStyle w:val="2"/>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运输、装卸管理</w:t>
      </w:r>
    </w:p>
    <w:p>
      <w:pPr>
        <w:pStyle w:val="2"/>
        <w:numPr>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按</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的碳粉需求配备足够的车辆，服从</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相关管理人员管理(郑帆13977657525，张大航18077638339)。</w:t>
      </w:r>
    </w:p>
    <w:p>
      <w:pPr>
        <w:pStyle w:val="2"/>
        <w:numPr>
          <w:numId w:val="0"/>
        </w:numPr>
        <w:spacing w:line="360" w:lineRule="auto"/>
        <w:jc w:val="left"/>
        <w:rPr>
          <w:rFonts w:hint="eastAsia" w:ascii="宋体" w:hAnsi="宋体" w:eastAsia="宋体" w:cs="宋体"/>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承包期限</w:t>
      </w:r>
    </w:p>
    <w:p>
      <w:pPr>
        <w:pStyle w:val="2"/>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w:t>
      </w:r>
      <w:r>
        <w:rPr>
          <w:rFonts w:hint="eastAsia" w:ascii="宋体" w:hAnsi="宋体" w:eastAsia="宋体" w:cs="宋体"/>
          <w:b w:val="0"/>
          <w:bCs w:val="0"/>
          <w:sz w:val="24"/>
          <w:szCs w:val="24"/>
          <w:lang w:val="en-US" w:eastAsia="zh-CN"/>
        </w:rPr>
        <w:t>限为</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个月，自2023年4月30日00:00至2023年12月30日24:00止。双方签字盖章后生效。</w:t>
      </w:r>
    </w:p>
    <w:p>
      <w:pPr>
        <w:widowControl/>
        <w:tabs>
          <w:tab w:val="left" w:pos="960"/>
        </w:tabs>
        <w:autoSpaceDE w:val="0"/>
        <w:autoSpaceDN w:val="0"/>
        <w:spacing w:line="360" w:lineRule="auto"/>
        <w:jc w:val="left"/>
        <w:textAlignment w:val="bottom"/>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承包公司资格要求</w:t>
      </w:r>
    </w:p>
    <w:p>
      <w:pPr>
        <w:widowControl/>
        <w:tabs>
          <w:tab w:val="left" w:pos="960"/>
        </w:tabs>
        <w:autoSpaceDE w:val="0"/>
        <w:autoSpaceDN w:val="0"/>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通用资格条件</w:t>
      </w:r>
    </w:p>
    <w:p>
      <w:pPr>
        <w:widowControl/>
        <w:tabs>
          <w:tab w:val="left" w:pos="960"/>
        </w:tabs>
        <w:autoSpaceDE w:val="0"/>
        <w:autoSpaceDN w:val="0"/>
        <w:spacing w:line="360" w:lineRule="auto"/>
        <w:ind w:firstLine="480" w:firstLineChars="200"/>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1</w:t>
      </w:r>
      <w:r>
        <w:rPr>
          <w:rFonts w:hint="eastAsia" w:ascii="宋体" w:hAnsi="宋体" w:eastAsia="宋体" w:cs="宋体"/>
          <w:b/>
          <w:bCs/>
          <w:sz w:val="24"/>
          <w:szCs w:val="24"/>
        </w:rPr>
        <w:t xml:space="preserve"> </w:t>
      </w:r>
      <w:r>
        <w:rPr>
          <w:rFonts w:hint="eastAsia" w:ascii="宋体" w:hAnsi="宋体" w:eastAsia="宋体" w:cs="宋体"/>
          <w:bCs/>
          <w:sz w:val="24"/>
          <w:szCs w:val="24"/>
          <w:lang w:val="en-US" w:eastAsia="zh-CN"/>
        </w:rPr>
        <w:t>乙方</w:t>
      </w:r>
      <w:r>
        <w:rPr>
          <w:rFonts w:hint="eastAsia" w:ascii="宋体" w:hAnsi="宋体" w:eastAsia="宋体" w:cs="宋体"/>
          <w:sz w:val="24"/>
          <w:szCs w:val="24"/>
        </w:rPr>
        <w:t>为中华人民共和国境内合法注册的独立企业，具有独立承担民事责任能力，具有独立订立合同的权利；</w:t>
      </w:r>
    </w:p>
    <w:p>
      <w:pPr>
        <w:widowControl/>
        <w:tabs>
          <w:tab w:val="left" w:pos="960"/>
        </w:tabs>
        <w:autoSpaceDE w:val="0"/>
        <w:autoSpaceDN w:val="0"/>
        <w:spacing w:line="360" w:lineRule="auto"/>
        <w:ind w:firstLine="480" w:firstLineChars="200"/>
        <w:jc w:val="left"/>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rPr>
        <w:t xml:space="preserve">2 </w:t>
      </w:r>
      <w:r>
        <w:rPr>
          <w:rFonts w:hint="eastAsia" w:ascii="宋体" w:hAnsi="宋体" w:eastAsia="宋体" w:cs="宋体"/>
          <w:bCs/>
          <w:sz w:val="24"/>
          <w:szCs w:val="24"/>
          <w:lang w:val="en-US" w:eastAsia="zh-CN"/>
        </w:rPr>
        <w:t>乙方</w:t>
      </w:r>
      <w:r>
        <w:rPr>
          <w:rFonts w:hint="eastAsia" w:ascii="宋体" w:hAnsi="宋体" w:eastAsia="宋体" w:cs="宋体"/>
          <w:sz w:val="24"/>
          <w:szCs w:val="24"/>
        </w:rPr>
        <w:t>没有处于被责令停产、停业或进入破产程序，且资产未被重组、接管和冻结，也未被司法机关采取财产保全或强制执行措施</w:t>
      </w:r>
      <w:r>
        <w:rPr>
          <w:rFonts w:hint="eastAsia" w:ascii="宋体" w:hAnsi="宋体" w:eastAsia="宋体" w:cs="宋体"/>
          <w:sz w:val="24"/>
          <w:szCs w:val="24"/>
          <w:lang w:eastAsia="zh-CN"/>
        </w:rPr>
        <w:t>。</w:t>
      </w:r>
    </w:p>
    <w:p>
      <w:pPr>
        <w:widowControl/>
        <w:tabs>
          <w:tab w:val="left" w:pos="960"/>
        </w:tabs>
        <w:autoSpaceDE w:val="0"/>
        <w:autoSpaceDN w:val="0"/>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专用资格条件</w:t>
      </w:r>
    </w:p>
    <w:p>
      <w:pPr>
        <w:widowControl/>
        <w:tabs>
          <w:tab w:val="left" w:pos="960"/>
        </w:tabs>
        <w:autoSpaceDE w:val="0"/>
        <w:autoSpaceDN w:val="0"/>
        <w:spacing w:line="360" w:lineRule="auto"/>
        <w:ind w:firstLine="480" w:firstLineChars="200"/>
        <w:jc w:val="left"/>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1具有效的法人营业执照。</w:t>
      </w:r>
    </w:p>
    <w:p>
      <w:pPr>
        <w:widowControl/>
        <w:tabs>
          <w:tab w:val="left" w:pos="960"/>
        </w:tabs>
        <w:autoSpaceDE w:val="0"/>
        <w:autoSpaceDN w:val="0"/>
        <w:spacing w:line="360" w:lineRule="auto"/>
        <w:ind w:firstLine="480" w:firstLineChars="200"/>
        <w:jc w:val="left"/>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4.2.2</w:t>
      </w:r>
      <w:r>
        <w:rPr>
          <w:rFonts w:hint="eastAsia" w:ascii="宋体" w:hAnsi="宋体" w:eastAsia="宋体" w:cs="宋体"/>
          <w:sz w:val="24"/>
          <w:szCs w:val="24"/>
        </w:rPr>
        <w:t xml:space="preserve"> 有效企业资质证书。</w:t>
      </w:r>
    </w:p>
    <w:p>
      <w:pPr>
        <w:pStyle w:val="2"/>
        <w:spacing w:line="360" w:lineRule="auto"/>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rPr>
        <w:t>五、</w:t>
      </w:r>
      <w:r>
        <w:rPr>
          <w:rFonts w:hint="eastAsia" w:ascii="宋体" w:hAnsi="宋体" w:eastAsia="宋体" w:cs="宋体"/>
          <w:b/>
          <w:bCs/>
          <w:color w:val="auto"/>
          <w:kern w:val="2"/>
          <w:sz w:val="24"/>
          <w:szCs w:val="24"/>
        </w:rPr>
        <w:t>设备要求</w:t>
      </w:r>
    </w:p>
    <w:p>
      <w:pPr>
        <w:pStyle w:val="2"/>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5.1 </w:t>
      </w:r>
      <w:r>
        <w:rPr>
          <w:rFonts w:hint="eastAsia" w:ascii="宋体" w:hAnsi="宋体" w:cs="宋体"/>
          <w:sz w:val="24"/>
          <w:szCs w:val="24"/>
          <w:lang w:val="en-US" w:eastAsia="zh-CN"/>
        </w:rPr>
        <w:t>乙方</w:t>
      </w:r>
      <w:r>
        <w:rPr>
          <w:rFonts w:hint="eastAsia" w:ascii="宋体" w:hAnsi="宋体" w:eastAsia="宋体" w:cs="宋体"/>
          <w:color w:val="auto"/>
          <w:kern w:val="2"/>
          <w:sz w:val="24"/>
          <w:szCs w:val="24"/>
        </w:rPr>
        <w:t>需自行承担倒运车用油（燃油及各类油脂）、备品备件、维护人工、检修工具、定期保养、大小修等在内的全部维护与检修费用。</w:t>
      </w:r>
    </w:p>
    <w:p>
      <w:pPr>
        <w:pStyle w:val="2"/>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 xml:space="preserve">2 </w:t>
      </w:r>
      <w:r>
        <w:rPr>
          <w:rFonts w:hint="eastAsia" w:ascii="宋体" w:hAnsi="宋体" w:eastAsia="宋体" w:cs="宋体"/>
          <w:color w:val="auto"/>
          <w:kern w:val="2"/>
          <w:sz w:val="24"/>
          <w:szCs w:val="24"/>
        </w:rPr>
        <w:t>倒运车修理、停放必须在指定位置，产生的垃圾、油污及时清理。</w:t>
      </w:r>
    </w:p>
    <w:p>
      <w:pPr>
        <w:pStyle w:val="2"/>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 xml:space="preserve"> </w:t>
      </w:r>
      <w:r>
        <w:rPr>
          <w:rFonts w:hint="eastAsia" w:ascii="宋体" w:hAnsi="宋体" w:cs="宋体"/>
          <w:color w:val="auto"/>
          <w:kern w:val="2"/>
          <w:sz w:val="24"/>
          <w:szCs w:val="24"/>
          <w:lang w:val="en-US" w:eastAsia="zh-CN"/>
        </w:rPr>
        <w:t>乙方</w:t>
      </w:r>
      <w:r>
        <w:rPr>
          <w:rFonts w:hint="eastAsia" w:ascii="宋体" w:hAnsi="宋体" w:eastAsia="宋体" w:cs="宋体"/>
          <w:color w:val="auto"/>
          <w:kern w:val="2"/>
          <w:sz w:val="24"/>
          <w:szCs w:val="24"/>
        </w:rPr>
        <w:t>提供满足</w:t>
      </w:r>
      <w:r>
        <w:rPr>
          <w:rFonts w:hint="eastAsia" w:ascii="宋体" w:hAnsi="宋体" w:eastAsia="宋体" w:cs="宋体"/>
          <w:color w:val="auto"/>
          <w:kern w:val="2"/>
          <w:sz w:val="24"/>
          <w:szCs w:val="24"/>
          <w:lang w:eastAsia="zh-CN"/>
        </w:rPr>
        <w:t>运输</w:t>
      </w:r>
      <w:r>
        <w:rPr>
          <w:rFonts w:hint="eastAsia" w:ascii="宋体" w:hAnsi="宋体" w:eastAsia="宋体" w:cs="宋体"/>
          <w:color w:val="auto"/>
          <w:kern w:val="2"/>
          <w:sz w:val="24"/>
          <w:szCs w:val="24"/>
        </w:rPr>
        <w:t>要求的合格车辆。</w:t>
      </w:r>
      <w:r>
        <w:rPr>
          <w:rFonts w:hint="eastAsia" w:ascii="宋体" w:hAnsi="宋体" w:cs="宋体"/>
          <w:color w:val="auto"/>
          <w:kern w:val="2"/>
          <w:sz w:val="24"/>
          <w:szCs w:val="24"/>
          <w:lang w:val="en-US" w:eastAsia="zh-CN"/>
        </w:rPr>
        <w:t>乙方</w:t>
      </w:r>
      <w:r>
        <w:rPr>
          <w:rFonts w:hint="eastAsia" w:ascii="宋体" w:hAnsi="宋体" w:eastAsia="宋体" w:cs="宋体"/>
          <w:color w:val="auto"/>
          <w:kern w:val="2"/>
          <w:sz w:val="24"/>
          <w:szCs w:val="24"/>
        </w:rPr>
        <w:t>需承担由于操作不当引起的安全事故、人生伤亡事故以及所造成的经济损失，承担造成</w:t>
      </w:r>
      <w:r>
        <w:rPr>
          <w:rFonts w:hint="eastAsia" w:ascii="宋体" w:hAnsi="宋体" w:cs="宋体"/>
          <w:color w:val="auto"/>
          <w:kern w:val="2"/>
          <w:sz w:val="24"/>
          <w:szCs w:val="24"/>
          <w:lang w:val="en-US" w:eastAsia="zh-CN"/>
        </w:rPr>
        <w:t>甲方</w:t>
      </w:r>
      <w:r>
        <w:rPr>
          <w:rFonts w:hint="eastAsia" w:ascii="宋体" w:hAnsi="宋体" w:eastAsia="宋体" w:cs="宋体"/>
          <w:color w:val="auto"/>
          <w:kern w:val="2"/>
          <w:sz w:val="24"/>
          <w:szCs w:val="24"/>
        </w:rPr>
        <w:t>或第三方设备、设施等损坏的赔偿责任。</w:t>
      </w:r>
    </w:p>
    <w:p>
      <w:pPr>
        <w:numPr>
          <w:ilvl w:val="0"/>
          <w:numId w:val="0"/>
        </w:num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 xml:space="preserve"> 乙方要严格按照现行《</w:t>
      </w:r>
      <w:r>
        <w:rPr>
          <w:rFonts w:hint="eastAsia" w:ascii="宋体" w:hAnsi="宋体" w:eastAsia="宋体" w:cs="宋体"/>
          <w:b w:val="0"/>
          <w:bCs/>
          <w:i w:val="0"/>
          <w:caps w:val="0"/>
          <w:color w:val="auto"/>
          <w:spacing w:val="0"/>
          <w:sz w:val="24"/>
          <w:szCs w:val="24"/>
          <w:u w:val="none"/>
        </w:rPr>
        <w:fldChar w:fldCharType="begin"/>
      </w:r>
      <w:r>
        <w:rPr>
          <w:rFonts w:hint="eastAsia" w:ascii="宋体" w:hAnsi="宋体" w:eastAsia="宋体" w:cs="宋体"/>
          <w:b w:val="0"/>
          <w:bCs/>
          <w:i w:val="0"/>
          <w:caps w:val="0"/>
          <w:color w:val="auto"/>
          <w:spacing w:val="0"/>
          <w:sz w:val="24"/>
          <w:szCs w:val="24"/>
          <w:u w:val="none"/>
        </w:rPr>
        <w:instrText xml:space="preserve"> HYPERLINK "http://www.64365.com/zs/633168.aspx" \t "http://www.64365.com/baike/dljtaqf/_blank" </w:instrText>
      </w:r>
      <w:r>
        <w:rPr>
          <w:rFonts w:hint="eastAsia" w:ascii="宋体" w:hAnsi="宋体" w:eastAsia="宋体" w:cs="宋体"/>
          <w:b w:val="0"/>
          <w:bCs/>
          <w:i w:val="0"/>
          <w:caps w:val="0"/>
          <w:color w:val="auto"/>
          <w:spacing w:val="0"/>
          <w:sz w:val="24"/>
          <w:szCs w:val="24"/>
          <w:u w:val="none"/>
        </w:rPr>
        <w:fldChar w:fldCharType="separate"/>
      </w:r>
      <w:r>
        <w:rPr>
          <w:rStyle w:val="9"/>
          <w:rFonts w:hint="eastAsia" w:ascii="宋体" w:hAnsi="宋体" w:eastAsia="宋体" w:cs="宋体"/>
          <w:b w:val="0"/>
          <w:bCs/>
          <w:i w:val="0"/>
          <w:caps w:val="0"/>
          <w:color w:val="auto"/>
          <w:spacing w:val="0"/>
          <w:sz w:val="24"/>
          <w:szCs w:val="24"/>
          <w:u w:val="none"/>
        </w:rPr>
        <w:t>中华人民共和国道路交通安全法</w:t>
      </w:r>
      <w:r>
        <w:rPr>
          <w:rFonts w:hint="eastAsia" w:ascii="宋体" w:hAnsi="宋体" w:eastAsia="宋体" w:cs="宋体"/>
          <w:b w:val="0"/>
          <w:bCs/>
          <w:i w:val="0"/>
          <w:caps w:val="0"/>
          <w:color w:val="auto"/>
          <w:spacing w:val="0"/>
          <w:sz w:val="24"/>
          <w:szCs w:val="24"/>
          <w:u w:val="none"/>
        </w:rPr>
        <w:fldChar w:fldCharType="end"/>
      </w:r>
      <w:r>
        <w:rPr>
          <w:rFonts w:hint="eastAsia" w:ascii="宋体" w:hAnsi="宋体" w:eastAsia="宋体" w:cs="宋体"/>
          <w:b w:val="0"/>
          <w:bCs/>
          <w:sz w:val="24"/>
          <w:szCs w:val="24"/>
          <w:lang w:val="en-US" w:eastAsia="zh-CN"/>
        </w:rPr>
        <w:t>》进行运输作业，若</w:t>
      </w:r>
      <w:r>
        <w:rPr>
          <w:rFonts w:hint="eastAsia" w:ascii="宋体" w:hAnsi="宋体" w:cs="宋体"/>
          <w:b w:val="0"/>
          <w:bCs/>
          <w:color w:val="auto"/>
          <w:kern w:val="2"/>
          <w:sz w:val="24"/>
          <w:szCs w:val="24"/>
          <w:lang w:val="en-US" w:eastAsia="zh-CN"/>
        </w:rPr>
        <w:t>乙方</w:t>
      </w:r>
      <w:r>
        <w:rPr>
          <w:rFonts w:hint="eastAsia" w:ascii="宋体" w:hAnsi="宋体" w:eastAsia="宋体" w:cs="宋体"/>
          <w:b w:val="0"/>
          <w:bCs/>
          <w:sz w:val="24"/>
          <w:szCs w:val="24"/>
          <w:lang w:eastAsia="zh-CN"/>
        </w:rPr>
        <w:t>所组织的运输车辆因年检、手续、保险等原因造成停运的，由</w:t>
      </w:r>
      <w:r>
        <w:rPr>
          <w:rFonts w:hint="eastAsia" w:ascii="宋体" w:hAnsi="宋体" w:cs="宋体"/>
          <w:b w:val="0"/>
          <w:bCs/>
          <w:color w:val="auto"/>
          <w:kern w:val="2"/>
          <w:sz w:val="24"/>
          <w:szCs w:val="24"/>
          <w:lang w:val="en-US" w:eastAsia="zh-CN"/>
        </w:rPr>
        <w:t>乙方</w:t>
      </w:r>
      <w:r>
        <w:rPr>
          <w:rFonts w:hint="eastAsia" w:ascii="宋体" w:hAnsi="宋体" w:eastAsia="宋体" w:cs="宋体"/>
          <w:b w:val="0"/>
          <w:bCs/>
          <w:sz w:val="24"/>
          <w:szCs w:val="24"/>
          <w:lang w:eastAsia="zh-CN"/>
        </w:rPr>
        <w:t>自行负责处理及承担，并及时补充车辆确保</w:t>
      </w:r>
      <w:r>
        <w:rPr>
          <w:rFonts w:hint="eastAsia" w:ascii="宋体" w:hAnsi="宋体" w:eastAsia="宋体" w:cs="宋体"/>
          <w:b w:val="0"/>
          <w:bCs/>
          <w:sz w:val="24"/>
          <w:szCs w:val="24"/>
          <w:lang w:val="en-US" w:eastAsia="zh-CN"/>
        </w:rPr>
        <w:t>甲方</w:t>
      </w:r>
      <w:r>
        <w:rPr>
          <w:rFonts w:hint="eastAsia" w:ascii="宋体" w:hAnsi="宋体" w:eastAsia="宋体" w:cs="宋体"/>
          <w:b w:val="0"/>
          <w:bCs/>
          <w:sz w:val="24"/>
          <w:szCs w:val="24"/>
          <w:lang w:eastAsia="zh-CN"/>
        </w:rPr>
        <w:t>碳粉运输需要。</w:t>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6.2 </w:t>
      </w:r>
      <w:r>
        <w:rPr>
          <w:rFonts w:hint="eastAsia" w:ascii="宋体" w:hAnsi="宋体" w:cs="宋体"/>
          <w:b w:val="0"/>
          <w:bCs/>
          <w:color w:val="auto"/>
          <w:kern w:val="2"/>
          <w:sz w:val="24"/>
          <w:szCs w:val="24"/>
          <w:lang w:val="en-US" w:eastAsia="zh-CN"/>
        </w:rPr>
        <w:t>乙方</w:t>
      </w:r>
      <w:r>
        <w:rPr>
          <w:rFonts w:hint="eastAsia" w:ascii="宋体" w:hAnsi="宋体" w:eastAsia="宋体" w:cs="宋体"/>
          <w:sz w:val="24"/>
          <w:szCs w:val="24"/>
          <w:lang w:eastAsia="zh-CN"/>
        </w:rPr>
        <w:t>将运输车辆的车牌号码、委托签字代理人以书面函件的形式提供给</w:t>
      </w:r>
      <w:r>
        <w:rPr>
          <w:rFonts w:hint="eastAsia" w:ascii="宋体" w:hAnsi="宋体" w:cs="宋体"/>
          <w:sz w:val="24"/>
          <w:szCs w:val="24"/>
          <w:lang w:val="en-US" w:eastAsia="zh-CN"/>
        </w:rPr>
        <w:t>甲方</w:t>
      </w:r>
      <w:r>
        <w:rPr>
          <w:rFonts w:hint="eastAsia" w:ascii="宋体" w:hAnsi="宋体" w:eastAsia="宋体" w:cs="宋体"/>
          <w:sz w:val="24"/>
          <w:szCs w:val="24"/>
          <w:lang w:eastAsia="zh-CN"/>
        </w:rPr>
        <w:t>作为结算依据。</w:t>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6.3 </w:t>
      </w:r>
      <w:r>
        <w:rPr>
          <w:rFonts w:hint="eastAsia" w:ascii="宋体" w:hAnsi="宋体" w:cs="宋体"/>
          <w:b w:val="0"/>
          <w:bCs/>
          <w:color w:val="auto"/>
          <w:kern w:val="2"/>
          <w:sz w:val="24"/>
          <w:szCs w:val="24"/>
          <w:lang w:val="en-US" w:eastAsia="zh-CN"/>
        </w:rPr>
        <w:t>乙方</w:t>
      </w:r>
      <w:r>
        <w:rPr>
          <w:rFonts w:hint="eastAsia" w:ascii="宋体" w:hAnsi="宋体" w:eastAsia="宋体" w:cs="宋体"/>
          <w:sz w:val="24"/>
          <w:szCs w:val="24"/>
          <w:lang w:eastAsia="zh-CN"/>
        </w:rPr>
        <w:t>的管理工作必须符合</w:t>
      </w:r>
      <w:r>
        <w:rPr>
          <w:rFonts w:hint="eastAsia" w:ascii="宋体" w:hAnsi="宋体" w:cs="宋体"/>
          <w:sz w:val="24"/>
          <w:szCs w:val="24"/>
          <w:lang w:val="en-US" w:eastAsia="zh-CN"/>
        </w:rPr>
        <w:t>甲方</w:t>
      </w:r>
      <w:r>
        <w:rPr>
          <w:rFonts w:hint="eastAsia" w:ascii="宋体" w:hAnsi="宋体" w:eastAsia="宋体" w:cs="宋体"/>
          <w:sz w:val="24"/>
          <w:szCs w:val="24"/>
          <w:lang w:eastAsia="zh-CN"/>
        </w:rPr>
        <w:t>的要求，保证车辆正常运行和调度，配合</w:t>
      </w:r>
      <w:r>
        <w:rPr>
          <w:rFonts w:hint="eastAsia" w:ascii="宋体" w:hAnsi="宋体" w:eastAsia="宋体" w:cs="宋体"/>
          <w:color w:val="000000"/>
          <w:sz w:val="24"/>
          <w:szCs w:val="24"/>
          <w:lang w:eastAsia="zh-CN"/>
        </w:rPr>
        <w:t>吉利百矿集团铝业公司</w:t>
      </w:r>
      <w:r>
        <w:rPr>
          <w:rFonts w:hint="eastAsia" w:ascii="宋体" w:hAnsi="宋体" w:eastAsia="宋体" w:cs="宋体"/>
          <w:sz w:val="24"/>
          <w:szCs w:val="24"/>
          <w:lang w:eastAsia="zh-CN"/>
        </w:rPr>
        <w:t>现场操作人员装车。如不服从调度，按</w:t>
      </w:r>
      <w:r>
        <w:rPr>
          <w:rFonts w:hint="eastAsia" w:ascii="宋体" w:hAnsi="宋体" w:cs="宋体"/>
          <w:sz w:val="24"/>
          <w:szCs w:val="24"/>
          <w:lang w:val="en-US" w:eastAsia="zh-CN"/>
        </w:rPr>
        <w:t>甲方</w:t>
      </w:r>
      <w:r>
        <w:rPr>
          <w:rFonts w:hint="eastAsia" w:ascii="宋体" w:hAnsi="宋体" w:eastAsia="宋体" w:cs="宋体"/>
          <w:sz w:val="24"/>
          <w:szCs w:val="24"/>
          <w:lang w:eastAsia="zh-CN"/>
        </w:rPr>
        <w:t>制度考核。</w:t>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6.4 </w:t>
      </w:r>
      <w:r>
        <w:rPr>
          <w:rFonts w:hint="eastAsia" w:ascii="宋体" w:hAnsi="宋体" w:eastAsia="宋体" w:cs="宋体"/>
          <w:sz w:val="24"/>
          <w:szCs w:val="24"/>
          <w:lang w:eastAsia="zh-CN"/>
        </w:rPr>
        <w:t>按照</w:t>
      </w:r>
      <w:r>
        <w:rPr>
          <w:rFonts w:hint="eastAsia" w:ascii="宋体" w:hAnsi="宋体" w:cs="宋体"/>
          <w:sz w:val="24"/>
          <w:szCs w:val="24"/>
          <w:lang w:val="en-US" w:eastAsia="zh-CN"/>
        </w:rPr>
        <w:t>甲方</w:t>
      </w:r>
      <w:r>
        <w:rPr>
          <w:rFonts w:hint="eastAsia" w:ascii="宋体" w:hAnsi="宋体" w:eastAsia="宋体" w:cs="宋体"/>
          <w:sz w:val="24"/>
          <w:szCs w:val="24"/>
          <w:lang w:eastAsia="zh-CN"/>
        </w:rPr>
        <w:t>的要求和计划，按规定保质保量的完成运输任务。</w:t>
      </w:r>
    </w:p>
    <w:p>
      <w:pPr>
        <w:pStyle w:val="2"/>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6.5 </w:t>
      </w:r>
      <w:r>
        <w:rPr>
          <w:rFonts w:hint="eastAsia" w:ascii="宋体" w:hAnsi="宋体" w:cs="宋体"/>
          <w:b w:val="0"/>
          <w:bCs/>
          <w:color w:val="auto"/>
          <w:kern w:val="2"/>
          <w:sz w:val="24"/>
          <w:szCs w:val="24"/>
          <w:lang w:val="en-US" w:eastAsia="zh-CN"/>
        </w:rPr>
        <w:t>乙方</w:t>
      </w:r>
      <w:r>
        <w:rPr>
          <w:rFonts w:hint="eastAsia" w:ascii="宋体" w:hAnsi="宋体" w:eastAsia="宋体" w:cs="宋体"/>
          <w:sz w:val="24"/>
          <w:szCs w:val="24"/>
          <w:lang w:eastAsia="zh-CN"/>
        </w:rPr>
        <w:t>在运输过程中,司机必须遵守</w:t>
      </w:r>
      <w:r>
        <w:rPr>
          <w:rFonts w:hint="eastAsia" w:ascii="宋体" w:hAnsi="宋体" w:cs="宋体"/>
          <w:sz w:val="24"/>
          <w:szCs w:val="24"/>
          <w:lang w:val="en-US" w:eastAsia="zh-CN"/>
        </w:rPr>
        <w:t>甲方</w:t>
      </w:r>
      <w:r>
        <w:rPr>
          <w:rFonts w:hint="eastAsia" w:ascii="宋体" w:hAnsi="宋体" w:eastAsia="宋体" w:cs="宋体"/>
          <w:sz w:val="24"/>
          <w:szCs w:val="24"/>
          <w:lang w:eastAsia="zh-CN"/>
        </w:rPr>
        <w:t>和</w:t>
      </w:r>
      <w:r>
        <w:rPr>
          <w:rFonts w:hint="eastAsia" w:ascii="宋体" w:hAnsi="宋体" w:eastAsia="宋体" w:cs="宋体"/>
          <w:color w:val="000000"/>
          <w:sz w:val="24"/>
          <w:szCs w:val="24"/>
          <w:lang w:eastAsia="zh-CN"/>
        </w:rPr>
        <w:t>吉利百矿集团铝业公司</w:t>
      </w:r>
      <w:r>
        <w:rPr>
          <w:rFonts w:hint="eastAsia" w:ascii="宋体" w:hAnsi="宋体" w:eastAsia="宋体" w:cs="宋体"/>
          <w:sz w:val="24"/>
          <w:szCs w:val="24"/>
          <w:lang w:eastAsia="zh-CN"/>
        </w:rPr>
        <w:t>厂规厂纪及运输道路安排,并保证车辆运输过程中不污损道路，否则，</w:t>
      </w:r>
      <w:r>
        <w:rPr>
          <w:rFonts w:hint="eastAsia" w:ascii="宋体" w:hAnsi="宋体" w:cs="宋体"/>
          <w:sz w:val="24"/>
          <w:szCs w:val="24"/>
          <w:lang w:val="en-US" w:eastAsia="zh-CN"/>
        </w:rPr>
        <w:t>甲方</w:t>
      </w:r>
      <w:r>
        <w:rPr>
          <w:rFonts w:hint="eastAsia" w:ascii="宋体" w:hAnsi="宋体" w:eastAsia="宋体" w:cs="宋体"/>
          <w:sz w:val="24"/>
          <w:szCs w:val="24"/>
          <w:lang w:eastAsia="zh-CN"/>
        </w:rPr>
        <w:t>有权按厂方有关制度作相应考核。如被环保、路政等执法部门处罚或需进行赔偿的，均由</w:t>
      </w:r>
      <w:r>
        <w:rPr>
          <w:rFonts w:hint="eastAsia" w:ascii="宋体" w:hAnsi="宋体" w:cs="宋体"/>
          <w:b w:val="0"/>
          <w:bCs/>
          <w:color w:val="auto"/>
          <w:kern w:val="2"/>
          <w:sz w:val="24"/>
          <w:szCs w:val="24"/>
          <w:lang w:val="en-US" w:eastAsia="zh-CN"/>
        </w:rPr>
        <w:t>乙方</w:t>
      </w:r>
      <w:r>
        <w:rPr>
          <w:rFonts w:hint="eastAsia" w:ascii="宋体" w:hAnsi="宋体" w:eastAsia="宋体" w:cs="宋体"/>
          <w:sz w:val="24"/>
          <w:szCs w:val="24"/>
          <w:lang w:eastAsia="zh-CN"/>
        </w:rPr>
        <w:t>自行负责。</w:t>
      </w:r>
    </w:p>
    <w:p>
      <w:pPr>
        <w:pStyle w:val="5"/>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lang w:eastAsia="zh-CN"/>
        </w:rPr>
        <w:t>为确保运输过程中碳粉不外露、不撒料，</w:t>
      </w:r>
      <w:r>
        <w:rPr>
          <w:rFonts w:hint="eastAsia" w:ascii="宋体" w:hAnsi="宋体" w:cs="宋体"/>
          <w:b w:val="0"/>
          <w:bCs/>
          <w:color w:val="auto"/>
          <w:kern w:val="2"/>
          <w:sz w:val="24"/>
          <w:szCs w:val="24"/>
          <w:lang w:val="en-US" w:eastAsia="zh-CN"/>
        </w:rPr>
        <w:t>乙方</w:t>
      </w:r>
      <w:r>
        <w:rPr>
          <w:rFonts w:hint="eastAsia" w:ascii="宋体" w:hAnsi="宋体" w:eastAsia="宋体" w:cs="宋体"/>
          <w:sz w:val="24"/>
          <w:szCs w:val="24"/>
          <w:lang w:eastAsia="zh-CN"/>
        </w:rPr>
        <w:t>运输车辆装载碳粉时须低于车厢边板10cm，运输过程中车厢顶端必须加盖篷布。</w:t>
      </w:r>
    </w:p>
    <w:p>
      <w:pPr>
        <w:pStyle w:val="5"/>
        <w:spacing w:line="440" w:lineRule="exact"/>
        <w:rPr>
          <w:rFonts w:hint="eastAsia" w:ascii="宋体" w:hAnsi="宋体" w:eastAsia="宋体" w:cs="宋体"/>
          <w:sz w:val="24"/>
          <w:szCs w:val="24"/>
          <w:lang w:eastAsia="zh-CN"/>
        </w:rPr>
      </w:pPr>
    </w:p>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rPr>
          <w:rFonts w:hint="eastAsia" w:ascii="宋体" w:hAnsi="宋体" w:eastAsia="宋体" w:cs="宋体"/>
          <w:sz w:val="24"/>
          <w:szCs w:val="24"/>
          <w:lang w:val="en-US" w:eastAsia="zh-CN"/>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9AC16"/>
    <w:multiLevelType w:val="singleLevel"/>
    <w:tmpl w:val="B079AC16"/>
    <w:lvl w:ilvl="0" w:tentative="0">
      <w:start w:val="2"/>
      <w:numFmt w:val="chineseCounting"/>
      <w:suff w:val="nothing"/>
      <w:lvlText w:val="%1、"/>
      <w:lvlJc w:val="left"/>
      <w:rPr>
        <w:rFonts w:hint="eastAsia"/>
      </w:rPr>
    </w:lvl>
  </w:abstractNum>
  <w:abstractNum w:abstractNumId="1">
    <w:nsid w:val="1DA616CF"/>
    <w:multiLevelType w:val="singleLevel"/>
    <w:tmpl w:val="1DA616CF"/>
    <w:lvl w:ilvl="0" w:tentative="0">
      <w:start w:val="3"/>
      <w:numFmt w:val="chineseCounting"/>
      <w:suff w:val="nothing"/>
      <w:lvlText w:val="%1、"/>
      <w:lvlJc w:val="left"/>
      <w:rPr>
        <w:rFonts w:hint="eastAsia"/>
      </w:rPr>
    </w:lvl>
  </w:abstractNum>
  <w:abstractNum w:abstractNumId="2">
    <w:nsid w:val="3E526E75"/>
    <w:multiLevelType w:val="singleLevel"/>
    <w:tmpl w:val="3E526E7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B0253"/>
    <w:rsid w:val="011816B3"/>
    <w:rsid w:val="133133B4"/>
    <w:rsid w:val="15B74C5A"/>
    <w:rsid w:val="1C693258"/>
    <w:rsid w:val="1FD6565A"/>
    <w:rsid w:val="3B906A14"/>
    <w:rsid w:val="47AF4353"/>
    <w:rsid w:val="48B02153"/>
    <w:rsid w:val="4E643C7C"/>
    <w:rsid w:val="58307DE0"/>
    <w:rsid w:val="63DE0CE3"/>
    <w:rsid w:val="645F3C91"/>
    <w:rsid w:val="66CB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unhideWhenUsed/>
    <w:uiPriority w:val="0"/>
    <w:pPr>
      <w:spacing w:line="432" w:lineRule="auto"/>
      <w:ind w:left="420" w:hanging="420" w:hangingChars="175"/>
    </w:pPr>
    <w:rPr>
      <w:rFonts w:ascii="Times New Roman" w:hAnsi="Times New Roman"/>
      <w:sz w:val="24"/>
      <w:szCs w:val="24"/>
    </w:rPr>
  </w:style>
  <w:style w:type="paragraph" w:styleId="5">
    <w:name w:val="Plain Text"/>
    <w:basedOn w:val="1"/>
    <w:qFormat/>
    <w:uiPriority w:val="0"/>
    <w:rPr>
      <w:rFonts w:ascii="宋体" w:hAnsi="Courier New"/>
      <w:szCs w:val="20"/>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2021-04-23T08:22:00Z</dcterms:created>
  <dc:creator>林复兴</dc:creator>
  <cp:lastModifiedBy>陆祖仁</cp:lastModifiedBy>
  <dcterms:modified xsi:type="dcterms:W3CDTF">2023-03-27T01:27:11Z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