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广西百矿新材料技术有限公司2023年度包装材料采购项目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采购类别：生产辅料类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-生产耗材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广西百矿新材料技术有限公司2023年度包装材料采购项目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吉利百矿集团下辖的广西百矿新材料技术有限公司，位于广西百色市田阳区头塘镇新山工业园区，为了保证货物能正常的包装发运，现申请采购包装材料。现就广西百矿新材料技术有限公司2023年度包装材料采购项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5"/>
        <w:tblW w:w="10005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10"/>
        <w:gridCol w:w="3105"/>
        <w:gridCol w:w="3030"/>
        <w:gridCol w:w="7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型号/参数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highlight w:val="none"/>
                <w:vertAlign w:val="baseline"/>
                <w:lang w:val="en-US" w:eastAsia="zh-CN"/>
              </w:rPr>
              <w:t>预计年度需求数量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聚酯打包带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宽度12mm，厚度0.8-1.0mm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PET(聚对苯二甲酸乙二醇酯)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缠绕膜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宽度500mm，厚度0.015-0.03mm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聚乙烯(PE)或低密度聚乙烯（C6-LLDPE或C8-LLDPE）吹塑薄膜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重量30g/㎡，幅宽1.25m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聚合物纺丝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厚度0.04-0.05mm，尺寸根据后续产品需求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聚乙烯(PE)或高压聚乙烯(PE-HD)吹塑薄膜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厚度0.02-0.03mm，尺寸根据后续产品需求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聚乙烯(PE)或高压聚乙烯(PE-HD)或软聚氯乙烯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棉厚3*1850*1350mm，覆膜厚度≥0.04mm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可发性聚乙烯（EPE）+ 覆膜聚乙烯（PE）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棉厚3*1600*1350mm，覆膜厚度≥0.04mm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棉厚3*1580*1030mm，覆膜厚度≥0.04mm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棉厚3*1680*1120mm，覆膜厚度≥0.04mm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棉厚3*1750*1150mm，覆膜厚度≥0.04mm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棉厚3*1820*1180mm，覆膜厚度≥0.04mm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棉厚3*1350*1350mm，覆膜厚度≥0.04mm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棉厚3*1920*1250mm，覆膜厚度≥0.04mm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棉厚3*1450*1450mm，覆膜厚度≥0.04mm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棉厚3*1280*1280mm，覆膜厚度≥0.04mm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棉厚5*1820*1180mm，覆膜厚度≥0.04mm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棉厚5*1350*1350mm，覆膜厚度≥0.04mm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棉厚5*1920*1250mm，覆膜厚度≥0.04mm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棉厚5*1450*1450mm，覆膜厚度≥0.04mm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棉厚5*1600*1200mm，覆膜厚度≥0.04mm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棉厚5*1280*1280mm，覆膜厚度≥0.04mm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棉厚5*1760*1300mm，覆膜厚度≥0.04mm</w:t>
            </w:r>
          </w:p>
        </w:tc>
        <w:tc>
          <w:tcPr>
            <w:tcW w:w="30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具有生产制造资质或相关经营范围；竞标规格及以上相应或相似条件下，近3年在国内不少于2个类似业绩，且业绩年度销售金额不少于15万。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含资产负债表、现金流量表、利润表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招标人：广西百矿新材料技术有限公司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新山工业园区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技术：赵银东  手机号：18751795899  E-mail:Yingdong.Zhao@geely.com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收款单位名称：广西百矿新材料技术有限公司 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开户行：中国建设银行百色分行营业部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账号：45050167610109666888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：广西百矿新材料技术有限公司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134" w:bottom="1134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GMyNjhkZTczNGIzMGFkYzdhNDFkZTk5MDQxZG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981CDB"/>
    <w:rsid w:val="12A967BB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DD639E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3101AE"/>
    <w:rsid w:val="1E625304"/>
    <w:rsid w:val="1EF94E9C"/>
    <w:rsid w:val="1F14143A"/>
    <w:rsid w:val="1F5E6095"/>
    <w:rsid w:val="205C71BD"/>
    <w:rsid w:val="20716543"/>
    <w:rsid w:val="20F34F1C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450E07"/>
    <w:rsid w:val="25A0388E"/>
    <w:rsid w:val="25EF3DCB"/>
    <w:rsid w:val="26202C93"/>
    <w:rsid w:val="266A026F"/>
    <w:rsid w:val="26B24DF9"/>
    <w:rsid w:val="26F50A4F"/>
    <w:rsid w:val="27486A51"/>
    <w:rsid w:val="2764445C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2306B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AAB7599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71B32"/>
    <w:rsid w:val="41764A2B"/>
    <w:rsid w:val="41B67580"/>
    <w:rsid w:val="42153432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8DF056F"/>
    <w:rsid w:val="499B232F"/>
    <w:rsid w:val="49AB37D4"/>
    <w:rsid w:val="49D449EB"/>
    <w:rsid w:val="4A7531D6"/>
    <w:rsid w:val="4B165404"/>
    <w:rsid w:val="4B3F6DC9"/>
    <w:rsid w:val="4B65660A"/>
    <w:rsid w:val="4BA23901"/>
    <w:rsid w:val="4BB226CF"/>
    <w:rsid w:val="4C8518BE"/>
    <w:rsid w:val="4CAF749A"/>
    <w:rsid w:val="4CDF6259"/>
    <w:rsid w:val="4D1D271C"/>
    <w:rsid w:val="4D29462F"/>
    <w:rsid w:val="4D816991"/>
    <w:rsid w:val="4E3114DD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D36F5C"/>
    <w:rsid w:val="64E64BB9"/>
    <w:rsid w:val="65101DC8"/>
    <w:rsid w:val="658E4A0B"/>
    <w:rsid w:val="65CC5CFA"/>
    <w:rsid w:val="65E23C9D"/>
    <w:rsid w:val="662A205D"/>
    <w:rsid w:val="668F6144"/>
    <w:rsid w:val="676C0174"/>
    <w:rsid w:val="678B3253"/>
    <w:rsid w:val="67A12167"/>
    <w:rsid w:val="68A367CD"/>
    <w:rsid w:val="69366FB6"/>
    <w:rsid w:val="69392234"/>
    <w:rsid w:val="69805CFC"/>
    <w:rsid w:val="6A357B03"/>
    <w:rsid w:val="6A376BF7"/>
    <w:rsid w:val="6AA21219"/>
    <w:rsid w:val="6AE02E8A"/>
    <w:rsid w:val="6C58731C"/>
    <w:rsid w:val="6C7F4402"/>
    <w:rsid w:val="6C834E91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16204E"/>
    <w:rsid w:val="742529DB"/>
    <w:rsid w:val="74D773B5"/>
    <w:rsid w:val="75D04A2F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enter"/>
    <w:basedOn w:val="9"/>
    <w:qFormat/>
    <w:uiPriority w:val="0"/>
  </w:style>
  <w:style w:type="character" w:customStyle="1" w:styleId="17">
    <w:name w:val="realname"/>
    <w:basedOn w:val="9"/>
    <w:qFormat/>
    <w:uiPriority w:val="0"/>
  </w:style>
  <w:style w:type="character" w:customStyle="1" w:styleId="18">
    <w:name w:val="realname1"/>
    <w:basedOn w:val="9"/>
    <w:qFormat/>
    <w:uiPriority w:val="0"/>
  </w:style>
  <w:style w:type="character" w:customStyle="1" w:styleId="19">
    <w:name w:val="bwvip"/>
    <w:basedOn w:val="9"/>
    <w:qFormat/>
    <w:uiPriority w:val="0"/>
  </w:style>
  <w:style w:type="character" w:customStyle="1" w:styleId="20">
    <w:name w:val="vip"/>
    <w:basedOn w:val="9"/>
    <w:qFormat/>
    <w:uiPriority w:val="0"/>
  </w:style>
  <w:style w:type="character" w:customStyle="1" w:styleId="21">
    <w:name w:val="book"/>
    <w:basedOn w:val="9"/>
    <w:qFormat/>
    <w:uiPriority w:val="0"/>
  </w:style>
  <w:style w:type="character" w:customStyle="1" w:styleId="22">
    <w:name w:val="enter1"/>
    <w:basedOn w:val="9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9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1893</Characters>
  <Lines>0</Lines>
  <Paragraphs>0</Paragraphs>
  <TotalTime>9</TotalTime>
  <ScaleCrop>false</ScaleCrop>
  <LinksUpToDate>false</LinksUpToDate>
  <CharactersWithSpaces>1912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2023-03-31T02:18:18Z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AA69F8BA2E3A482D9E3D8D43107A775C</vt:lpwstr>
  </property>
</Properties>
</file>