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kinsoku/>
        <w:wordWrap/>
        <w:overflowPunct/>
        <w:topLinePunct w:val="0"/>
        <w:autoSpaceDE/>
        <w:autoSpaceDN/>
        <w:bidi w:val="0"/>
        <w:spacing w:line="360" w:lineRule="auto"/>
        <w:jc w:val="center"/>
        <w:rPr>
          <w:rFonts w:hint="eastAsia" w:ascii="宋体" w:hAnsi="宋体" w:cs="宋体"/>
          <w:b/>
          <w:bCs/>
          <w:sz w:val="44"/>
          <w:szCs w:val="44"/>
          <w:highlight w:val="none"/>
          <w:lang w:val="en-US" w:eastAsia="zh-CN"/>
        </w:rPr>
      </w:pPr>
      <w:bookmarkStart w:id="0" w:name="_Toc139966426"/>
      <w:bookmarkStart w:id="1" w:name="_Toc139967210"/>
      <w:r>
        <w:rPr>
          <w:rFonts w:hint="eastAsia" w:ascii="宋体" w:hAnsi="宋体" w:cs="宋体"/>
          <w:b/>
          <w:bCs/>
          <w:sz w:val="44"/>
          <w:szCs w:val="44"/>
          <w:highlight w:val="none"/>
          <w:lang w:val="en-US" w:eastAsia="zh-CN"/>
        </w:rPr>
        <w:t>广西德保百矿铝业有限公司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cs="宋体"/>
          <w:b/>
          <w:bCs/>
          <w:sz w:val="44"/>
          <w:szCs w:val="44"/>
          <w:highlight w:val="none"/>
        </w:rPr>
      </w:pPr>
    </w:p>
    <w:p>
      <w:pPr>
        <w:pStyle w:val="7"/>
        <w:keepNext/>
        <w:keepLines/>
        <w:pageBreakBefore w:val="0"/>
        <w:widowControl/>
        <w:kinsoku/>
        <w:wordWrap/>
        <w:overflowPunct/>
        <w:topLinePunct w:val="0"/>
        <w:autoSpaceDE/>
        <w:autoSpaceDN/>
        <w:bidi w:val="0"/>
        <w:ind w:left="0" w:leftChars="0" w:firstLine="0" w:firstLineChars="0"/>
        <w:jc w:val="center"/>
        <w:rPr>
          <w:highlight w:val="none"/>
        </w:rPr>
      </w:pPr>
      <w:r>
        <w:rPr>
          <w:rFonts w:hint="eastAsia" w:ascii="宋体" w:hAnsi="宋体" w:cs="宋体"/>
          <w:b/>
          <w:bCs/>
          <w:sz w:val="44"/>
          <w:szCs w:val="44"/>
          <w:highlight w:val="none"/>
          <w:lang w:eastAsia="zh-CN"/>
        </w:rPr>
        <w:t>褔田祥菱M2小型货车</w:t>
      </w:r>
    </w:p>
    <w:p>
      <w:pPr>
        <w:pStyle w:val="7"/>
        <w:keepNext/>
        <w:keepLines/>
        <w:pageBreakBefore w:val="0"/>
        <w:widowControl/>
        <w:kinsoku/>
        <w:wordWrap/>
        <w:overflowPunct/>
        <w:topLinePunct w:val="0"/>
        <w:autoSpaceDE/>
        <w:autoSpaceDN/>
        <w:bidi w:val="0"/>
        <w:rPr>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技</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r>
        <w:rPr>
          <w:rFonts w:hint="eastAsia" w:ascii="宋体" w:hAnsi="宋体"/>
          <w:b/>
          <w:sz w:val="44"/>
          <w:szCs w:val="44"/>
          <w:highlight w:val="none"/>
        </w:rPr>
        <w:t>术</w:t>
      </w:r>
    </w:p>
    <w:p>
      <w:pPr>
        <w:keepNext/>
        <w:keepLines/>
        <w:pageBreakBefore w:val="0"/>
        <w:widowControl/>
        <w:kinsoku/>
        <w:wordWrap/>
        <w:overflowPunct/>
        <w:topLinePunct w:val="0"/>
        <w:autoSpaceDE/>
        <w:autoSpaceDN/>
        <w:bidi w:val="0"/>
        <w:spacing w:line="360" w:lineRule="auto"/>
        <w:jc w:val="center"/>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条</w:t>
      </w:r>
    </w:p>
    <w:p>
      <w:pPr>
        <w:keepNext/>
        <w:keepLines/>
        <w:pageBreakBefore w:val="0"/>
        <w:widowControl/>
        <w:kinsoku/>
        <w:wordWrap/>
        <w:overflowPunct/>
        <w:topLinePunct w:val="0"/>
        <w:autoSpaceDE/>
        <w:autoSpaceDN/>
        <w:bidi w:val="0"/>
        <w:spacing w:line="360" w:lineRule="auto"/>
        <w:rPr>
          <w:rFonts w:hint="eastAsia" w:ascii="宋体" w:hAnsi="宋体"/>
          <w:b/>
          <w:sz w:val="44"/>
          <w:szCs w:val="44"/>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sz w:val="44"/>
          <w:szCs w:val="44"/>
          <w:highlight w:val="none"/>
          <w:lang w:val="en-US" w:eastAsia="zh-CN"/>
        </w:rPr>
      </w:pPr>
      <w:r>
        <w:rPr>
          <w:rFonts w:hint="eastAsia" w:ascii="宋体" w:hAnsi="宋体"/>
          <w:b/>
          <w:sz w:val="44"/>
          <w:szCs w:val="44"/>
          <w:highlight w:val="none"/>
          <w:lang w:val="en-US" w:eastAsia="zh-CN"/>
        </w:rPr>
        <w:t>件</w:t>
      </w:r>
    </w:p>
    <w:p>
      <w:pPr>
        <w:keepNext/>
        <w:keepLines/>
        <w:pageBreakBefore w:val="0"/>
        <w:widowControl/>
        <w:kinsoku/>
        <w:wordWrap/>
        <w:overflowPunct/>
        <w:topLinePunct w:val="0"/>
        <w:autoSpaceDE/>
        <w:autoSpaceDN/>
        <w:bidi w:val="0"/>
        <w:spacing w:line="360" w:lineRule="auto"/>
        <w:jc w:val="center"/>
        <w:rPr>
          <w:rFonts w:ascii="宋体" w:hAnsi="宋体"/>
          <w:sz w:val="44"/>
          <w:szCs w:val="44"/>
          <w:highlight w:val="none"/>
        </w:rPr>
      </w:pPr>
    </w:p>
    <w:p>
      <w:pPr>
        <w:pStyle w:val="7"/>
        <w:keepNext/>
        <w:keepLines/>
        <w:pageBreakBefore w:val="0"/>
        <w:widowControl/>
        <w:kinsoku/>
        <w:wordWrap/>
        <w:overflowPunct/>
        <w:topLinePunct w:val="0"/>
        <w:autoSpaceDE/>
        <w:autoSpaceDN/>
        <w:bidi w:val="0"/>
        <w:rPr>
          <w:rFonts w:ascii="宋体" w:hAnsi="宋体"/>
          <w:sz w:val="44"/>
          <w:szCs w:val="44"/>
          <w:highlight w:val="none"/>
        </w:rPr>
      </w:pPr>
    </w:p>
    <w:p>
      <w:pPr>
        <w:pStyle w:val="7"/>
        <w:keepNext/>
        <w:keepLines/>
        <w:pageBreakBefore w:val="0"/>
        <w:widowControl/>
        <w:kinsoku/>
        <w:wordWrap/>
        <w:overflowPunct/>
        <w:topLinePunct w:val="0"/>
        <w:autoSpaceDE/>
        <w:autoSpaceDN/>
        <w:bidi w:val="0"/>
        <w:rPr>
          <w:rFonts w:ascii="宋体" w:hAnsi="宋体"/>
          <w:sz w:val="44"/>
          <w:szCs w:val="44"/>
          <w:highlight w:val="none"/>
        </w:rPr>
      </w:pPr>
    </w:p>
    <w:p>
      <w:pPr>
        <w:pStyle w:val="7"/>
        <w:keepNext/>
        <w:keepLines/>
        <w:pageBreakBefore w:val="0"/>
        <w:widowControl/>
        <w:kinsoku/>
        <w:wordWrap/>
        <w:overflowPunct/>
        <w:topLinePunct w:val="0"/>
        <w:autoSpaceDE/>
        <w:autoSpaceDN/>
        <w:bidi w:val="0"/>
        <w:rPr>
          <w:rFonts w:ascii="宋体" w:hAnsi="宋体"/>
          <w:sz w:val="44"/>
          <w:szCs w:val="44"/>
          <w:highlight w:val="none"/>
        </w:rPr>
      </w:pPr>
    </w:p>
    <w:p>
      <w:pPr>
        <w:keepNext/>
        <w:keepLines/>
        <w:pageBreakBefore w:val="0"/>
        <w:widowControl/>
        <w:kinsoku/>
        <w:wordWrap/>
        <w:overflowPunct/>
        <w:topLinePunct w:val="0"/>
        <w:autoSpaceDE/>
        <w:autoSpaceDN/>
        <w:bidi w:val="0"/>
        <w:adjustRightInd w:val="0"/>
        <w:snapToGrid w:val="0"/>
        <w:spacing w:line="360" w:lineRule="auto"/>
        <w:jc w:val="center"/>
        <w:rPr>
          <w:rFonts w:hint="eastAsia" w:ascii="宋体" w:hAnsi="宋体"/>
          <w:b/>
          <w:bCs/>
          <w:sz w:val="32"/>
          <w:highlight w:val="none"/>
        </w:rPr>
      </w:pPr>
    </w:p>
    <w:p>
      <w:pPr>
        <w:keepNext/>
        <w:keepLines/>
        <w:pageBreakBefore w:val="0"/>
        <w:widowControl/>
        <w:kinsoku/>
        <w:wordWrap/>
        <w:overflowPunct/>
        <w:topLinePunct w:val="0"/>
        <w:autoSpaceDE/>
        <w:autoSpaceDN/>
        <w:bidi w:val="0"/>
        <w:spacing w:line="360" w:lineRule="auto"/>
        <w:jc w:val="center"/>
        <w:rPr>
          <w:rFonts w:hint="eastAsia" w:ascii="宋体" w:hAnsi="宋体"/>
          <w:b/>
          <w:bCs/>
          <w:sz w:val="32"/>
          <w:highlight w:val="none"/>
        </w:rPr>
      </w:pPr>
      <w:r>
        <w:rPr>
          <w:rFonts w:hint="eastAsia" w:ascii="宋体" w:hAnsi="宋体"/>
          <w:b/>
          <w:bCs/>
          <w:sz w:val="32"/>
          <w:highlight w:val="none"/>
        </w:rPr>
        <w:t xml:space="preserve">    </w:t>
      </w:r>
    </w:p>
    <w:p>
      <w:pPr>
        <w:keepNext/>
        <w:keepLines/>
        <w:pageBreakBefore w:val="0"/>
        <w:widowControl/>
        <w:kinsoku/>
        <w:wordWrap/>
        <w:overflowPunct/>
        <w:topLinePunct w:val="0"/>
        <w:autoSpaceDE/>
        <w:autoSpaceDN/>
        <w:bidi w:val="0"/>
        <w:spacing w:line="360" w:lineRule="auto"/>
        <w:jc w:val="center"/>
        <w:rPr>
          <w:rFonts w:hint="eastAsia" w:ascii="宋体" w:hAnsi="宋体" w:eastAsia="宋体"/>
          <w:b/>
          <w:bCs/>
          <w:sz w:val="32"/>
          <w:highlight w:val="none"/>
          <w:lang w:eastAsia="zh-CN"/>
        </w:rPr>
      </w:pPr>
      <w:r>
        <w:rPr>
          <w:rFonts w:hint="eastAsia" w:ascii="宋体" w:hAnsi="宋体"/>
          <w:b/>
          <w:bCs/>
          <w:sz w:val="32"/>
          <w:highlight w:val="none"/>
          <w:lang w:eastAsia="zh-CN"/>
        </w:rPr>
        <w:t>广西德保百矿铝业有限公司</w:t>
      </w:r>
    </w:p>
    <w:p>
      <w:pPr>
        <w:keepNext/>
        <w:keepLines/>
        <w:pageBreakBefore w:val="0"/>
        <w:widowControl/>
        <w:kinsoku/>
        <w:wordWrap/>
        <w:overflowPunct/>
        <w:topLinePunct w:val="0"/>
        <w:autoSpaceDE/>
        <w:autoSpaceDN/>
        <w:bidi w:val="0"/>
        <w:spacing w:line="360" w:lineRule="auto"/>
        <w:jc w:val="center"/>
        <w:rPr>
          <w:rFonts w:hint="eastAsia" w:ascii="宋体" w:hAnsi="宋体"/>
          <w:b/>
          <w:sz w:val="32"/>
          <w:szCs w:val="32"/>
          <w:highlight w:val="none"/>
        </w:rPr>
      </w:pPr>
      <w:r>
        <w:rPr>
          <w:rFonts w:hint="eastAsia" w:ascii="宋体" w:hAnsi="宋体"/>
          <w:b/>
          <w:sz w:val="32"/>
          <w:szCs w:val="32"/>
          <w:highlight w:val="none"/>
          <w:lang w:val="en-US" w:eastAsia="zh-CN"/>
        </w:rPr>
        <w:t>2023</w:t>
      </w:r>
      <w:r>
        <w:rPr>
          <w:rFonts w:hint="eastAsia" w:ascii="宋体" w:hAnsi="宋体"/>
          <w:b/>
          <w:sz w:val="32"/>
          <w:szCs w:val="32"/>
          <w:highlight w:val="none"/>
        </w:rPr>
        <w:t xml:space="preserve"> 年 </w:t>
      </w:r>
      <w:r>
        <w:rPr>
          <w:rFonts w:hint="eastAsia" w:ascii="宋体" w:hAnsi="宋体"/>
          <w:b/>
          <w:sz w:val="32"/>
          <w:szCs w:val="32"/>
          <w:highlight w:val="none"/>
          <w:lang w:val="en-US" w:eastAsia="zh-CN"/>
        </w:rPr>
        <w:t>4</w:t>
      </w:r>
      <w:r>
        <w:rPr>
          <w:rFonts w:hint="eastAsia" w:ascii="宋体" w:hAnsi="宋体"/>
          <w:b/>
          <w:sz w:val="32"/>
          <w:szCs w:val="32"/>
          <w:highlight w:val="none"/>
        </w:rPr>
        <w:t xml:space="preserve">月 </w:t>
      </w:r>
    </w:p>
    <w:p>
      <w:pPr>
        <w:bidi w:val="0"/>
        <w:rPr>
          <w:rFonts w:hint="eastAsia" w:ascii="Times New Roman" w:hAnsi="Times New Roman" w:eastAsia="宋体" w:cs="Times New Roman"/>
          <w:kern w:val="2"/>
          <w:sz w:val="21"/>
          <w:szCs w:val="24"/>
          <w:highlight w:val="none"/>
          <w:lang w:val="en-US" w:eastAsia="zh-CN" w:bidi="ar-SA"/>
        </w:rPr>
      </w:pPr>
    </w:p>
    <w:p>
      <w:pPr>
        <w:bidi w:val="0"/>
        <w:rPr>
          <w:rFonts w:hint="eastAsia"/>
          <w:highlight w:val="none"/>
          <w:lang w:val="en-US" w:eastAsia="zh-CN"/>
        </w:rPr>
      </w:pPr>
    </w:p>
    <w:p>
      <w:pPr>
        <w:pStyle w:val="7"/>
        <w:rPr>
          <w:rFonts w:hint="eastAsia"/>
          <w:highlight w:val="none"/>
          <w:lang w:val="en-US" w:eastAsia="zh-CN"/>
        </w:rPr>
        <w:sectPr>
          <w:pgSz w:w="11906" w:h="16838"/>
          <w:pgMar w:top="1440" w:right="1800" w:bottom="1440" w:left="1800" w:header="851" w:footer="992" w:gutter="0"/>
          <w:cols w:space="720" w:num="1"/>
          <w:docGrid w:type="lines" w:linePitch="312" w:charSpace="0"/>
        </w:sectPr>
      </w:pPr>
      <w:bookmarkStart w:id="13" w:name="_GoBack"/>
      <w:bookmarkEnd w:id="13"/>
    </w:p>
    <w:p>
      <w:pPr>
        <w:pStyle w:val="2"/>
        <w:keepNext/>
        <w:keepLines/>
        <w:pageBreakBefore w:val="0"/>
        <w:widowControl/>
        <w:numPr>
          <w:ilvl w:val="0"/>
          <w:numId w:val="2"/>
        </w:numPr>
        <w:kinsoku/>
        <w:wordWrap/>
        <w:overflowPunct/>
        <w:topLinePunct w:val="0"/>
        <w:autoSpaceDE/>
        <w:autoSpaceDN/>
        <w:bidi w:val="0"/>
        <w:adjustRightInd/>
        <w:snapToGrid w:val="0"/>
        <w:spacing w:after="0" w:line="360" w:lineRule="auto"/>
        <w:ind w:right="0" w:rightChars="0"/>
        <w:textAlignment w:val="auto"/>
        <w:rPr>
          <w:rFonts w:hint="eastAsia" w:ascii="仿宋" w:hAnsi="仿宋" w:eastAsia="仿宋" w:cs="仿宋"/>
          <w:b/>
          <w:sz w:val="28"/>
          <w:szCs w:val="28"/>
          <w:highlight w:val="none"/>
        </w:rPr>
      </w:pPr>
      <w:r>
        <w:rPr>
          <w:rFonts w:hint="eastAsia" w:ascii="仿宋" w:hAnsi="仿宋" w:eastAsia="仿宋" w:cs="仿宋"/>
          <w:b/>
          <w:sz w:val="28"/>
          <w:szCs w:val="28"/>
          <w:highlight w:val="none"/>
        </w:rPr>
        <w:t>总则</w:t>
      </w:r>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color w:val="000000"/>
          <w:spacing w:val="0"/>
          <w:w w:val="100"/>
          <w:position w:val="0"/>
          <w:sz w:val="28"/>
          <w:szCs w:val="28"/>
          <w:lang w:eastAsia="zh-CN"/>
        </w:rPr>
      </w:pPr>
      <w:bookmarkStart w:id="2" w:name="_Toc407201251"/>
      <w:r>
        <w:rPr>
          <w:rFonts w:hint="eastAsia" w:ascii="仿宋" w:hAnsi="仿宋" w:eastAsia="仿宋" w:cs="仿宋"/>
          <w:color w:val="000000"/>
          <w:spacing w:val="0"/>
          <w:w w:val="100"/>
          <w:position w:val="0"/>
          <w:sz w:val="28"/>
          <w:szCs w:val="28"/>
          <w:lang w:val="en-US" w:eastAsia="en-US" w:bidi="en-US"/>
        </w:rPr>
        <w:t>1.1</w:t>
      </w:r>
      <w:r>
        <w:rPr>
          <w:rFonts w:hint="eastAsia" w:ascii="仿宋" w:hAnsi="仿宋" w:eastAsia="仿宋" w:cs="仿宋"/>
          <w:color w:val="000000"/>
          <w:sz w:val="28"/>
          <w:szCs w:val="28"/>
          <w:highlight w:val="none"/>
        </w:rPr>
        <w:t>本技术招标条件仅适用于</w:t>
      </w:r>
      <w:r>
        <w:rPr>
          <w:rFonts w:hint="eastAsia" w:ascii="仿宋" w:hAnsi="仿宋" w:eastAsia="仿宋" w:cs="仿宋"/>
          <w:color w:val="000000"/>
          <w:sz w:val="28"/>
          <w:szCs w:val="28"/>
          <w:highlight w:val="none"/>
          <w:lang w:eastAsia="zh-CN"/>
        </w:rPr>
        <w:t>广西</w:t>
      </w:r>
      <w:r>
        <w:rPr>
          <w:rFonts w:hint="eastAsia" w:ascii="仿宋" w:hAnsi="仿宋" w:eastAsia="仿宋" w:cs="仿宋"/>
          <w:color w:val="000000"/>
          <w:sz w:val="28"/>
          <w:szCs w:val="28"/>
          <w:highlight w:val="none"/>
          <w:lang w:val="en-US" w:eastAsia="zh-CN"/>
        </w:rPr>
        <w:t>德保</w:t>
      </w:r>
      <w:r>
        <w:rPr>
          <w:rFonts w:hint="eastAsia" w:ascii="仿宋" w:hAnsi="仿宋" w:eastAsia="仿宋" w:cs="仿宋"/>
          <w:color w:val="000000"/>
          <w:sz w:val="28"/>
          <w:szCs w:val="28"/>
          <w:highlight w:val="none"/>
          <w:lang w:eastAsia="zh-CN"/>
        </w:rPr>
        <w:t>百矿铝业有限公司</w:t>
      </w:r>
      <w:r>
        <w:rPr>
          <w:rFonts w:hint="eastAsia" w:ascii="仿宋" w:hAnsi="仿宋" w:eastAsia="仿宋" w:cs="仿宋"/>
          <w:color w:val="auto"/>
          <w:sz w:val="28"/>
          <w:szCs w:val="28"/>
          <w:highlight w:val="none"/>
          <w:lang w:val="en-US" w:eastAsia="zh-CN"/>
        </w:rPr>
        <w:t>褔田祥菱M2小型货车</w:t>
      </w:r>
      <w:r>
        <w:rPr>
          <w:rFonts w:hint="eastAsia" w:ascii="仿宋" w:hAnsi="仿宋" w:eastAsia="仿宋" w:cs="仿宋"/>
          <w:color w:val="000000"/>
          <w:sz w:val="28"/>
          <w:szCs w:val="28"/>
          <w:highlight w:val="none"/>
          <w:u w:val="none"/>
          <w:lang w:eastAsia="zh-CN"/>
        </w:rPr>
        <w:t>采购项目，包括该车辆</w:t>
      </w:r>
      <w:r>
        <w:rPr>
          <w:rFonts w:hint="eastAsia" w:ascii="仿宋" w:hAnsi="仿宋" w:eastAsia="仿宋" w:cs="仿宋"/>
          <w:color w:val="000000"/>
          <w:sz w:val="28"/>
          <w:szCs w:val="28"/>
          <w:highlight w:val="none"/>
        </w:rPr>
        <w:t>的性能和结构设计、制造、检验、运输</w:t>
      </w:r>
      <w:r>
        <w:rPr>
          <w:rFonts w:hint="eastAsia" w:ascii="仿宋" w:hAnsi="仿宋" w:eastAsia="仿宋" w:cs="仿宋"/>
          <w:color w:val="000000"/>
          <w:sz w:val="28"/>
          <w:szCs w:val="28"/>
          <w:highlight w:val="none"/>
          <w:lang w:eastAsia="zh-CN"/>
        </w:rPr>
        <w:t>、和调试、</w:t>
      </w:r>
      <w:r>
        <w:rPr>
          <w:rFonts w:hint="eastAsia" w:ascii="仿宋" w:hAnsi="仿宋" w:eastAsia="仿宋" w:cs="仿宋"/>
          <w:color w:val="000000"/>
          <w:sz w:val="28"/>
          <w:szCs w:val="28"/>
          <w:highlight w:val="none"/>
        </w:rPr>
        <w:t>验收</w:t>
      </w:r>
      <w:r>
        <w:rPr>
          <w:rFonts w:hint="eastAsia" w:ascii="仿宋" w:hAnsi="仿宋" w:eastAsia="仿宋" w:cs="仿宋"/>
          <w:color w:val="000000"/>
          <w:sz w:val="28"/>
          <w:szCs w:val="28"/>
          <w:highlight w:val="none"/>
          <w:lang w:eastAsia="zh-CN"/>
        </w:rPr>
        <w:t>等</w:t>
      </w:r>
      <w:r>
        <w:rPr>
          <w:rFonts w:hint="eastAsia" w:ascii="仿宋" w:hAnsi="仿宋" w:eastAsia="仿宋" w:cs="仿宋"/>
          <w:color w:val="000000"/>
          <w:spacing w:val="0"/>
          <w:w w:val="100"/>
          <w:position w:val="0"/>
          <w:sz w:val="28"/>
          <w:szCs w:val="28"/>
        </w:rPr>
        <w:t>服务方面的技术要求</w:t>
      </w:r>
      <w:r>
        <w:rPr>
          <w:rFonts w:hint="eastAsia" w:ascii="仿宋" w:hAnsi="仿宋" w:eastAsia="仿宋" w:cs="仿宋"/>
          <w:color w:val="000000"/>
          <w:spacing w:val="0"/>
          <w:w w:val="100"/>
          <w:position w:val="0"/>
          <w:sz w:val="28"/>
          <w:szCs w:val="28"/>
          <w:lang w:eastAsia="zh-CN"/>
        </w:rPr>
        <w:t>。</w:t>
      </w:r>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color w:val="000000"/>
          <w:spacing w:val="0"/>
          <w:w w:val="100"/>
          <w:position w:val="0"/>
          <w:sz w:val="28"/>
          <w:szCs w:val="28"/>
          <w:lang w:val="en-US" w:eastAsia="en-US" w:bidi="en-US"/>
        </w:rPr>
      </w:pPr>
      <w:r>
        <w:rPr>
          <w:rFonts w:hint="eastAsia" w:ascii="仿宋" w:hAnsi="仿宋" w:eastAsia="仿宋" w:cs="仿宋"/>
          <w:color w:val="000000"/>
          <w:spacing w:val="0"/>
          <w:w w:val="100"/>
          <w:position w:val="0"/>
          <w:sz w:val="28"/>
          <w:szCs w:val="28"/>
          <w:lang w:val="en-US" w:eastAsia="en-US" w:bidi="en-US"/>
        </w:rPr>
        <w:t>1.2 本技术招标条件提出的是最低限度的技术要求，并未对一切技术细节做出规定，也未充分引述有关标准、规程和规范的条文，</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保证提供符合本技术条件和有关中国国家标准(GB系列)和有关行业最新标准要求的优质设计及产品；同时满足中国国家有关安全、环保等强制性法规、标准的要求。</w:t>
      </w:r>
      <w:bookmarkStart w:id="3" w:name="_Toc108846256"/>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color w:val="000000"/>
          <w:spacing w:val="0"/>
          <w:w w:val="100"/>
          <w:position w:val="0"/>
          <w:sz w:val="28"/>
          <w:szCs w:val="28"/>
          <w:lang w:val="en-US" w:eastAsia="en-US" w:bidi="en-US"/>
        </w:rPr>
      </w:pPr>
      <w:r>
        <w:rPr>
          <w:rFonts w:hint="eastAsia" w:ascii="仿宋" w:hAnsi="仿宋" w:eastAsia="仿宋" w:cs="仿宋"/>
          <w:color w:val="000000"/>
          <w:spacing w:val="0"/>
          <w:w w:val="100"/>
          <w:position w:val="0"/>
          <w:sz w:val="28"/>
          <w:szCs w:val="28"/>
          <w:lang w:val="en-US" w:eastAsia="en-US" w:bidi="en-US"/>
        </w:rPr>
        <w:t xml:space="preserve">1.3 </w:t>
      </w:r>
      <w:r>
        <w:rPr>
          <w:rFonts w:hint="eastAsia" w:ascii="仿宋" w:hAnsi="仿宋" w:eastAsia="仿宋" w:cs="仿宋"/>
          <w:color w:val="000000"/>
          <w:spacing w:val="0"/>
          <w:w w:val="100"/>
          <w:position w:val="0"/>
          <w:sz w:val="28"/>
          <w:szCs w:val="28"/>
          <w:lang w:val="en-US" w:eastAsia="zh-CN" w:bidi="en-US"/>
        </w:rPr>
        <w:t>设备发货前</w:t>
      </w:r>
      <w:r>
        <w:rPr>
          <w:rFonts w:hint="eastAsia" w:ascii="仿宋" w:hAnsi="仿宋" w:eastAsia="仿宋" w:cs="仿宋"/>
          <w:color w:val="000000"/>
          <w:spacing w:val="0"/>
          <w:w w:val="100"/>
          <w:position w:val="0"/>
          <w:sz w:val="28"/>
          <w:szCs w:val="28"/>
          <w:lang w:val="en-US" w:eastAsia="en-US" w:bidi="en-US"/>
        </w:rPr>
        <w:t>，</w:t>
      </w:r>
      <w:r>
        <w:rPr>
          <w:rFonts w:hint="eastAsia" w:ascii="仿宋" w:hAnsi="仿宋" w:eastAsia="仿宋" w:cs="仿宋"/>
          <w:color w:val="000000"/>
          <w:spacing w:val="0"/>
          <w:w w:val="100"/>
          <w:position w:val="0"/>
          <w:sz w:val="28"/>
          <w:szCs w:val="28"/>
          <w:lang w:val="en-US" w:eastAsia="zh-CN" w:bidi="en-US"/>
        </w:rPr>
        <w:t>招标方</w:t>
      </w:r>
      <w:r>
        <w:rPr>
          <w:rFonts w:hint="eastAsia" w:ascii="仿宋" w:hAnsi="仿宋" w:eastAsia="仿宋" w:cs="仿宋"/>
          <w:color w:val="000000"/>
          <w:spacing w:val="0"/>
          <w:w w:val="100"/>
          <w:position w:val="0"/>
          <w:sz w:val="28"/>
          <w:szCs w:val="28"/>
          <w:lang w:val="en-US" w:eastAsia="en-US" w:bidi="en-US"/>
        </w:rPr>
        <w:t>有权提出因标准、规程和规范发生变化而产生的一些补充和修改要求，导致合同材料配置上有局部微小调整，</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必须负责局部的调整，并保证</w:t>
      </w:r>
      <w:r>
        <w:rPr>
          <w:rFonts w:hint="eastAsia" w:ascii="仿宋" w:hAnsi="仿宋" w:eastAsia="仿宋" w:cs="仿宋"/>
          <w:color w:val="000000"/>
          <w:spacing w:val="0"/>
          <w:w w:val="100"/>
          <w:position w:val="0"/>
          <w:sz w:val="28"/>
          <w:szCs w:val="28"/>
          <w:lang w:val="en-US" w:eastAsia="zh-CN" w:bidi="en-US"/>
        </w:rPr>
        <w:t>设备</w:t>
      </w:r>
      <w:r>
        <w:rPr>
          <w:rFonts w:hint="eastAsia" w:ascii="仿宋" w:hAnsi="仿宋" w:eastAsia="仿宋" w:cs="仿宋"/>
          <w:color w:val="000000"/>
          <w:spacing w:val="0"/>
          <w:w w:val="100"/>
          <w:position w:val="0"/>
          <w:sz w:val="28"/>
          <w:szCs w:val="28"/>
          <w:lang w:val="en-US" w:eastAsia="en-US" w:bidi="en-US"/>
        </w:rPr>
        <w:t>总价不变</w:t>
      </w:r>
      <w:bookmarkEnd w:id="3"/>
      <w:bookmarkStart w:id="4" w:name="_Toc108846257"/>
      <w:r>
        <w:rPr>
          <w:rFonts w:hint="eastAsia" w:ascii="仿宋" w:hAnsi="仿宋" w:eastAsia="仿宋" w:cs="仿宋"/>
          <w:color w:val="000000"/>
          <w:spacing w:val="0"/>
          <w:w w:val="100"/>
          <w:position w:val="0"/>
          <w:sz w:val="28"/>
          <w:szCs w:val="28"/>
          <w:lang w:val="en-US" w:eastAsia="en-US" w:bidi="en-US"/>
        </w:rPr>
        <w:t>。</w:t>
      </w:r>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color w:val="000000"/>
          <w:spacing w:val="0"/>
          <w:w w:val="100"/>
          <w:position w:val="0"/>
          <w:sz w:val="28"/>
          <w:szCs w:val="28"/>
          <w:lang w:val="en-US" w:eastAsia="en-US" w:bidi="en-US"/>
        </w:rPr>
      </w:pPr>
      <w:r>
        <w:rPr>
          <w:rFonts w:hint="eastAsia" w:ascii="仿宋" w:hAnsi="仿宋" w:eastAsia="仿宋" w:cs="仿宋"/>
          <w:color w:val="000000"/>
          <w:spacing w:val="0"/>
          <w:w w:val="100"/>
          <w:position w:val="0"/>
          <w:sz w:val="28"/>
          <w:szCs w:val="28"/>
          <w:lang w:val="en-US" w:eastAsia="en-US" w:bidi="en-US"/>
        </w:rPr>
        <w:t>1.4 本技术招标条件所使用的标准如与</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所执行的标准水平不一致时，  按较高标准执行</w:t>
      </w:r>
      <w:bookmarkEnd w:id="4"/>
      <w:r>
        <w:rPr>
          <w:rFonts w:hint="eastAsia" w:ascii="仿宋" w:hAnsi="仿宋" w:eastAsia="仿宋" w:cs="仿宋"/>
          <w:color w:val="000000"/>
          <w:spacing w:val="0"/>
          <w:w w:val="100"/>
          <w:position w:val="0"/>
          <w:sz w:val="28"/>
          <w:szCs w:val="28"/>
          <w:lang w:val="en-US" w:eastAsia="en-US" w:bidi="en-US"/>
        </w:rPr>
        <w:t>。</w:t>
      </w:r>
      <w:bookmarkStart w:id="5" w:name="_Toc108846259"/>
      <w:r>
        <w:rPr>
          <w:rFonts w:hint="eastAsia" w:ascii="仿宋" w:hAnsi="仿宋" w:eastAsia="仿宋" w:cs="仿宋"/>
          <w:color w:val="000000"/>
          <w:spacing w:val="0"/>
          <w:w w:val="100"/>
          <w:position w:val="0"/>
          <w:sz w:val="28"/>
          <w:szCs w:val="28"/>
          <w:lang w:val="en-US" w:eastAsia="en-US" w:bidi="en-US"/>
        </w:rPr>
        <w:t>如果本技术招标条件与现行使用的有关国家标准以及部颁标准有明显抵触的条文，</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应及时书面通知</w:t>
      </w:r>
      <w:r>
        <w:rPr>
          <w:rFonts w:hint="eastAsia" w:ascii="仿宋" w:hAnsi="仿宋" w:eastAsia="仿宋" w:cs="仿宋"/>
          <w:color w:val="000000"/>
          <w:spacing w:val="0"/>
          <w:w w:val="100"/>
          <w:position w:val="0"/>
          <w:sz w:val="28"/>
          <w:szCs w:val="28"/>
          <w:lang w:val="en-US" w:eastAsia="zh-CN" w:bidi="en-US"/>
        </w:rPr>
        <w:t>招标方</w:t>
      </w:r>
      <w:r>
        <w:rPr>
          <w:rFonts w:hint="eastAsia" w:ascii="仿宋" w:hAnsi="仿宋" w:eastAsia="仿宋" w:cs="仿宋"/>
          <w:color w:val="000000"/>
          <w:spacing w:val="0"/>
          <w:w w:val="100"/>
          <w:position w:val="0"/>
          <w:sz w:val="28"/>
          <w:szCs w:val="28"/>
          <w:lang w:val="en-US" w:eastAsia="en-US" w:bidi="en-US"/>
        </w:rPr>
        <w:t>进行解决。</w:t>
      </w:r>
    </w:p>
    <w:bookmarkEnd w:id="5"/>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color w:val="000000"/>
          <w:spacing w:val="0"/>
          <w:w w:val="100"/>
          <w:position w:val="0"/>
          <w:sz w:val="28"/>
          <w:szCs w:val="28"/>
          <w:lang w:val="en-US" w:eastAsia="en-US" w:bidi="en-US"/>
        </w:rPr>
      </w:pPr>
      <w:r>
        <w:rPr>
          <w:rFonts w:hint="eastAsia" w:ascii="仿宋" w:hAnsi="仿宋" w:eastAsia="仿宋" w:cs="仿宋"/>
          <w:color w:val="000000"/>
          <w:spacing w:val="0"/>
          <w:w w:val="100"/>
          <w:position w:val="0"/>
          <w:sz w:val="28"/>
          <w:szCs w:val="28"/>
          <w:lang w:val="en-US" w:eastAsia="en-US" w:bidi="en-US"/>
        </w:rPr>
        <w:t>1.5 如果</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没有以书面方式对本技术条件的条文提出异议，</w:t>
      </w:r>
      <w:r>
        <w:rPr>
          <w:rFonts w:hint="eastAsia" w:ascii="仿宋" w:hAnsi="仿宋" w:eastAsia="仿宋" w:cs="仿宋"/>
          <w:color w:val="000000"/>
          <w:spacing w:val="0"/>
          <w:w w:val="100"/>
          <w:position w:val="0"/>
          <w:sz w:val="28"/>
          <w:szCs w:val="28"/>
          <w:lang w:val="en-US" w:eastAsia="zh-CN" w:bidi="en-US"/>
        </w:rPr>
        <w:t>招标方</w:t>
      </w:r>
      <w:r>
        <w:rPr>
          <w:rFonts w:hint="eastAsia" w:ascii="仿宋" w:hAnsi="仿宋" w:eastAsia="仿宋" w:cs="仿宋"/>
          <w:color w:val="000000"/>
          <w:spacing w:val="0"/>
          <w:w w:val="100"/>
          <w:position w:val="0"/>
          <w:sz w:val="28"/>
          <w:szCs w:val="28"/>
          <w:lang w:val="en-US" w:eastAsia="en-US" w:bidi="en-US"/>
        </w:rPr>
        <w:t>将认为</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提供的产品完全符合本技术条件的要求。</w:t>
      </w:r>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color w:val="000000"/>
          <w:spacing w:val="0"/>
          <w:w w:val="100"/>
          <w:position w:val="0"/>
          <w:sz w:val="28"/>
          <w:szCs w:val="28"/>
          <w:lang w:val="en-US" w:eastAsia="en-US" w:bidi="en-US"/>
        </w:rPr>
      </w:pPr>
      <w:r>
        <w:rPr>
          <w:rFonts w:hint="eastAsia" w:ascii="仿宋" w:hAnsi="仿宋" w:eastAsia="仿宋" w:cs="仿宋"/>
          <w:color w:val="000000"/>
          <w:spacing w:val="0"/>
          <w:w w:val="100"/>
          <w:position w:val="0"/>
          <w:sz w:val="28"/>
          <w:szCs w:val="28"/>
          <w:lang w:val="en-US" w:eastAsia="en-US" w:bidi="en-US"/>
        </w:rPr>
        <w:t>1.6 材料涉及到的专利费用均被认为已包含在</w:t>
      </w:r>
      <w:r>
        <w:rPr>
          <w:rFonts w:hint="eastAsia" w:ascii="仿宋" w:hAnsi="仿宋" w:eastAsia="仿宋" w:cs="仿宋"/>
          <w:color w:val="000000"/>
          <w:spacing w:val="0"/>
          <w:w w:val="100"/>
          <w:position w:val="0"/>
          <w:sz w:val="28"/>
          <w:szCs w:val="28"/>
          <w:lang w:val="en-US" w:eastAsia="zh-CN" w:bidi="en-US"/>
        </w:rPr>
        <w:t>投标</w:t>
      </w:r>
      <w:r>
        <w:rPr>
          <w:rFonts w:hint="eastAsia" w:ascii="仿宋" w:hAnsi="仿宋" w:eastAsia="仿宋" w:cs="仿宋"/>
          <w:color w:val="000000"/>
          <w:spacing w:val="0"/>
          <w:w w:val="100"/>
          <w:position w:val="0"/>
          <w:sz w:val="28"/>
          <w:szCs w:val="28"/>
          <w:lang w:val="en-US" w:eastAsia="en-US" w:bidi="en-US"/>
        </w:rPr>
        <w:t>报价中，</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应保证</w:t>
      </w:r>
      <w:r>
        <w:rPr>
          <w:rFonts w:hint="eastAsia" w:ascii="仿宋" w:hAnsi="仿宋" w:eastAsia="仿宋" w:cs="仿宋"/>
          <w:color w:val="000000"/>
          <w:spacing w:val="0"/>
          <w:w w:val="100"/>
          <w:position w:val="0"/>
          <w:sz w:val="28"/>
          <w:szCs w:val="28"/>
          <w:lang w:val="en-US" w:eastAsia="zh-CN" w:bidi="en-US"/>
        </w:rPr>
        <w:t>招标方</w:t>
      </w:r>
      <w:r>
        <w:rPr>
          <w:rFonts w:hint="eastAsia" w:ascii="仿宋" w:hAnsi="仿宋" w:eastAsia="仿宋" w:cs="仿宋"/>
          <w:color w:val="000000"/>
          <w:spacing w:val="0"/>
          <w:w w:val="100"/>
          <w:position w:val="0"/>
          <w:sz w:val="28"/>
          <w:szCs w:val="28"/>
          <w:lang w:val="en-US" w:eastAsia="en-US" w:bidi="en-US"/>
        </w:rPr>
        <w:t>不承担有关材料专利的一切责任。</w:t>
      </w:r>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color w:val="000000"/>
          <w:spacing w:val="0"/>
          <w:w w:val="100"/>
          <w:position w:val="0"/>
          <w:sz w:val="28"/>
          <w:szCs w:val="28"/>
          <w:lang w:val="en-US" w:eastAsia="en-US" w:bidi="en-US"/>
        </w:rPr>
      </w:pPr>
      <w:r>
        <w:rPr>
          <w:rFonts w:hint="eastAsia" w:ascii="仿宋" w:hAnsi="仿宋" w:eastAsia="仿宋" w:cs="仿宋"/>
          <w:color w:val="000000"/>
          <w:spacing w:val="0"/>
          <w:w w:val="100"/>
          <w:position w:val="0"/>
          <w:sz w:val="28"/>
          <w:szCs w:val="28"/>
          <w:lang w:val="en-US" w:eastAsia="en-US" w:bidi="en-US"/>
        </w:rPr>
        <w:t xml:space="preserve">1.7 </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提供的</w:t>
      </w:r>
      <w:r>
        <w:rPr>
          <w:rFonts w:hint="eastAsia" w:ascii="仿宋" w:hAnsi="仿宋" w:eastAsia="仿宋" w:cs="仿宋"/>
          <w:color w:val="000000"/>
          <w:spacing w:val="0"/>
          <w:w w:val="100"/>
          <w:position w:val="0"/>
          <w:sz w:val="28"/>
          <w:szCs w:val="28"/>
          <w:lang w:val="en-US" w:eastAsia="zh-CN" w:bidi="en-US"/>
        </w:rPr>
        <w:t>设备</w:t>
      </w:r>
      <w:r>
        <w:rPr>
          <w:rFonts w:hint="eastAsia" w:ascii="仿宋" w:hAnsi="仿宋" w:eastAsia="仿宋" w:cs="仿宋"/>
          <w:color w:val="000000"/>
          <w:spacing w:val="0"/>
          <w:w w:val="100"/>
          <w:position w:val="0"/>
          <w:sz w:val="28"/>
          <w:szCs w:val="28"/>
          <w:lang w:val="en-US" w:eastAsia="en-US" w:bidi="en-US"/>
        </w:rPr>
        <w:t>必须是完全符合本技术条件的、全新的产品，可长期安全稳定使用，</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需对所提供</w:t>
      </w:r>
      <w:r>
        <w:rPr>
          <w:rFonts w:hint="eastAsia" w:ascii="仿宋" w:hAnsi="仿宋" w:eastAsia="仿宋" w:cs="仿宋"/>
          <w:color w:val="000000"/>
          <w:spacing w:val="0"/>
          <w:w w:val="100"/>
          <w:position w:val="0"/>
          <w:sz w:val="28"/>
          <w:szCs w:val="28"/>
          <w:lang w:val="en-US" w:eastAsia="zh-CN" w:bidi="en-US"/>
        </w:rPr>
        <w:t>设备</w:t>
      </w:r>
      <w:r>
        <w:rPr>
          <w:rFonts w:hint="eastAsia" w:ascii="仿宋" w:hAnsi="仿宋" w:eastAsia="仿宋" w:cs="仿宋"/>
          <w:color w:val="000000"/>
          <w:spacing w:val="0"/>
          <w:w w:val="100"/>
          <w:position w:val="0"/>
          <w:sz w:val="28"/>
          <w:szCs w:val="28"/>
          <w:lang w:val="en-US" w:eastAsia="en-US" w:bidi="en-US"/>
        </w:rPr>
        <w:t>的质量完全负责；并保证供货的完整性，满足安全、稳定运行要求。在</w:t>
      </w:r>
      <w:r>
        <w:rPr>
          <w:rFonts w:hint="eastAsia" w:ascii="仿宋" w:hAnsi="仿宋" w:eastAsia="仿宋" w:cs="仿宋"/>
          <w:color w:val="000000"/>
          <w:spacing w:val="0"/>
          <w:w w:val="100"/>
          <w:position w:val="0"/>
          <w:sz w:val="28"/>
          <w:szCs w:val="28"/>
          <w:lang w:val="en-US" w:eastAsia="zh-CN" w:bidi="en-US"/>
        </w:rPr>
        <w:t>使用</w:t>
      </w:r>
      <w:r>
        <w:rPr>
          <w:rFonts w:hint="eastAsia" w:ascii="仿宋" w:hAnsi="仿宋" w:eastAsia="仿宋" w:cs="仿宋"/>
          <w:color w:val="000000"/>
          <w:spacing w:val="0"/>
          <w:w w:val="100"/>
          <w:position w:val="0"/>
          <w:sz w:val="28"/>
          <w:szCs w:val="28"/>
          <w:lang w:val="en-US" w:eastAsia="en-US" w:bidi="en-US"/>
        </w:rPr>
        <w:t>过程中，如因设计缺陷、产品质量等原因造成安全事故，</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全部承担由此造成的损失和后果，</w:t>
      </w:r>
      <w:r>
        <w:rPr>
          <w:rFonts w:hint="eastAsia" w:ascii="仿宋" w:hAnsi="仿宋" w:eastAsia="仿宋" w:cs="仿宋"/>
          <w:color w:val="000000"/>
          <w:spacing w:val="0"/>
          <w:w w:val="100"/>
          <w:position w:val="0"/>
          <w:sz w:val="28"/>
          <w:szCs w:val="28"/>
          <w:lang w:val="en-US" w:eastAsia="zh-CN" w:bidi="en-US"/>
        </w:rPr>
        <w:t>招标方</w:t>
      </w:r>
      <w:r>
        <w:rPr>
          <w:rFonts w:hint="eastAsia" w:ascii="仿宋" w:hAnsi="仿宋" w:eastAsia="仿宋" w:cs="仿宋"/>
          <w:color w:val="000000"/>
          <w:spacing w:val="0"/>
          <w:w w:val="100"/>
          <w:position w:val="0"/>
          <w:sz w:val="28"/>
          <w:szCs w:val="28"/>
          <w:lang w:val="en-US" w:eastAsia="en-US" w:bidi="en-US"/>
        </w:rPr>
        <w:t>不承担任何责任。</w:t>
      </w:r>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color w:val="000000"/>
          <w:spacing w:val="0"/>
          <w:w w:val="100"/>
          <w:position w:val="0"/>
          <w:sz w:val="28"/>
          <w:szCs w:val="28"/>
          <w:lang w:val="en-US" w:eastAsia="en-US" w:bidi="en-US"/>
        </w:rPr>
      </w:pPr>
      <w:r>
        <w:rPr>
          <w:rFonts w:hint="eastAsia" w:ascii="仿宋" w:hAnsi="仿宋" w:eastAsia="仿宋" w:cs="仿宋"/>
          <w:color w:val="000000"/>
          <w:spacing w:val="0"/>
          <w:w w:val="100"/>
          <w:position w:val="0"/>
          <w:sz w:val="28"/>
          <w:szCs w:val="28"/>
          <w:lang w:val="en-US" w:eastAsia="en-US" w:bidi="en-US"/>
        </w:rPr>
        <w:t xml:space="preserve">1.8 </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有责任对本技术条件中的技术条款提出补充。若在</w:t>
      </w:r>
      <w:r>
        <w:rPr>
          <w:rFonts w:hint="eastAsia" w:ascii="仿宋" w:hAnsi="仿宋" w:eastAsia="仿宋" w:cs="仿宋"/>
          <w:color w:val="000000"/>
          <w:spacing w:val="0"/>
          <w:w w:val="100"/>
          <w:position w:val="0"/>
          <w:sz w:val="28"/>
          <w:szCs w:val="28"/>
          <w:lang w:val="en-US" w:eastAsia="zh-CN" w:bidi="en-US"/>
        </w:rPr>
        <w:t>使用</w:t>
      </w:r>
      <w:r>
        <w:rPr>
          <w:rFonts w:hint="eastAsia" w:ascii="仿宋" w:hAnsi="仿宋" w:eastAsia="仿宋" w:cs="仿宋"/>
          <w:color w:val="000000"/>
          <w:spacing w:val="0"/>
          <w:w w:val="100"/>
          <w:position w:val="0"/>
          <w:sz w:val="28"/>
          <w:szCs w:val="28"/>
          <w:lang w:val="en-US" w:eastAsia="en-US" w:bidi="en-US"/>
        </w:rPr>
        <w:t>中发现缺项或不能满足规定的</w:t>
      </w:r>
      <w:r>
        <w:rPr>
          <w:rFonts w:hint="eastAsia" w:ascii="仿宋" w:hAnsi="仿宋" w:eastAsia="仿宋" w:cs="仿宋"/>
          <w:color w:val="000000"/>
          <w:spacing w:val="0"/>
          <w:w w:val="100"/>
          <w:position w:val="0"/>
          <w:sz w:val="28"/>
          <w:szCs w:val="28"/>
          <w:lang w:val="en-US" w:eastAsia="zh-CN" w:bidi="en-US"/>
        </w:rPr>
        <w:t>要求的</w:t>
      </w:r>
      <w:r>
        <w:rPr>
          <w:rFonts w:hint="eastAsia" w:ascii="仿宋" w:hAnsi="仿宋" w:eastAsia="仿宋" w:cs="仿宋"/>
          <w:color w:val="000000"/>
          <w:spacing w:val="0"/>
          <w:w w:val="100"/>
          <w:position w:val="0"/>
          <w:sz w:val="28"/>
          <w:szCs w:val="28"/>
          <w:lang w:val="en-US" w:eastAsia="en-US" w:bidi="en-US"/>
        </w:rPr>
        <w:t>，由</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负责补齐且不得增加费用。</w:t>
      </w:r>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color w:val="000000"/>
          <w:spacing w:val="0"/>
          <w:w w:val="100"/>
          <w:position w:val="0"/>
          <w:sz w:val="28"/>
          <w:szCs w:val="28"/>
          <w:lang w:val="en-US" w:eastAsia="en-US" w:bidi="en-US"/>
        </w:rPr>
      </w:pPr>
      <w:r>
        <w:rPr>
          <w:rFonts w:hint="eastAsia" w:ascii="仿宋" w:hAnsi="仿宋" w:eastAsia="仿宋" w:cs="仿宋"/>
          <w:color w:val="000000"/>
          <w:spacing w:val="0"/>
          <w:w w:val="100"/>
          <w:position w:val="0"/>
          <w:sz w:val="28"/>
          <w:szCs w:val="28"/>
          <w:lang w:val="en-US" w:eastAsia="en-US" w:bidi="en-US"/>
        </w:rPr>
        <w:t xml:space="preserve">1.9 </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应对所提供的</w:t>
      </w:r>
      <w:r>
        <w:rPr>
          <w:rFonts w:hint="eastAsia" w:ascii="仿宋" w:hAnsi="仿宋" w:eastAsia="仿宋" w:cs="仿宋"/>
          <w:color w:val="000000"/>
          <w:spacing w:val="0"/>
          <w:w w:val="100"/>
          <w:position w:val="0"/>
          <w:sz w:val="28"/>
          <w:szCs w:val="28"/>
          <w:lang w:val="en-US" w:eastAsia="zh-CN" w:bidi="en-US"/>
        </w:rPr>
        <w:t>设备</w:t>
      </w:r>
      <w:r>
        <w:rPr>
          <w:rFonts w:hint="eastAsia" w:ascii="仿宋" w:hAnsi="仿宋" w:eastAsia="仿宋" w:cs="仿宋"/>
          <w:color w:val="000000"/>
          <w:spacing w:val="0"/>
          <w:w w:val="100"/>
          <w:position w:val="0"/>
          <w:sz w:val="28"/>
          <w:szCs w:val="28"/>
          <w:lang w:val="en-US" w:eastAsia="en-US" w:bidi="en-US"/>
        </w:rPr>
        <w:t>及零部件质量负责，所提供的产品应完全符合本技术条件的要求，并有生产许可证及产品检验合格证</w:t>
      </w:r>
      <w:r>
        <w:rPr>
          <w:rFonts w:hint="eastAsia" w:ascii="仿宋" w:hAnsi="仿宋" w:eastAsia="仿宋" w:cs="仿宋"/>
          <w:color w:val="000000"/>
          <w:spacing w:val="0"/>
          <w:w w:val="100"/>
          <w:position w:val="0"/>
          <w:sz w:val="28"/>
          <w:szCs w:val="28"/>
          <w:lang w:val="en-US" w:eastAsia="zh-CN" w:bidi="en-US"/>
        </w:rPr>
        <w:t>等，</w:t>
      </w:r>
      <w:r>
        <w:rPr>
          <w:rFonts w:hint="eastAsia" w:ascii="仿宋" w:hAnsi="仿宋" w:eastAsia="仿宋" w:cs="仿宋"/>
          <w:color w:val="000000"/>
          <w:spacing w:val="0"/>
          <w:w w:val="100"/>
          <w:position w:val="0"/>
          <w:sz w:val="28"/>
          <w:szCs w:val="28"/>
          <w:lang w:val="en-US" w:eastAsia="en-US" w:bidi="en-US"/>
        </w:rPr>
        <w:t>严禁采用国家公布的淘汰产品，若提供的产品不符合本技术条件的要求或为假冒伪劣产品，除了按要求更换合格的产品外，还应按两倍产品原价的价格进行赔偿，</w:t>
      </w:r>
      <w:r>
        <w:rPr>
          <w:rFonts w:hint="eastAsia" w:ascii="仿宋" w:hAnsi="仿宋" w:eastAsia="仿宋" w:cs="仿宋"/>
          <w:color w:val="000000"/>
          <w:spacing w:val="0"/>
          <w:w w:val="100"/>
          <w:position w:val="0"/>
          <w:sz w:val="28"/>
          <w:szCs w:val="28"/>
          <w:lang w:val="en-US" w:eastAsia="zh-CN" w:bidi="en-US"/>
        </w:rPr>
        <w:t>招标方</w:t>
      </w:r>
      <w:r>
        <w:rPr>
          <w:rFonts w:hint="eastAsia" w:ascii="仿宋" w:hAnsi="仿宋" w:eastAsia="仿宋" w:cs="仿宋"/>
          <w:color w:val="000000"/>
          <w:spacing w:val="0"/>
          <w:w w:val="100"/>
          <w:position w:val="0"/>
          <w:sz w:val="28"/>
          <w:szCs w:val="28"/>
          <w:lang w:val="en-US" w:eastAsia="en-US" w:bidi="en-US"/>
        </w:rPr>
        <w:t>保留因伪劣产品造成重大损失而追究法律责任的权利。</w:t>
      </w:r>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b/>
          <w:bCs/>
          <w:sz w:val="28"/>
          <w:szCs w:val="28"/>
          <w:highlight w:val="none"/>
        </w:rPr>
      </w:pPr>
      <w:r>
        <w:rPr>
          <w:rFonts w:hint="eastAsia" w:ascii="仿宋" w:hAnsi="仿宋" w:eastAsia="仿宋" w:cs="仿宋"/>
          <w:color w:val="000000"/>
          <w:spacing w:val="0"/>
          <w:w w:val="100"/>
          <w:position w:val="0"/>
          <w:sz w:val="28"/>
          <w:szCs w:val="28"/>
          <w:lang w:val="en-US" w:eastAsia="en-US" w:bidi="en-US"/>
        </w:rPr>
        <w:t>1.</w:t>
      </w:r>
      <w:r>
        <w:rPr>
          <w:rFonts w:hint="eastAsia" w:ascii="仿宋" w:hAnsi="仿宋" w:eastAsia="仿宋" w:cs="仿宋"/>
          <w:color w:val="000000"/>
          <w:spacing w:val="0"/>
          <w:w w:val="100"/>
          <w:position w:val="0"/>
          <w:sz w:val="28"/>
          <w:szCs w:val="28"/>
          <w:lang w:val="en-US" w:eastAsia="zh-CN" w:bidi="en-US"/>
        </w:rPr>
        <w:t>10</w:t>
      </w:r>
      <w:r>
        <w:rPr>
          <w:rFonts w:hint="eastAsia" w:ascii="仿宋" w:hAnsi="仿宋" w:eastAsia="仿宋" w:cs="仿宋"/>
          <w:color w:val="000000"/>
          <w:spacing w:val="0"/>
          <w:w w:val="100"/>
          <w:position w:val="0"/>
          <w:sz w:val="28"/>
          <w:szCs w:val="28"/>
          <w:lang w:val="en-US" w:eastAsia="en-US" w:bidi="en-US"/>
        </w:rPr>
        <w:t>本技术协议为交钥匙工程，由</w:t>
      </w:r>
      <w:r>
        <w:rPr>
          <w:rFonts w:hint="eastAsia" w:ascii="仿宋" w:hAnsi="仿宋" w:eastAsia="仿宋" w:cs="仿宋"/>
          <w:color w:val="000000"/>
          <w:spacing w:val="0"/>
          <w:w w:val="100"/>
          <w:position w:val="0"/>
          <w:sz w:val="28"/>
          <w:szCs w:val="28"/>
          <w:lang w:val="en-US" w:eastAsia="zh-CN" w:bidi="en-US"/>
        </w:rPr>
        <w:t>投标方</w:t>
      </w:r>
      <w:r>
        <w:rPr>
          <w:rFonts w:hint="eastAsia" w:ascii="仿宋" w:hAnsi="仿宋" w:eastAsia="仿宋" w:cs="仿宋"/>
          <w:color w:val="000000"/>
          <w:spacing w:val="0"/>
          <w:w w:val="100"/>
          <w:position w:val="0"/>
          <w:sz w:val="28"/>
          <w:szCs w:val="28"/>
          <w:lang w:val="en-US" w:eastAsia="en-US" w:bidi="en-US"/>
        </w:rPr>
        <w:t>负责设计、制作、供货、运输、卸货、调试、验收、培训直至最终交付使用。</w:t>
      </w:r>
    </w:p>
    <w:p>
      <w:pPr>
        <w:keepNext/>
        <w:keepLines/>
        <w:pageBreakBefore w:val="0"/>
        <w:widowControl/>
        <w:kinsoku/>
        <w:wordWrap/>
        <w:overflowPunct/>
        <w:topLinePunct w:val="0"/>
        <w:autoSpaceDE/>
        <w:autoSpaceDN/>
        <w:bidi w:val="0"/>
        <w:adjustRightInd/>
        <w:spacing w:line="360" w:lineRule="auto"/>
        <w:ind w:right="0" w:rightChars="0"/>
        <w:textAlignment w:val="auto"/>
        <w:outlineLvl w:val="0"/>
        <w:rPr>
          <w:rFonts w:hint="eastAsia" w:ascii="仿宋" w:hAnsi="仿宋" w:eastAsia="仿宋" w:cs="仿宋"/>
          <w:b/>
          <w:sz w:val="28"/>
          <w:szCs w:val="28"/>
          <w:highlight w:val="none"/>
        </w:rPr>
      </w:pPr>
      <w:r>
        <w:rPr>
          <w:rFonts w:hint="eastAsia" w:ascii="仿宋" w:hAnsi="仿宋" w:eastAsia="仿宋" w:cs="仿宋"/>
          <w:b/>
          <w:sz w:val="28"/>
          <w:szCs w:val="28"/>
          <w:highlight w:val="none"/>
          <w:lang w:val="en-US" w:eastAsia="zh-CN"/>
        </w:rPr>
        <w:t>二、</w:t>
      </w:r>
      <w:r>
        <w:rPr>
          <w:rFonts w:hint="eastAsia" w:ascii="仿宋" w:hAnsi="仿宋" w:eastAsia="仿宋" w:cs="仿宋"/>
          <w:b/>
          <w:sz w:val="28"/>
          <w:szCs w:val="28"/>
          <w:highlight w:val="none"/>
        </w:rPr>
        <w:t>环境条件</w:t>
      </w:r>
    </w:p>
    <w:bookmarkEnd w:id="2"/>
    <w:p>
      <w:pPr>
        <w:pStyle w:val="31"/>
        <w:pageBreakBefore w:val="0"/>
        <w:tabs>
          <w:tab w:val="left" w:pos="2769"/>
        </w:tabs>
        <w:kinsoku/>
        <w:wordWrap/>
        <w:overflowPunct/>
        <w:topLinePunct w:val="0"/>
        <w:autoSpaceDE/>
        <w:autoSpaceDN/>
        <w:bidi w:val="0"/>
        <w:spacing w:before="0" w:after="0"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bCs/>
          <w:color w:val="000000"/>
          <w:sz w:val="28"/>
          <w:szCs w:val="28"/>
          <w:highlight w:val="none"/>
          <w:lang w:val="en-US" w:eastAsia="zh-CN"/>
        </w:rPr>
        <w:t>2</w:t>
      </w:r>
      <w:r>
        <w:rPr>
          <w:rFonts w:hint="eastAsia" w:ascii="仿宋" w:hAnsi="仿宋" w:eastAsia="仿宋" w:cs="仿宋"/>
          <w:b/>
          <w:bCs/>
          <w:color w:val="000000"/>
          <w:sz w:val="28"/>
          <w:szCs w:val="28"/>
          <w:highlight w:val="none"/>
        </w:rPr>
        <w:t>.1</w:t>
      </w:r>
      <w:r>
        <w:rPr>
          <w:rFonts w:hint="eastAsia" w:ascii="仿宋" w:hAnsi="仿宋" w:eastAsia="仿宋" w:cs="仿宋"/>
          <w:b/>
          <w:bCs/>
          <w:color w:val="000000"/>
          <w:sz w:val="28"/>
          <w:szCs w:val="28"/>
          <w:highlight w:val="none"/>
          <w:lang w:val="en-US" w:eastAsia="zh-CN"/>
        </w:rPr>
        <w:t xml:space="preserve"> 交通地理环境</w:t>
      </w:r>
      <w:bookmarkStart w:id="6" w:name="_Toc132562717"/>
      <w:bookmarkStart w:id="7" w:name="_Toc132562718"/>
      <w:r>
        <w:rPr>
          <w:rFonts w:hint="eastAsia" w:ascii="仿宋" w:hAnsi="仿宋" w:eastAsia="仿宋" w:cs="仿宋"/>
          <w:b/>
          <w:color w:val="000000"/>
          <w:sz w:val="28"/>
          <w:szCs w:val="28"/>
          <w:highlight w:val="none"/>
        </w:rPr>
        <w:t xml:space="preserve">  </w:t>
      </w:r>
    </w:p>
    <w:p>
      <w:pPr>
        <w:widowControl/>
        <w:spacing w:line="360" w:lineRule="auto"/>
        <w:ind w:firstLine="560" w:firstLineChars="200"/>
        <w:jc w:val="left"/>
        <w:rPr>
          <w:rFonts w:hint="eastAsia" w:ascii="仿宋" w:hAnsi="仿宋" w:eastAsia="仿宋" w:cs="仿宋"/>
          <w:sz w:val="28"/>
          <w:szCs w:val="28"/>
        </w:rPr>
      </w:pPr>
      <w:r>
        <w:rPr>
          <w:rFonts w:hint="eastAsia" w:ascii="仿宋" w:hAnsi="仿宋" w:eastAsia="仿宋" w:cs="仿宋"/>
          <w:sz w:val="28"/>
          <w:szCs w:val="28"/>
        </w:rPr>
        <w:t xml:space="preserve">本项目位于广西自治区德保县马隘工业园，德保县位于广西西南部，东与田东县接壤，西、南与靖西临界，北与田阳、百色毗邻。县城距离南宁市255km，距离百色市129km。马隘镇位于德保县北部，距德保县城7km。德保县境内有G69 银百高速、S210 </w:t>
      </w:r>
      <w:r>
        <w:rPr>
          <w:rFonts w:hint="eastAsia" w:ascii="仿宋" w:hAnsi="仿宋" w:eastAsia="仿宋" w:cs="仿宋"/>
          <w:color w:val="auto"/>
          <w:sz w:val="28"/>
          <w:szCs w:val="28"/>
        </w:rPr>
        <w:t>线</w:t>
      </w:r>
      <w:r>
        <w:rPr>
          <w:rFonts w:hint="eastAsia" w:ascii="仿宋" w:hAnsi="仿宋" w:eastAsia="仿宋" w:cs="仿宋"/>
          <w:sz w:val="28"/>
          <w:szCs w:val="28"/>
        </w:rPr>
        <w:t xml:space="preserve">、S213 </w:t>
      </w:r>
      <w:r>
        <w:rPr>
          <w:rFonts w:hint="eastAsia" w:ascii="仿宋" w:hAnsi="仿宋" w:eastAsia="仿宋" w:cs="仿宋"/>
          <w:color w:val="auto"/>
          <w:sz w:val="28"/>
          <w:szCs w:val="28"/>
        </w:rPr>
        <w:t>线</w:t>
      </w:r>
      <w:r>
        <w:rPr>
          <w:rFonts w:hint="eastAsia" w:ascii="仿宋" w:hAnsi="仿宋" w:eastAsia="仿宋" w:cs="仿宋"/>
          <w:sz w:val="28"/>
          <w:szCs w:val="28"/>
        </w:rPr>
        <w:t>省道贯穿全县，全县乡乡、村村通公路，项目厂址位于G69银百高速以西约10km，S210 线以北约3km，厂区与S210 线直接相连。百色至靖西高速公路经由德保境内。S210 公路在距离厂区约60km 的田东祥周有互通立交桥与南宁）昆（明）高速公路相通。田（东）德（保）铁路线已通车。工厂的对外交通条件优越。</w:t>
      </w:r>
    </w:p>
    <w:p>
      <w:pPr>
        <w:pStyle w:val="31"/>
        <w:pageBreakBefore w:val="0"/>
        <w:tabs>
          <w:tab w:val="left" w:pos="2769"/>
        </w:tabs>
        <w:kinsoku/>
        <w:wordWrap/>
        <w:overflowPunct/>
        <w:topLinePunct w:val="0"/>
        <w:autoSpaceDE/>
        <w:autoSpaceDN/>
        <w:bidi w:val="0"/>
        <w:spacing w:before="0" w:after="0" w:line="360" w:lineRule="auto"/>
        <w:ind w:firstLine="562" w:firstLineChars="200"/>
        <w:rPr>
          <w:rFonts w:hint="eastAsia" w:ascii="仿宋" w:hAnsi="仿宋" w:eastAsia="仿宋" w:cs="仿宋"/>
          <w:b/>
          <w:color w:val="000000"/>
          <w:sz w:val="28"/>
          <w:szCs w:val="28"/>
          <w:highlight w:val="none"/>
        </w:rPr>
      </w:pPr>
      <w:r>
        <w:rPr>
          <w:rFonts w:hint="eastAsia" w:ascii="仿宋" w:hAnsi="仿宋" w:eastAsia="仿宋" w:cs="仿宋"/>
          <w:b/>
          <w:color w:val="000000"/>
          <w:sz w:val="28"/>
          <w:szCs w:val="28"/>
          <w:highlight w:val="none"/>
          <w:lang w:val="en-US" w:eastAsia="zh-CN"/>
        </w:rPr>
        <w:t>2.2</w:t>
      </w:r>
      <w:r>
        <w:rPr>
          <w:rFonts w:hint="eastAsia" w:ascii="仿宋" w:hAnsi="仿宋" w:eastAsia="仿宋" w:cs="仿宋"/>
          <w:b/>
          <w:color w:val="000000"/>
          <w:sz w:val="28"/>
          <w:szCs w:val="28"/>
          <w:highlight w:val="none"/>
        </w:rPr>
        <w:t xml:space="preserve">自然环境               </w:t>
      </w:r>
    </w:p>
    <w:p>
      <w:pPr>
        <w:pageBreakBefore w:val="0"/>
        <w:tabs>
          <w:tab w:val="left" w:pos="5400"/>
          <w:tab w:val="left" w:pos="5925"/>
        </w:tabs>
        <w:kinsoku/>
        <w:wordWrap/>
        <w:overflowPunct/>
        <w:topLinePunct w:val="0"/>
        <w:autoSpaceDE/>
        <w:autoSpaceDN/>
        <w:bidi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年平均气温：               </w:t>
      </w:r>
      <w:r>
        <w:rPr>
          <w:rFonts w:hint="eastAsia" w:ascii="仿宋" w:hAnsi="仿宋" w:eastAsia="仿宋" w:cs="仿宋"/>
          <w:color w:val="000000"/>
          <w:sz w:val="28"/>
          <w:szCs w:val="28"/>
          <w:highlight w:val="none"/>
          <w:lang w:val="en-US" w:eastAsia="zh-CN"/>
        </w:rPr>
        <w:t>19.5</w:t>
      </w:r>
      <w:r>
        <w:rPr>
          <w:rFonts w:hint="eastAsia" w:ascii="仿宋" w:hAnsi="仿宋" w:eastAsia="仿宋" w:cs="仿宋"/>
          <w:color w:val="000000"/>
          <w:sz w:val="28"/>
          <w:szCs w:val="28"/>
          <w:highlight w:val="none"/>
        </w:rPr>
        <w:t>℃</w:t>
      </w:r>
    </w:p>
    <w:p>
      <w:pPr>
        <w:widowControl/>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极端最高气温：            </w:t>
      </w:r>
      <w:r>
        <w:rPr>
          <w:rFonts w:hint="eastAsia" w:ascii="仿宋" w:hAnsi="仿宋" w:eastAsia="仿宋" w:cs="仿宋"/>
          <w:sz w:val="28"/>
          <w:szCs w:val="28"/>
        </w:rPr>
        <w:t xml:space="preserve"> 37.1℃</w:t>
      </w:r>
    </w:p>
    <w:p>
      <w:pPr>
        <w:pageBreakBefore w:val="0"/>
        <w:tabs>
          <w:tab w:val="left" w:pos="5880"/>
          <w:tab w:val="left" w:pos="5925"/>
        </w:tabs>
        <w:kinsoku/>
        <w:wordWrap/>
        <w:overflowPunct/>
        <w:topLinePunct w:val="0"/>
        <w:autoSpaceDE/>
        <w:autoSpaceDN/>
        <w:bidi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极端最低气温：             </w:t>
      </w:r>
      <w:r>
        <w:rPr>
          <w:rFonts w:hint="eastAsia" w:ascii="仿宋" w:hAnsi="仿宋" w:eastAsia="仿宋" w:cs="仿宋"/>
          <w:sz w:val="28"/>
          <w:szCs w:val="28"/>
        </w:rPr>
        <w:t>-2.6℃</w:t>
      </w:r>
    </w:p>
    <w:p>
      <w:pPr>
        <w:pageBreakBefore w:val="0"/>
        <w:tabs>
          <w:tab w:val="left" w:pos="5880"/>
          <w:tab w:val="left" w:pos="5925"/>
        </w:tabs>
        <w:kinsoku/>
        <w:wordWrap/>
        <w:overflowPunct/>
        <w:topLinePunct w:val="0"/>
        <w:autoSpaceDE/>
        <w:autoSpaceDN/>
        <w:bidi w:val="0"/>
        <w:spacing w:line="360" w:lineRule="auto"/>
        <w:ind w:firstLine="560" w:firstLineChars="200"/>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年平均相对湿度：           </w:t>
      </w:r>
      <w:r>
        <w:rPr>
          <w:rFonts w:hint="eastAsia" w:ascii="仿宋" w:hAnsi="仿宋" w:eastAsia="仿宋" w:cs="仿宋"/>
          <w:sz w:val="28"/>
          <w:szCs w:val="28"/>
        </w:rPr>
        <w:t>81%</w:t>
      </w:r>
    </w:p>
    <w:p>
      <w:pPr>
        <w:widowControl/>
        <w:spacing w:line="360" w:lineRule="auto"/>
        <w:ind w:firstLine="560" w:firstLineChars="200"/>
        <w:jc w:val="left"/>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 xml:space="preserve">地震基本烈度：             </w:t>
      </w:r>
      <w:r>
        <w:rPr>
          <w:rFonts w:hint="eastAsia" w:ascii="仿宋" w:hAnsi="仿宋" w:eastAsia="仿宋" w:cs="仿宋"/>
          <w:sz w:val="28"/>
          <w:szCs w:val="28"/>
        </w:rPr>
        <w:t>VI度</w:t>
      </w:r>
    </w:p>
    <w:p>
      <w:pPr>
        <w:pStyle w:val="32"/>
        <w:pageBreakBefore w:val="0"/>
        <w:tabs>
          <w:tab w:val="right" w:pos="8499"/>
        </w:tabs>
        <w:kinsoku/>
        <w:wordWrap/>
        <w:overflowPunct/>
        <w:topLinePunct w:val="0"/>
        <w:autoSpaceDE/>
        <w:autoSpaceDN/>
        <w:bidi w:val="0"/>
        <w:spacing w:before="0" w:after="0" w:line="360" w:lineRule="auto"/>
        <w:ind w:firstLine="562" w:firstLineChars="200"/>
        <w:rPr>
          <w:rFonts w:hint="eastAsia" w:ascii="仿宋" w:hAnsi="仿宋" w:eastAsia="仿宋" w:cs="仿宋"/>
          <w:b/>
          <w:color w:val="000000"/>
          <w:kern w:val="2"/>
          <w:sz w:val="28"/>
          <w:szCs w:val="28"/>
          <w:highlight w:val="none"/>
        </w:rPr>
      </w:pPr>
      <w:r>
        <w:rPr>
          <w:rFonts w:hint="eastAsia" w:ascii="仿宋" w:hAnsi="仿宋" w:eastAsia="仿宋" w:cs="仿宋"/>
          <w:b/>
          <w:color w:val="000000"/>
          <w:kern w:val="2"/>
          <w:sz w:val="28"/>
          <w:szCs w:val="28"/>
          <w:highlight w:val="none"/>
          <w:lang w:val="en-US" w:eastAsia="zh-CN"/>
        </w:rPr>
        <w:t>2</w:t>
      </w:r>
      <w:r>
        <w:rPr>
          <w:rFonts w:hint="eastAsia" w:ascii="仿宋" w:hAnsi="仿宋" w:eastAsia="仿宋" w:cs="仿宋"/>
          <w:b/>
          <w:color w:val="000000"/>
          <w:kern w:val="2"/>
          <w:sz w:val="28"/>
          <w:szCs w:val="28"/>
          <w:highlight w:val="none"/>
        </w:rPr>
        <w:t>.</w:t>
      </w:r>
      <w:r>
        <w:rPr>
          <w:rFonts w:hint="eastAsia" w:ascii="仿宋" w:hAnsi="仿宋" w:eastAsia="仿宋" w:cs="仿宋"/>
          <w:b/>
          <w:color w:val="000000"/>
          <w:kern w:val="2"/>
          <w:sz w:val="28"/>
          <w:szCs w:val="28"/>
          <w:highlight w:val="none"/>
          <w:lang w:val="en-US" w:eastAsia="zh-CN"/>
        </w:rPr>
        <w:t>3</w:t>
      </w:r>
      <w:r>
        <w:rPr>
          <w:rFonts w:hint="eastAsia" w:ascii="仿宋" w:hAnsi="仿宋" w:eastAsia="仿宋" w:cs="仿宋"/>
          <w:b/>
          <w:color w:val="000000"/>
          <w:kern w:val="2"/>
          <w:sz w:val="28"/>
          <w:szCs w:val="28"/>
          <w:highlight w:val="none"/>
        </w:rPr>
        <w:t>海拔高度</w:t>
      </w:r>
      <w:bookmarkEnd w:id="6"/>
    </w:p>
    <w:p>
      <w:pPr>
        <w:pageBreakBefore w:val="0"/>
        <w:kinsoku/>
        <w:wordWrap/>
        <w:overflowPunct/>
        <w:topLinePunct w:val="0"/>
        <w:autoSpaceDE/>
        <w:autoSpaceDN/>
        <w:bidi w:val="0"/>
        <w:spacing w:line="360" w:lineRule="auto"/>
        <w:ind w:firstLine="560" w:firstLineChars="200"/>
        <w:rPr>
          <w:rFonts w:hint="eastAsia" w:ascii="仿宋" w:hAnsi="仿宋" w:eastAsia="仿宋" w:cs="仿宋"/>
          <w:color w:val="000000"/>
          <w:kern w:val="0"/>
          <w:sz w:val="28"/>
          <w:szCs w:val="28"/>
          <w:highlight w:val="none"/>
        </w:rPr>
      </w:pPr>
      <w:r>
        <w:rPr>
          <w:rFonts w:hint="eastAsia" w:ascii="仿宋" w:hAnsi="仿宋" w:eastAsia="仿宋" w:cs="仿宋"/>
          <w:color w:val="000000"/>
          <w:sz w:val="28"/>
          <w:szCs w:val="28"/>
          <w:highlight w:val="none"/>
          <w:lang w:val="en-US" w:eastAsia="zh-CN"/>
        </w:rPr>
        <w:t>厂区</w:t>
      </w:r>
      <w:r>
        <w:rPr>
          <w:rFonts w:hint="eastAsia" w:ascii="仿宋" w:hAnsi="仿宋" w:eastAsia="仿宋" w:cs="仿宋"/>
          <w:color w:val="000000"/>
          <w:sz w:val="28"/>
          <w:szCs w:val="28"/>
          <w:highlight w:val="none"/>
        </w:rPr>
        <w:t>海拔高</w:t>
      </w:r>
      <w:r>
        <w:rPr>
          <w:rFonts w:hint="eastAsia" w:ascii="仿宋" w:hAnsi="仿宋" w:eastAsia="仿宋" w:cs="仿宋"/>
          <w:color w:val="000000"/>
          <w:sz w:val="28"/>
          <w:szCs w:val="28"/>
          <w:highlight w:val="none"/>
          <w:lang w:val="en-US" w:eastAsia="zh-CN"/>
        </w:rPr>
        <w:t>度</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lang w:eastAsia="zh-CN"/>
        </w:rPr>
        <w:t>≈</w:t>
      </w:r>
      <w:r>
        <w:rPr>
          <w:rFonts w:hint="eastAsia" w:ascii="仿宋" w:hAnsi="仿宋" w:eastAsia="仿宋" w:cs="仿宋"/>
          <w:sz w:val="28"/>
          <w:szCs w:val="28"/>
        </w:rPr>
        <w:t>680m</w:t>
      </w:r>
    </w:p>
    <w:bookmarkEnd w:id="7"/>
    <w:p>
      <w:pPr>
        <w:pStyle w:val="32"/>
        <w:pageBreakBefore w:val="0"/>
        <w:tabs>
          <w:tab w:val="right" w:pos="8499"/>
        </w:tabs>
        <w:kinsoku/>
        <w:wordWrap/>
        <w:overflowPunct/>
        <w:topLinePunct w:val="0"/>
        <w:autoSpaceDE/>
        <w:autoSpaceDN/>
        <w:bidi w:val="0"/>
        <w:spacing w:before="0" w:after="0" w:line="360" w:lineRule="auto"/>
        <w:ind w:firstLine="562" w:firstLineChars="200"/>
        <w:rPr>
          <w:rFonts w:hint="eastAsia" w:ascii="仿宋" w:hAnsi="仿宋" w:eastAsia="仿宋" w:cs="仿宋"/>
          <w:b/>
          <w:color w:val="000000"/>
          <w:kern w:val="2"/>
          <w:sz w:val="28"/>
          <w:szCs w:val="28"/>
          <w:highlight w:val="none"/>
        </w:rPr>
      </w:pPr>
      <w:bookmarkStart w:id="8" w:name="_Toc132562721"/>
      <w:r>
        <w:rPr>
          <w:rFonts w:hint="eastAsia" w:ascii="仿宋" w:hAnsi="仿宋" w:eastAsia="仿宋" w:cs="仿宋"/>
          <w:b/>
          <w:color w:val="000000"/>
          <w:kern w:val="2"/>
          <w:sz w:val="28"/>
          <w:szCs w:val="28"/>
          <w:highlight w:val="none"/>
          <w:lang w:val="en-US" w:eastAsia="zh-CN"/>
        </w:rPr>
        <w:t>2</w:t>
      </w:r>
      <w:r>
        <w:rPr>
          <w:rFonts w:hint="eastAsia" w:ascii="仿宋" w:hAnsi="仿宋" w:eastAsia="仿宋" w:cs="仿宋"/>
          <w:b/>
          <w:color w:val="000000"/>
          <w:kern w:val="2"/>
          <w:sz w:val="28"/>
          <w:szCs w:val="28"/>
          <w:highlight w:val="none"/>
        </w:rPr>
        <w:t>.</w:t>
      </w:r>
      <w:r>
        <w:rPr>
          <w:rFonts w:hint="eastAsia" w:ascii="仿宋" w:hAnsi="仿宋" w:eastAsia="仿宋" w:cs="仿宋"/>
          <w:b/>
          <w:color w:val="000000"/>
          <w:kern w:val="2"/>
          <w:sz w:val="28"/>
          <w:szCs w:val="28"/>
          <w:highlight w:val="none"/>
          <w:lang w:val="en-US" w:eastAsia="zh-CN"/>
        </w:rPr>
        <w:t>4</w:t>
      </w:r>
      <w:r>
        <w:rPr>
          <w:rFonts w:hint="eastAsia" w:ascii="仿宋" w:hAnsi="仿宋" w:eastAsia="仿宋" w:cs="仿宋"/>
          <w:b/>
          <w:color w:val="000000"/>
          <w:kern w:val="2"/>
          <w:sz w:val="28"/>
          <w:szCs w:val="28"/>
          <w:highlight w:val="none"/>
        </w:rPr>
        <w:t xml:space="preserve"> </w:t>
      </w:r>
      <w:r>
        <w:rPr>
          <w:rFonts w:hint="eastAsia" w:ascii="仿宋" w:hAnsi="仿宋" w:eastAsia="仿宋" w:cs="仿宋"/>
          <w:b/>
          <w:color w:val="000000"/>
          <w:kern w:val="2"/>
          <w:sz w:val="28"/>
          <w:szCs w:val="28"/>
          <w:highlight w:val="none"/>
          <w:lang w:eastAsia="zh-CN"/>
        </w:rPr>
        <w:t>设备</w:t>
      </w:r>
      <w:r>
        <w:rPr>
          <w:rFonts w:hint="eastAsia" w:ascii="仿宋" w:hAnsi="仿宋" w:eastAsia="仿宋" w:cs="仿宋"/>
          <w:b/>
          <w:color w:val="000000"/>
          <w:kern w:val="2"/>
          <w:sz w:val="28"/>
          <w:szCs w:val="28"/>
          <w:highlight w:val="none"/>
        </w:rPr>
        <w:t>用环境条件</w:t>
      </w:r>
      <w:bookmarkEnd w:id="8"/>
    </w:p>
    <w:p>
      <w:pPr>
        <w:pageBreakBefore w:val="0"/>
        <w:kinsoku/>
        <w:wordWrap/>
        <w:overflowPunct/>
        <w:topLinePunct w:val="0"/>
        <w:autoSpaceDE/>
        <w:autoSpaceDN/>
        <w:bidi w:val="0"/>
        <w:spacing w:line="360" w:lineRule="auto"/>
        <w:ind w:firstLine="630" w:firstLineChars="225"/>
        <w:rPr>
          <w:rFonts w:hint="eastAsia" w:ascii="仿宋" w:hAnsi="仿宋" w:eastAsia="仿宋" w:cs="仿宋"/>
          <w:color w:val="000000"/>
          <w:sz w:val="28"/>
          <w:szCs w:val="28"/>
          <w:highlight w:val="none"/>
        </w:rPr>
      </w:pPr>
      <w:r>
        <w:rPr>
          <w:rFonts w:hint="eastAsia" w:ascii="仿宋" w:hAnsi="仿宋" w:eastAsia="仿宋" w:cs="仿宋"/>
          <w:color w:val="000000"/>
          <w:sz w:val="28"/>
          <w:szCs w:val="28"/>
          <w:highlight w:val="none"/>
        </w:rPr>
        <w:t>2.</w:t>
      </w:r>
      <w:r>
        <w:rPr>
          <w:rFonts w:hint="eastAsia" w:ascii="仿宋" w:hAnsi="仿宋" w:eastAsia="仿宋" w:cs="仿宋"/>
          <w:color w:val="000000"/>
          <w:sz w:val="28"/>
          <w:szCs w:val="28"/>
          <w:highlight w:val="none"/>
          <w:lang w:val="en-US" w:eastAsia="zh-CN"/>
        </w:rPr>
        <w:t>3</w:t>
      </w:r>
      <w:r>
        <w:rPr>
          <w:rFonts w:hint="eastAsia" w:ascii="仿宋" w:hAnsi="仿宋" w:eastAsia="仿宋" w:cs="仿宋"/>
          <w:color w:val="000000"/>
          <w:sz w:val="28"/>
          <w:szCs w:val="28"/>
          <w:highlight w:val="none"/>
        </w:rPr>
        <w:t>.</w:t>
      </w:r>
      <w:r>
        <w:rPr>
          <w:rFonts w:hint="eastAsia" w:ascii="仿宋" w:hAnsi="仿宋" w:eastAsia="仿宋" w:cs="仿宋"/>
          <w:color w:val="000000"/>
          <w:sz w:val="28"/>
          <w:szCs w:val="28"/>
          <w:highlight w:val="none"/>
          <w:lang w:val="en-US" w:eastAsia="zh-CN"/>
        </w:rPr>
        <w:t>1</w:t>
      </w:r>
      <w:r>
        <w:rPr>
          <w:rFonts w:hint="eastAsia" w:ascii="仿宋" w:hAnsi="仿宋" w:eastAsia="仿宋" w:cs="仿宋"/>
          <w:color w:val="000000"/>
          <w:sz w:val="28"/>
          <w:szCs w:val="28"/>
          <w:highlight w:val="none"/>
        </w:rPr>
        <w:t xml:space="preserve">环境温度         </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 xml:space="preserve"> </w:t>
      </w:r>
      <w:r>
        <w:rPr>
          <w:rFonts w:hint="eastAsia" w:ascii="仿宋" w:hAnsi="仿宋" w:eastAsia="仿宋" w:cs="仿宋"/>
          <w:color w:val="000000"/>
          <w:sz w:val="28"/>
          <w:szCs w:val="28"/>
          <w:highlight w:val="none"/>
          <w:lang w:val="en-US" w:eastAsia="zh-CN"/>
        </w:rPr>
        <w:t xml:space="preserve"> </w:t>
      </w:r>
      <w:r>
        <w:rPr>
          <w:rFonts w:hint="eastAsia" w:ascii="仿宋" w:hAnsi="仿宋" w:eastAsia="仿宋" w:cs="仿宋"/>
          <w:color w:val="000000"/>
          <w:sz w:val="28"/>
          <w:szCs w:val="28"/>
          <w:highlight w:val="none"/>
        </w:rPr>
        <w:t>-5℃ ～+55℃</w:t>
      </w:r>
    </w:p>
    <w:p>
      <w:pPr>
        <w:pageBreakBefore w:val="0"/>
        <w:kinsoku/>
        <w:wordWrap/>
        <w:overflowPunct/>
        <w:topLinePunct w:val="0"/>
        <w:autoSpaceDE/>
        <w:autoSpaceDN/>
        <w:bidi w:val="0"/>
        <w:spacing w:line="360" w:lineRule="auto"/>
        <w:ind w:firstLine="630" w:firstLineChars="225"/>
        <w:rPr>
          <w:rFonts w:hint="eastAsia" w:ascii="仿宋" w:hAnsi="仿宋" w:eastAsia="仿宋" w:cs="仿宋"/>
          <w:color w:val="000000"/>
          <w:sz w:val="28"/>
          <w:szCs w:val="28"/>
          <w:highlight w:val="none"/>
          <w:shd w:val="clear" w:color="auto" w:fill="auto"/>
        </w:rPr>
      </w:pPr>
      <w:r>
        <w:rPr>
          <w:rFonts w:hint="eastAsia" w:ascii="仿宋" w:hAnsi="仿宋" w:eastAsia="仿宋" w:cs="仿宋"/>
          <w:color w:val="000000"/>
          <w:sz w:val="28"/>
          <w:szCs w:val="28"/>
          <w:highlight w:val="none"/>
          <w:shd w:val="clear" w:color="auto" w:fill="auto"/>
        </w:rPr>
        <w:t>2.</w:t>
      </w:r>
      <w:r>
        <w:rPr>
          <w:rFonts w:hint="eastAsia" w:ascii="仿宋" w:hAnsi="仿宋" w:eastAsia="仿宋" w:cs="仿宋"/>
          <w:color w:val="000000"/>
          <w:sz w:val="28"/>
          <w:szCs w:val="28"/>
          <w:highlight w:val="none"/>
          <w:shd w:val="clear" w:color="auto" w:fill="auto"/>
          <w:lang w:val="en-US" w:eastAsia="zh-CN"/>
        </w:rPr>
        <w:t>3</w:t>
      </w:r>
      <w:r>
        <w:rPr>
          <w:rFonts w:hint="eastAsia" w:ascii="仿宋" w:hAnsi="仿宋" w:eastAsia="仿宋" w:cs="仿宋"/>
          <w:color w:val="000000"/>
          <w:sz w:val="28"/>
          <w:szCs w:val="28"/>
          <w:highlight w:val="none"/>
          <w:shd w:val="clear" w:color="auto" w:fill="auto"/>
        </w:rPr>
        <w:t>.</w:t>
      </w:r>
      <w:r>
        <w:rPr>
          <w:rFonts w:hint="eastAsia" w:ascii="仿宋" w:hAnsi="仿宋" w:eastAsia="仿宋" w:cs="仿宋"/>
          <w:color w:val="000000"/>
          <w:sz w:val="28"/>
          <w:szCs w:val="28"/>
          <w:highlight w:val="none"/>
          <w:shd w:val="clear" w:color="auto" w:fill="auto"/>
          <w:lang w:val="en-US" w:eastAsia="zh-CN"/>
        </w:rPr>
        <w:t>2</w:t>
      </w:r>
      <w:r>
        <w:rPr>
          <w:rFonts w:hint="eastAsia" w:ascii="仿宋" w:hAnsi="仿宋" w:eastAsia="仿宋" w:cs="仿宋"/>
          <w:color w:val="000000"/>
          <w:sz w:val="28"/>
          <w:szCs w:val="28"/>
          <w:highlight w:val="none"/>
          <w:shd w:val="clear" w:color="auto" w:fill="auto"/>
        </w:rPr>
        <w:t xml:space="preserve">最大磁场          </w:t>
      </w:r>
      <w:r>
        <w:rPr>
          <w:rFonts w:hint="eastAsia" w:ascii="仿宋" w:hAnsi="仿宋" w:eastAsia="仿宋" w:cs="仿宋"/>
          <w:color w:val="000000"/>
          <w:sz w:val="28"/>
          <w:szCs w:val="28"/>
          <w:highlight w:val="none"/>
          <w:shd w:val="clear" w:color="auto" w:fill="auto"/>
          <w:lang w:val="en-US" w:eastAsia="zh-CN"/>
        </w:rPr>
        <w:t xml:space="preserve">  150</w:t>
      </w:r>
      <w:r>
        <w:rPr>
          <w:rFonts w:hint="eastAsia" w:ascii="仿宋" w:hAnsi="仿宋" w:eastAsia="仿宋" w:cs="仿宋"/>
          <w:color w:val="000000"/>
          <w:sz w:val="28"/>
          <w:szCs w:val="28"/>
          <w:highlight w:val="none"/>
          <w:shd w:val="clear" w:color="auto" w:fill="auto"/>
        </w:rPr>
        <w:t>Gs</w:t>
      </w:r>
    </w:p>
    <w:p>
      <w:pPr>
        <w:pageBreakBefore w:val="0"/>
        <w:kinsoku/>
        <w:wordWrap/>
        <w:overflowPunct/>
        <w:topLinePunct w:val="0"/>
        <w:autoSpaceDE/>
        <w:autoSpaceDN/>
        <w:bidi w:val="0"/>
        <w:spacing w:line="360" w:lineRule="auto"/>
        <w:ind w:firstLine="480"/>
        <w:rPr>
          <w:rFonts w:hint="eastAsia" w:ascii="仿宋" w:hAnsi="仿宋" w:eastAsia="仿宋" w:cs="仿宋"/>
          <w:color w:val="000000"/>
          <w:sz w:val="28"/>
          <w:szCs w:val="28"/>
          <w:highlight w:val="none"/>
          <w:shd w:val="clear" w:color="auto" w:fill="auto"/>
          <w:lang w:val="en-US" w:eastAsia="zh-CN"/>
        </w:rPr>
      </w:pPr>
      <w:r>
        <w:rPr>
          <w:rFonts w:hint="eastAsia" w:ascii="仿宋" w:hAnsi="仿宋" w:eastAsia="仿宋" w:cs="仿宋"/>
          <w:color w:val="000000"/>
          <w:sz w:val="28"/>
          <w:szCs w:val="28"/>
          <w:highlight w:val="none"/>
          <w:shd w:val="clear" w:color="auto" w:fill="auto"/>
          <w:lang w:val="en-US" w:eastAsia="zh-CN"/>
        </w:rPr>
        <w:t>基本工作环境：高温、高磁场、高强度，多粉尘、氟化物气体的环境。</w:t>
      </w:r>
    </w:p>
    <w:p>
      <w:pPr>
        <w:pageBreakBefore w:val="0"/>
        <w:numPr>
          <w:ilvl w:val="0"/>
          <w:numId w:val="0"/>
        </w:numPr>
        <w:kinsoku/>
        <w:wordWrap/>
        <w:overflowPunct/>
        <w:topLinePunct w:val="0"/>
        <w:autoSpaceDE/>
        <w:autoSpaceDN/>
        <w:bidi w:val="0"/>
        <w:spacing w:line="360" w:lineRule="auto"/>
        <w:ind w:leftChars="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lang w:eastAsia="zh-CN"/>
        </w:rPr>
        <w:t>三、</w:t>
      </w:r>
      <w:r>
        <w:rPr>
          <w:rFonts w:hint="eastAsia" w:ascii="仿宋" w:hAnsi="仿宋" w:eastAsia="仿宋" w:cs="仿宋"/>
          <w:b/>
          <w:color w:val="auto"/>
          <w:sz w:val="28"/>
          <w:szCs w:val="28"/>
          <w:highlight w:val="none"/>
        </w:rPr>
        <w:t>设备主要技术参数及要求</w:t>
      </w:r>
    </w:p>
    <w:p>
      <w:pPr>
        <w:pageBreakBefore w:val="0"/>
        <w:numPr>
          <w:ilvl w:val="0"/>
          <w:numId w:val="0"/>
        </w:numPr>
        <w:kinsoku/>
        <w:wordWrap/>
        <w:overflowPunct/>
        <w:topLinePunct w:val="0"/>
        <w:autoSpaceDE/>
        <w:autoSpaceDN/>
        <w:bidi w:val="0"/>
        <w:spacing w:line="360" w:lineRule="auto"/>
        <w:ind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3.1 车辆基本信息</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i w:val="0"/>
          <w:iCs w:val="0"/>
          <w:caps w:val="0"/>
          <w:color w:val="17181A"/>
          <w:spacing w:val="0"/>
          <w:sz w:val="28"/>
          <w:szCs w:val="28"/>
          <w:u w:val="none"/>
        </w:rPr>
      </w:pPr>
      <w:r>
        <w:rPr>
          <w:rFonts w:hint="eastAsia" w:ascii="仿宋" w:hAnsi="仿宋" w:eastAsia="仿宋" w:cs="仿宋"/>
          <w:b w:val="0"/>
          <w:bCs w:val="0"/>
          <w:i w:val="0"/>
          <w:color w:val="auto"/>
          <w:kern w:val="0"/>
          <w:sz w:val="28"/>
          <w:szCs w:val="28"/>
          <w:highlight w:val="none"/>
          <w:u w:val="none"/>
          <w:lang w:val="en-US" w:eastAsia="zh-CN" w:bidi="ar"/>
        </w:rPr>
        <w:t xml:space="preserve">3.1.1 公告型号：          </w:t>
      </w:r>
      <w:r>
        <w:rPr>
          <w:rFonts w:hint="eastAsia" w:ascii="仿宋" w:hAnsi="仿宋" w:eastAsia="仿宋" w:cs="仿宋"/>
          <w:i w:val="0"/>
          <w:iCs w:val="0"/>
          <w:caps w:val="0"/>
          <w:color w:val="17181A"/>
          <w:spacing w:val="0"/>
          <w:sz w:val="28"/>
          <w:szCs w:val="28"/>
          <w:u w:val="none"/>
        </w:rPr>
        <w:fldChar w:fldCharType="begin"/>
      </w:r>
      <w:r>
        <w:rPr>
          <w:rFonts w:hint="eastAsia" w:ascii="仿宋" w:hAnsi="仿宋" w:eastAsia="仿宋" w:cs="仿宋"/>
          <w:i w:val="0"/>
          <w:iCs w:val="0"/>
          <w:caps w:val="0"/>
          <w:color w:val="17181A"/>
          <w:spacing w:val="0"/>
          <w:sz w:val="28"/>
          <w:szCs w:val="28"/>
          <w:u w:val="none"/>
        </w:rPr>
        <w:instrText xml:space="preserve"> HYPERLINK "https://product.m.360che.com/gonggao/" \l "/bulletin?v=BJ1032V5JV6-12" </w:instrText>
      </w:r>
      <w:r>
        <w:rPr>
          <w:rFonts w:hint="eastAsia" w:ascii="仿宋" w:hAnsi="仿宋" w:eastAsia="仿宋" w:cs="仿宋"/>
          <w:i w:val="0"/>
          <w:iCs w:val="0"/>
          <w:caps w:val="0"/>
          <w:color w:val="17181A"/>
          <w:spacing w:val="0"/>
          <w:sz w:val="28"/>
          <w:szCs w:val="28"/>
          <w:u w:val="none"/>
        </w:rPr>
        <w:fldChar w:fldCharType="separate"/>
      </w:r>
      <w:r>
        <w:rPr>
          <w:rStyle w:val="21"/>
          <w:rFonts w:hint="eastAsia" w:ascii="仿宋" w:hAnsi="仿宋" w:eastAsia="仿宋" w:cs="仿宋"/>
          <w:i w:val="0"/>
          <w:iCs w:val="0"/>
          <w:caps w:val="0"/>
          <w:color w:val="17181A"/>
          <w:spacing w:val="0"/>
          <w:sz w:val="28"/>
          <w:szCs w:val="28"/>
          <w:u w:val="none"/>
        </w:rPr>
        <w:t>BJ1032V5JV6-12</w:t>
      </w:r>
      <w:r>
        <w:rPr>
          <w:rFonts w:hint="eastAsia" w:ascii="仿宋" w:hAnsi="仿宋" w:eastAsia="仿宋" w:cs="仿宋"/>
          <w:i w:val="0"/>
          <w:iCs w:val="0"/>
          <w:caps w:val="0"/>
          <w:color w:val="17181A"/>
          <w:spacing w:val="0"/>
          <w:sz w:val="28"/>
          <w:szCs w:val="28"/>
          <w:u w:val="none"/>
        </w:rPr>
        <w:fldChar w:fldCharType="end"/>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3.1.2 类型：              载货车</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3.1.3 驱动形式：          4X2</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3.1.4 轴距：              3200mm</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3.1.5 箱长级别：          3.7米</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3.1.6 车身长度：          5.56米</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3.1.7 车身宽度            1.87米</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3.1.8 车身高度：          2.04米</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3.1.9 前轮距:             1410mm</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3.1.10 后轮距:            1320mm</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3.1.11 整车重量:          1.775吨</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3.1.12 额定载重:          1.425吨</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3.1.13 吨位级别:          微卡</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3.1.14 版本:              豪华型</w:t>
      </w:r>
    </w:p>
    <w:p>
      <w:pPr>
        <w:pageBreakBefore w:val="0"/>
        <w:numPr>
          <w:ilvl w:val="0"/>
          <w:numId w:val="0"/>
        </w:numPr>
        <w:kinsoku/>
        <w:wordWrap/>
        <w:overflowPunct/>
        <w:topLinePunct w:val="0"/>
        <w:autoSpaceDE/>
        <w:autoSpaceDN/>
        <w:bidi w:val="0"/>
        <w:spacing w:line="360" w:lineRule="auto"/>
        <w:ind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3.2发动机参数</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3.2.1 发动机型号：        东安DAN20L</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3.2.2 汽缸数：            4个</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3.2.3 燃油种类：          汽油</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3.2.4 汽缸排列形式：      直列</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3.2.5 排量：              2L</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3.2.6 排放标准：          国六</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3.2.7 最大输出功力：     103KW</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3.2.8 最大马力：         144马力</w:t>
      </w:r>
    </w:p>
    <w:p>
      <w:pPr>
        <w:pageBreakBefore w:val="0"/>
        <w:numPr>
          <w:ilvl w:val="0"/>
          <w:numId w:val="0"/>
        </w:numPr>
        <w:kinsoku/>
        <w:wordWrap/>
        <w:overflowPunct/>
        <w:topLinePunct w:val="0"/>
        <w:autoSpaceDE/>
        <w:autoSpaceDN/>
        <w:bidi w:val="0"/>
        <w:spacing w:line="360" w:lineRule="auto"/>
        <w:ind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3.3 货箱参数</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3.3.1 货箱形式：         栏板式</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3.3.2 货箱长度：         3.7米</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3.3.3 货箱宽度：         1.76米</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3.3.4 货箱高度：         0.36米</w:t>
      </w:r>
    </w:p>
    <w:p>
      <w:pPr>
        <w:pageBreakBefore w:val="0"/>
        <w:numPr>
          <w:ilvl w:val="0"/>
          <w:numId w:val="0"/>
        </w:numPr>
        <w:kinsoku/>
        <w:wordWrap/>
        <w:overflowPunct/>
        <w:topLinePunct w:val="0"/>
        <w:autoSpaceDE/>
        <w:autoSpaceDN/>
        <w:bidi w:val="0"/>
        <w:spacing w:line="360" w:lineRule="auto"/>
        <w:ind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3.4 驾驶室参数</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3.4.1 驾驶室：           单排</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3.4.2 准乘人数：         2人</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3.4.3 座位排数：         单排</w:t>
      </w:r>
    </w:p>
    <w:p>
      <w:pPr>
        <w:pageBreakBefore w:val="0"/>
        <w:numPr>
          <w:ilvl w:val="0"/>
          <w:numId w:val="0"/>
        </w:numPr>
        <w:kinsoku/>
        <w:wordWrap/>
        <w:overflowPunct/>
        <w:topLinePunct w:val="0"/>
        <w:autoSpaceDE/>
        <w:autoSpaceDN/>
        <w:bidi w:val="0"/>
        <w:spacing w:line="360" w:lineRule="auto"/>
        <w:ind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3.5 娈数箱参数</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3.5.1 变数箱型号：      东安T25R</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3.5.2 换挡方式：        手动</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3.5.3 前进挡位：        5挡</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3.5.4 倒挡数：          1个</w:t>
      </w:r>
    </w:p>
    <w:p>
      <w:pPr>
        <w:pageBreakBefore w:val="0"/>
        <w:numPr>
          <w:ilvl w:val="0"/>
          <w:numId w:val="0"/>
        </w:numPr>
        <w:kinsoku/>
        <w:wordWrap/>
        <w:overflowPunct/>
        <w:topLinePunct w:val="0"/>
        <w:autoSpaceDE/>
        <w:autoSpaceDN/>
        <w:bidi w:val="0"/>
        <w:spacing w:line="360" w:lineRule="auto"/>
        <w:ind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3.6 轮胎</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3.6.1 轮胎规格：        185R14LT 6PR</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3.6.2 轮胎数：          6个</w:t>
      </w:r>
    </w:p>
    <w:p>
      <w:pPr>
        <w:pageBreakBefore w:val="0"/>
        <w:numPr>
          <w:ilvl w:val="0"/>
          <w:numId w:val="0"/>
        </w:numPr>
        <w:kinsoku/>
        <w:wordWrap/>
        <w:overflowPunct/>
        <w:topLinePunct w:val="0"/>
        <w:autoSpaceDE/>
        <w:autoSpaceDN/>
        <w:bidi w:val="0"/>
        <w:spacing w:line="360" w:lineRule="auto"/>
        <w:ind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3.7 操控配置</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具有ABS防抱死和转向助力功能。</w:t>
      </w:r>
    </w:p>
    <w:p>
      <w:pPr>
        <w:pageBreakBefore w:val="0"/>
        <w:numPr>
          <w:ilvl w:val="0"/>
          <w:numId w:val="0"/>
        </w:numPr>
        <w:kinsoku/>
        <w:wordWrap/>
        <w:overflowPunct/>
        <w:topLinePunct w:val="0"/>
        <w:autoSpaceDE/>
        <w:autoSpaceDN/>
        <w:bidi w:val="0"/>
        <w:spacing w:line="360" w:lineRule="auto"/>
        <w:ind w:lef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3.8 内部配置</w:t>
      </w:r>
    </w:p>
    <w:p>
      <w:pPr>
        <w:pageBreakBefore w:val="0"/>
        <w:numPr>
          <w:ilvl w:val="0"/>
          <w:numId w:val="0"/>
        </w:numPr>
        <w:kinsoku/>
        <w:wordWrap/>
        <w:overflowPunct/>
        <w:topLinePunct w:val="0"/>
        <w:autoSpaceDE/>
        <w:autoSpaceDN/>
        <w:bidi w:val="0"/>
        <w:spacing w:line="360" w:lineRule="auto"/>
        <w:ind w:lef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空调调节形式为手动调节，具有电动车窗、倒车影像、电子中控锁等功能。</w:t>
      </w:r>
    </w:p>
    <w:p>
      <w:pPr>
        <w:pStyle w:val="2"/>
        <w:keepNext/>
        <w:keepLines/>
        <w:pageBreakBefore w:val="0"/>
        <w:widowControl/>
        <w:numPr>
          <w:ilvl w:val="0"/>
          <w:numId w:val="0"/>
        </w:numPr>
        <w:kinsoku/>
        <w:wordWrap/>
        <w:overflowPunct/>
        <w:topLinePunct w:val="0"/>
        <w:autoSpaceDE/>
        <w:autoSpaceDN/>
        <w:bidi w:val="0"/>
        <w:adjustRightInd/>
        <w:snapToGrid w:val="0"/>
        <w:spacing w:after="0" w:line="360" w:lineRule="auto"/>
        <w:ind w:right="0" w:righ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3.9 灯光配置</w:t>
      </w:r>
    </w:p>
    <w:p>
      <w:pPr>
        <w:pStyle w:val="2"/>
        <w:keepNext/>
        <w:keepLines/>
        <w:pageBreakBefore w:val="0"/>
        <w:widowControl/>
        <w:numPr>
          <w:ilvl w:val="0"/>
          <w:numId w:val="0"/>
        </w:numPr>
        <w:kinsoku/>
        <w:wordWrap/>
        <w:overflowPunct/>
        <w:topLinePunct w:val="0"/>
        <w:autoSpaceDE/>
        <w:autoSpaceDN/>
        <w:bidi w:val="0"/>
        <w:adjustRightInd/>
        <w:snapToGrid w:val="0"/>
        <w:spacing w:after="0" w:line="360" w:lineRule="auto"/>
        <w:ind w:right="0" w:righ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配置有日间行车灯。</w:t>
      </w:r>
    </w:p>
    <w:p>
      <w:pPr>
        <w:pStyle w:val="2"/>
        <w:keepNext/>
        <w:keepLines/>
        <w:pageBreakBefore w:val="0"/>
        <w:widowControl/>
        <w:numPr>
          <w:ilvl w:val="0"/>
          <w:numId w:val="0"/>
        </w:numPr>
        <w:kinsoku/>
        <w:wordWrap/>
        <w:overflowPunct/>
        <w:topLinePunct w:val="0"/>
        <w:autoSpaceDE/>
        <w:autoSpaceDN/>
        <w:bidi w:val="0"/>
        <w:adjustRightInd/>
        <w:snapToGrid w:val="0"/>
        <w:spacing w:after="0" w:line="360" w:lineRule="auto"/>
        <w:ind w:right="0" w:rightChars="0" w:firstLine="562"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bCs w:val="0"/>
          <w:color w:val="auto"/>
          <w:sz w:val="28"/>
          <w:szCs w:val="28"/>
          <w:highlight w:val="none"/>
          <w:lang w:val="en-US" w:eastAsia="zh-CN"/>
        </w:rPr>
        <w:t>3.10 刹车制动</w:t>
      </w:r>
    </w:p>
    <w:p>
      <w:pPr>
        <w:pStyle w:val="2"/>
        <w:keepNext/>
        <w:keepLines/>
        <w:pageBreakBefore w:val="0"/>
        <w:widowControl/>
        <w:numPr>
          <w:ilvl w:val="0"/>
          <w:numId w:val="0"/>
        </w:numPr>
        <w:kinsoku/>
        <w:wordWrap/>
        <w:overflowPunct/>
        <w:topLinePunct w:val="0"/>
        <w:autoSpaceDE/>
        <w:autoSpaceDN/>
        <w:bidi w:val="0"/>
        <w:adjustRightInd/>
        <w:snapToGrid w:val="0"/>
        <w:spacing w:after="0" w:line="360" w:lineRule="auto"/>
        <w:ind w:right="0" w:rightChars="0" w:firstLine="560" w:firstLineChars="200"/>
        <w:rPr>
          <w:rFonts w:hint="eastAsia" w:ascii="仿宋" w:hAnsi="仿宋" w:eastAsia="仿宋" w:cs="仿宋"/>
          <w:b w:val="0"/>
          <w:bCs/>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3.10.1 前办制动器：     盘刹</w:t>
      </w:r>
    </w:p>
    <w:p>
      <w:pPr>
        <w:pStyle w:val="2"/>
        <w:keepNext/>
        <w:keepLines/>
        <w:pageBreakBefore w:val="0"/>
        <w:widowControl/>
        <w:numPr>
          <w:ilvl w:val="0"/>
          <w:numId w:val="0"/>
        </w:numPr>
        <w:kinsoku/>
        <w:wordWrap/>
        <w:overflowPunct/>
        <w:topLinePunct w:val="0"/>
        <w:autoSpaceDE/>
        <w:autoSpaceDN/>
        <w:bidi w:val="0"/>
        <w:adjustRightInd/>
        <w:snapToGrid w:val="0"/>
        <w:spacing w:after="0" w:line="360" w:lineRule="auto"/>
        <w:ind w:right="0" w:rightChars="0" w:firstLine="560" w:firstLineChars="200"/>
        <w:rPr>
          <w:rFonts w:hint="eastAsia" w:ascii="仿宋" w:hAnsi="仿宋" w:eastAsia="仿宋" w:cs="仿宋"/>
          <w:b/>
          <w:bCs w:val="0"/>
          <w:color w:val="auto"/>
          <w:sz w:val="28"/>
          <w:szCs w:val="28"/>
          <w:highlight w:val="none"/>
          <w:lang w:val="en-US" w:eastAsia="zh-CN"/>
        </w:rPr>
      </w:pPr>
      <w:r>
        <w:rPr>
          <w:rFonts w:hint="eastAsia" w:ascii="仿宋" w:hAnsi="仿宋" w:eastAsia="仿宋" w:cs="仿宋"/>
          <w:b w:val="0"/>
          <w:bCs/>
          <w:color w:val="auto"/>
          <w:sz w:val="28"/>
          <w:szCs w:val="28"/>
          <w:highlight w:val="none"/>
          <w:lang w:val="en-US" w:eastAsia="zh-CN"/>
        </w:rPr>
        <w:t>3.10.2 后办制动器：     鼓刹</w:t>
      </w:r>
    </w:p>
    <w:bookmarkEnd w:id="0"/>
    <w:bookmarkEnd w:id="1"/>
    <w:p>
      <w:pPr>
        <w:keepNext w:val="0"/>
        <w:keepLines w:val="0"/>
        <w:pageBreakBefore w:val="0"/>
        <w:widowControl w:val="0"/>
        <w:kinsoku/>
        <w:wordWrap/>
        <w:overflowPunct/>
        <w:topLinePunct w:val="0"/>
        <w:autoSpaceDE/>
        <w:autoSpaceDN/>
        <w:bidi w:val="0"/>
        <w:adjustRightInd/>
        <w:snapToGrid/>
        <w:spacing w:before="93" w:beforeLines="28" w:beforeAutospacing="0" w:line="360" w:lineRule="auto"/>
        <w:ind w:left="0" w:leftChars="0" w:right="0" w:rightChars="0"/>
        <w:textAlignment w:val="auto"/>
        <w:outlineLvl w:val="9"/>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四、</w:t>
      </w:r>
      <w:r>
        <w:rPr>
          <w:rFonts w:hint="eastAsia" w:ascii="仿宋" w:hAnsi="仿宋" w:eastAsia="仿宋" w:cs="仿宋"/>
          <w:b/>
          <w:bCs/>
          <w:sz w:val="28"/>
          <w:szCs w:val="28"/>
        </w:rPr>
        <w:t>主要供货范围</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仿宋" w:hAnsi="仿宋" w:eastAsia="仿宋" w:cs="仿宋"/>
          <w:bCs/>
          <w:sz w:val="28"/>
          <w:szCs w:val="28"/>
          <w:highlight w:val="yellow"/>
          <w:lang w:val="en-US" w:eastAsia="zh-CN"/>
        </w:rPr>
      </w:pPr>
      <w:r>
        <w:rPr>
          <w:rFonts w:hint="eastAsia" w:ascii="仿宋" w:hAnsi="仿宋" w:eastAsia="仿宋" w:cs="仿宋"/>
          <w:bCs/>
          <w:sz w:val="28"/>
          <w:szCs w:val="28"/>
          <w:lang w:val="en-US" w:eastAsia="zh-CN"/>
        </w:rPr>
        <w:t>4.1 供货范围包括但不限于下述部分，投标方必须确保上述整套车辆的技术</w:t>
      </w:r>
      <w:r>
        <w:rPr>
          <w:rFonts w:hint="eastAsia" w:ascii="仿宋" w:hAnsi="仿宋" w:eastAsia="仿宋" w:cs="仿宋"/>
          <w:bCs/>
          <w:sz w:val="28"/>
          <w:szCs w:val="28"/>
          <w:highlight w:val="none"/>
          <w:lang w:val="en-US" w:eastAsia="zh-CN"/>
        </w:rPr>
        <w:t>要求及功能完整，各机构、部件完整。</w:t>
      </w:r>
    </w:p>
    <w:p>
      <w:pPr>
        <w:pStyle w:val="8"/>
        <w:keepNext w:val="0"/>
        <w:keepLines w:val="0"/>
        <w:pageBreakBefore w:val="0"/>
        <w:widowControl w:val="0"/>
        <w:kinsoku/>
        <w:wordWrap/>
        <w:overflowPunct/>
        <w:topLinePunct w:val="0"/>
        <w:autoSpaceDE/>
        <w:autoSpaceDN/>
        <w:bidi w:val="0"/>
        <w:spacing w:line="240" w:lineRule="auto"/>
        <w:ind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bCs/>
          <w:sz w:val="28"/>
          <w:szCs w:val="28"/>
          <w:lang w:val="en-US" w:eastAsia="zh-CN"/>
        </w:rPr>
        <w:t>4.2 供货数量</w:t>
      </w:r>
    </w:p>
    <w:tbl>
      <w:tblPr>
        <w:tblStyle w:val="15"/>
        <w:tblpPr w:leftFromText="180" w:rightFromText="180" w:vertAnchor="text" w:horzAnchor="page" w:tblpX="1403" w:tblpY="254"/>
        <w:tblOverlap w:val="never"/>
        <w:tblW w:w="91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70"/>
        <w:gridCol w:w="2182"/>
        <w:gridCol w:w="2642"/>
        <w:gridCol w:w="810"/>
        <w:gridCol w:w="960"/>
        <w:gridCol w:w="17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1"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序号</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名称</w:t>
            </w:r>
          </w:p>
        </w:tc>
        <w:tc>
          <w:tcPr>
            <w:tcW w:w="2642"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规格型号</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数量</w:t>
            </w:r>
          </w:p>
        </w:tc>
        <w:tc>
          <w:tcPr>
            <w:tcW w:w="1771"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宋体" w:hAnsi="宋体" w:eastAsia="宋体" w:cs="宋体"/>
                <w:b/>
                <w:bCs/>
                <w:i w:val="0"/>
                <w:color w:val="auto"/>
                <w:sz w:val="24"/>
                <w:szCs w:val="24"/>
                <w:highlight w:val="none"/>
                <w:u w:val="none"/>
              </w:rPr>
            </w:pPr>
            <w:r>
              <w:rPr>
                <w:rFonts w:hint="eastAsia" w:ascii="宋体" w:hAnsi="宋体" w:eastAsia="宋体" w:cs="宋体"/>
                <w:b/>
                <w:bCs/>
                <w:i w:val="0"/>
                <w:color w:val="auto"/>
                <w:kern w:val="0"/>
                <w:sz w:val="24"/>
                <w:szCs w:val="24"/>
                <w:highlight w:val="none"/>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9" w:hRule="atLeast"/>
        </w:trPr>
        <w:tc>
          <w:tcPr>
            <w:tcW w:w="770"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仿宋" w:hAnsi="仿宋" w:eastAsia="仿宋" w:cs="仿宋"/>
                <w:b/>
                <w:bCs/>
                <w:i w:val="0"/>
                <w:color w:val="auto"/>
                <w:sz w:val="28"/>
                <w:szCs w:val="28"/>
                <w:highlight w:val="none"/>
                <w:u w:val="none"/>
              </w:rPr>
            </w:pPr>
            <w:r>
              <w:rPr>
                <w:rFonts w:hint="eastAsia" w:ascii="仿宋" w:hAnsi="仿宋" w:eastAsia="仿宋" w:cs="仿宋"/>
                <w:b w:val="0"/>
                <w:bCs w:val="0"/>
                <w:i w:val="0"/>
                <w:color w:val="auto"/>
                <w:kern w:val="0"/>
                <w:sz w:val="28"/>
                <w:szCs w:val="28"/>
                <w:highlight w:val="none"/>
                <w:u w:val="none"/>
                <w:lang w:val="en-US" w:eastAsia="zh-CN" w:bidi="ar"/>
              </w:rPr>
              <w:t>1</w:t>
            </w:r>
          </w:p>
        </w:tc>
        <w:tc>
          <w:tcPr>
            <w:tcW w:w="2182"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仿宋" w:hAnsi="仿宋" w:eastAsia="仿宋" w:cs="仿宋"/>
                <w:i w:val="0"/>
                <w:color w:val="auto"/>
                <w:sz w:val="28"/>
                <w:szCs w:val="28"/>
                <w:highlight w:val="none"/>
                <w:u w:val="none"/>
                <w:lang w:val="en-US"/>
              </w:rPr>
            </w:pPr>
            <w:r>
              <w:rPr>
                <w:rFonts w:hint="eastAsia" w:ascii="仿宋" w:hAnsi="仿宋" w:eastAsia="仿宋" w:cs="仿宋"/>
                <w:color w:val="auto"/>
                <w:sz w:val="28"/>
                <w:szCs w:val="28"/>
                <w:highlight w:val="none"/>
                <w:lang w:val="en-US" w:eastAsia="zh-CN"/>
              </w:rPr>
              <w:t>褔田祥菱M2小型货车</w:t>
            </w:r>
          </w:p>
        </w:tc>
        <w:tc>
          <w:tcPr>
            <w:tcW w:w="2642"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仿宋" w:hAnsi="仿宋" w:eastAsia="仿宋" w:cs="仿宋"/>
                <w:i w:val="0"/>
                <w:color w:val="auto"/>
                <w:sz w:val="28"/>
                <w:szCs w:val="28"/>
                <w:highlight w:val="none"/>
                <w:u w:val="none"/>
              </w:rPr>
            </w:pPr>
            <w:r>
              <w:rPr>
                <w:rFonts w:hint="eastAsia" w:ascii="仿宋" w:hAnsi="仿宋" w:eastAsia="仿宋" w:cs="仿宋"/>
                <w:color w:val="000000"/>
                <w:sz w:val="28"/>
                <w:szCs w:val="28"/>
                <w:highlight w:val="none"/>
              </w:rPr>
              <w:t>公告型号：BJ1032V5JV6-12，</w:t>
            </w:r>
            <w:r>
              <w:rPr>
                <w:rFonts w:hint="eastAsia" w:ascii="仿宋" w:hAnsi="仿宋" w:eastAsia="仿宋" w:cs="仿宋"/>
                <w:color w:val="000000"/>
                <w:sz w:val="28"/>
                <w:szCs w:val="28"/>
                <w:highlight w:val="none"/>
                <w:lang w:eastAsia="zh-CN"/>
              </w:rPr>
              <w:t>货箱长度：</w:t>
            </w:r>
            <w:r>
              <w:rPr>
                <w:rFonts w:hint="eastAsia" w:ascii="仿宋" w:hAnsi="仿宋" w:eastAsia="仿宋" w:cs="仿宋"/>
                <w:color w:val="000000"/>
                <w:sz w:val="28"/>
                <w:szCs w:val="28"/>
                <w:highlight w:val="none"/>
                <w:lang w:val="en-US" w:eastAsia="zh-CN"/>
              </w:rPr>
              <w:t>3.7米，货箱宽度：1.76米，</w:t>
            </w:r>
            <w:r>
              <w:rPr>
                <w:rFonts w:hint="eastAsia" w:ascii="仿宋" w:hAnsi="仿宋" w:eastAsia="仿宋" w:cs="仿宋"/>
                <w:color w:val="000000"/>
                <w:sz w:val="28"/>
                <w:szCs w:val="28"/>
                <w:highlight w:val="none"/>
              </w:rPr>
              <w:t>排量：2.0L ，马力：144马力</w:t>
            </w:r>
          </w:p>
        </w:tc>
        <w:tc>
          <w:tcPr>
            <w:tcW w:w="810"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仿宋" w:hAnsi="仿宋" w:eastAsia="仿宋" w:cs="仿宋"/>
                <w:i w:val="0"/>
                <w:color w:val="000000" w:themeColor="text1"/>
                <w:sz w:val="28"/>
                <w:szCs w:val="28"/>
                <w:highlight w:val="none"/>
                <w:u w:val="none"/>
                <w14:textFill>
                  <w14:solidFill>
                    <w14:schemeClr w14:val="tx1"/>
                  </w14:solidFill>
                </w14:textFill>
              </w:rPr>
            </w:pPr>
            <w:r>
              <w:rPr>
                <w:rFonts w:hint="eastAsia" w:ascii="仿宋" w:hAnsi="仿宋" w:eastAsia="仿宋" w:cs="仿宋"/>
                <w:i w:val="0"/>
                <w:color w:val="000000" w:themeColor="text1"/>
                <w:kern w:val="0"/>
                <w:sz w:val="28"/>
                <w:szCs w:val="28"/>
                <w:highlight w:val="none"/>
                <w:u w:val="none"/>
                <w:lang w:val="en-US" w:eastAsia="zh-CN" w:bidi="ar"/>
                <w14:textFill>
                  <w14:solidFill>
                    <w14:schemeClr w14:val="tx1"/>
                  </w14:solidFill>
                </w14:textFill>
              </w:rPr>
              <w:t>辆</w:t>
            </w:r>
          </w:p>
        </w:tc>
        <w:tc>
          <w:tcPr>
            <w:tcW w:w="960"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仿宋" w:hAnsi="仿宋" w:eastAsia="仿宋" w:cs="仿宋"/>
                <w:i w:val="0"/>
                <w:color w:val="000000" w:themeColor="text1"/>
                <w:sz w:val="28"/>
                <w:szCs w:val="28"/>
                <w:highlight w:val="none"/>
                <w:u w:val="none"/>
                <w:lang w:val="en-US" w:eastAsia="zh-CN"/>
                <w14:textFill>
                  <w14:solidFill>
                    <w14:schemeClr w14:val="tx1"/>
                  </w14:solidFill>
                </w14:textFill>
              </w:rPr>
            </w:pPr>
            <w:r>
              <w:rPr>
                <w:rFonts w:hint="eastAsia" w:ascii="仿宋" w:hAnsi="仿宋" w:eastAsia="仿宋" w:cs="仿宋"/>
                <w:i w:val="0"/>
                <w:color w:val="000000" w:themeColor="text1"/>
                <w:sz w:val="28"/>
                <w:szCs w:val="28"/>
                <w:highlight w:val="none"/>
                <w:u w:val="none"/>
                <w:lang w:val="en-US" w:eastAsia="zh-CN"/>
                <w14:textFill>
                  <w14:solidFill>
                    <w14:schemeClr w14:val="tx1"/>
                  </w14:solidFill>
                </w14:textFill>
              </w:rPr>
              <w:t>1</w:t>
            </w:r>
          </w:p>
        </w:tc>
        <w:tc>
          <w:tcPr>
            <w:tcW w:w="1771" w:type="dxa"/>
            <w:tcBorders>
              <w:top w:val="single" w:color="000000" w:sz="4" w:space="0"/>
              <w:left w:val="single" w:color="000000" w:sz="4" w:space="0"/>
              <w:bottom w:val="single" w:color="000000" w:sz="4" w:space="0"/>
              <w:right w:val="single" w:color="000000" w:sz="4" w:space="0"/>
            </w:tcBorders>
            <w:vAlign w:val="center"/>
          </w:tcPr>
          <w:p>
            <w:pPr>
              <w:keepNext/>
              <w:keepLines/>
              <w:pageBreakBefore w:val="0"/>
              <w:widowControl/>
              <w:suppressLineNumbers w:val="0"/>
              <w:kinsoku/>
              <w:wordWrap/>
              <w:overflowPunct/>
              <w:topLinePunct w:val="0"/>
              <w:autoSpaceDE/>
              <w:autoSpaceDN/>
              <w:bidi w:val="0"/>
              <w:adjustRightInd/>
              <w:spacing w:line="240" w:lineRule="auto"/>
              <w:ind w:right="0" w:rightChars="0"/>
              <w:jc w:val="center"/>
              <w:textAlignment w:val="center"/>
              <w:rPr>
                <w:rFonts w:hint="eastAsia" w:ascii="仿宋" w:hAnsi="仿宋" w:eastAsia="仿宋" w:cs="仿宋"/>
                <w:sz w:val="28"/>
                <w:szCs w:val="28"/>
                <w:lang w:eastAsia="zh-CN"/>
              </w:rPr>
            </w:pPr>
            <w:r>
              <w:rPr>
                <w:rFonts w:hint="eastAsia" w:ascii="仿宋" w:hAnsi="仿宋" w:eastAsia="仿宋" w:cs="仿宋"/>
                <w:color w:val="000000"/>
                <w:kern w:val="0"/>
                <w:sz w:val="28"/>
                <w:szCs w:val="28"/>
                <w:highlight w:val="none"/>
                <w:lang w:eastAsia="zh-CN"/>
              </w:rPr>
              <w:t>单排栏板微卡，</w:t>
            </w:r>
            <w:r>
              <w:rPr>
                <w:rFonts w:hint="eastAsia" w:ascii="仿宋" w:hAnsi="仿宋" w:eastAsia="仿宋" w:cs="仿宋"/>
                <w:color w:val="000000"/>
                <w:sz w:val="28"/>
                <w:szCs w:val="28"/>
                <w:highlight w:val="none"/>
                <w:lang w:eastAsia="zh-CN"/>
              </w:rPr>
              <w:t>版本：</w:t>
            </w:r>
            <w:r>
              <w:rPr>
                <w:rFonts w:hint="eastAsia" w:ascii="仿宋" w:hAnsi="仿宋" w:eastAsia="仿宋" w:cs="仿宋"/>
                <w:color w:val="000000"/>
                <w:sz w:val="28"/>
                <w:szCs w:val="28"/>
                <w:highlight w:val="none"/>
              </w:rPr>
              <w:t>豪华型</w:t>
            </w:r>
            <w:r>
              <w:rPr>
                <w:rFonts w:hint="eastAsia" w:ascii="仿宋" w:hAnsi="仿宋" w:eastAsia="仿宋" w:cs="仿宋"/>
                <w:color w:val="000000"/>
                <w:sz w:val="28"/>
                <w:szCs w:val="28"/>
                <w:highlight w:val="none"/>
                <w:lang w:eastAsia="zh-CN"/>
              </w:rPr>
              <w:t>，</w:t>
            </w:r>
            <w:r>
              <w:rPr>
                <w:rFonts w:hint="eastAsia" w:ascii="仿宋" w:hAnsi="仿宋" w:eastAsia="仿宋" w:cs="仿宋"/>
                <w:color w:val="000000"/>
                <w:sz w:val="28"/>
                <w:szCs w:val="28"/>
                <w:highlight w:val="none"/>
                <w:lang w:val="en-US" w:eastAsia="zh-CN"/>
              </w:rPr>
              <w:t>排放标准：国六</w:t>
            </w:r>
          </w:p>
        </w:tc>
      </w:tr>
    </w:tbl>
    <w:p>
      <w:pPr>
        <w:pageBreakBefore w:val="0"/>
        <w:numPr>
          <w:ilvl w:val="0"/>
          <w:numId w:val="0"/>
        </w:numPr>
        <w:tabs>
          <w:tab w:val="left" w:pos="0"/>
          <w:tab w:val="left" w:pos="567"/>
        </w:tabs>
        <w:kinsoku/>
        <w:wordWrap/>
        <w:overflowPunct/>
        <w:topLinePunct w:val="0"/>
        <w:bidi w:val="0"/>
        <w:spacing w:line="520" w:lineRule="exact"/>
        <w:ind w:firstLine="560" w:firstLineChars="200"/>
        <w:rPr>
          <w:rFonts w:hint="eastAsia" w:ascii="仿宋" w:hAnsi="仿宋" w:eastAsia="仿宋" w:cs="仿宋"/>
          <w:kern w:val="0"/>
          <w:sz w:val="28"/>
          <w:szCs w:val="28"/>
        </w:rPr>
      </w:pPr>
      <w:r>
        <w:rPr>
          <w:rFonts w:hint="eastAsia" w:ascii="仿宋" w:hAnsi="仿宋" w:eastAsia="仿宋" w:cs="仿宋"/>
          <w:kern w:val="0"/>
          <w:sz w:val="28"/>
          <w:szCs w:val="28"/>
          <w:lang w:val="en-US" w:eastAsia="zh-CN"/>
        </w:rPr>
        <w:t xml:space="preserve">4.3 </w:t>
      </w:r>
      <w:r>
        <w:rPr>
          <w:rFonts w:hint="eastAsia" w:ascii="仿宋" w:hAnsi="仿宋" w:eastAsia="仿宋" w:cs="仿宋"/>
          <w:kern w:val="0"/>
          <w:sz w:val="28"/>
          <w:szCs w:val="28"/>
        </w:rPr>
        <w:t>随</w:t>
      </w:r>
      <w:r>
        <w:rPr>
          <w:rFonts w:hint="eastAsia" w:ascii="仿宋" w:hAnsi="仿宋" w:eastAsia="仿宋" w:cs="仿宋"/>
          <w:kern w:val="0"/>
          <w:sz w:val="28"/>
          <w:szCs w:val="28"/>
          <w:lang w:eastAsia="zh-CN"/>
        </w:rPr>
        <w:t>车</w:t>
      </w:r>
      <w:r>
        <w:rPr>
          <w:rFonts w:hint="eastAsia" w:ascii="仿宋" w:hAnsi="仿宋" w:eastAsia="仿宋" w:cs="仿宋"/>
          <w:kern w:val="0"/>
          <w:sz w:val="28"/>
          <w:szCs w:val="28"/>
        </w:rPr>
        <w:t>专用工具清单</w:t>
      </w:r>
      <w:r>
        <w:rPr>
          <w:rFonts w:hint="eastAsia" w:ascii="仿宋" w:hAnsi="仿宋" w:eastAsia="仿宋" w:cs="仿宋"/>
          <w:kern w:val="0"/>
          <w:sz w:val="28"/>
          <w:szCs w:val="28"/>
          <w:lang w:eastAsia="zh-CN"/>
        </w:rPr>
        <w:t>（</w:t>
      </w:r>
      <w:r>
        <w:rPr>
          <w:rFonts w:hint="eastAsia" w:ascii="仿宋" w:hAnsi="仿宋" w:eastAsia="仿宋" w:cs="仿宋"/>
          <w:kern w:val="0"/>
          <w:sz w:val="28"/>
          <w:szCs w:val="28"/>
          <w:lang w:val="en-US" w:eastAsia="zh-CN"/>
        </w:rPr>
        <w:t>投标方提供车辆整套工具）</w:t>
      </w:r>
    </w:p>
    <w:tbl>
      <w:tblPr>
        <w:tblStyle w:val="15"/>
        <w:tblW w:w="91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541"/>
        <w:gridCol w:w="1755"/>
        <w:gridCol w:w="1035"/>
        <w:gridCol w:w="1050"/>
        <w:gridCol w:w="1201"/>
        <w:gridCol w:w="18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r>
              <w:rPr>
                <w:rFonts w:hint="eastAsia" w:ascii="仿宋" w:hAnsi="仿宋" w:eastAsia="仿宋" w:cs="仿宋"/>
                <w:bCs/>
                <w:sz w:val="28"/>
                <w:szCs w:val="28"/>
              </w:rPr>
              <w:t>序号</w:t>
            </w:r>
          </w:p>
        </w:tc>
        <w:tc>
          <w:tcPr>
            <w:tcW w:w="1541"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r>
              <w:rPr>
                <w:rFonts w:hint="eastAsia" w:ascii="仿宋" w:hAnsi="仿宋" w:eastAsia="仿宋" w:cs="仿宋"/>
                <w:bCs/>
                <w:sz w:val="28"/>
                <w:szCs w:val="28"/>
              </w:rPr>
              <w:t>名称</w:t>
            </w:r>
          </w:p>
        </w:tc>
        <w:tc>
          <w:tcPr>
            <w:tcW w:w="1755"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r>
              <w:rPr>
                <w:rFonts w:hint="eastAsia" w:ascii="仿宋" w:hAnsi="仿宋" w:eastAsia="仿宋" w:cs="仿宋"/>
                <w:bCs/>
                <w:sz w:val="28"/>
                <w:szCs w:val="28"/>
              </w:rPr>
              <w:t>规格型号</w:t>
            </w:r>
          </w:p>
        </w:tc>
        <w:tc>
          <w:tcPr>
            <w:tcW w:w="1035"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r>
              <w:rPr>
                <w:rFonts w:hint="eastAsia" w:ascii="仿宋" w:hAnsi="仿宋" w:eastAsia="仿宋" w:cs="仿宋"/>
                <w:bCs/>
                <w:sz w:val="28"/>
                <w:szCs w:val="28"/>
              </w:rPr>
              <w:t>单位</w:t>
            </w:r>
          </w:p>
        </w:tc>
        <w:tc>
          <w:tcPr>
            <w:tcW w:w="1050"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r>
              <w:rPr>
                <w:rFonts w:hint="eastAsia" w:ascii="仿宋" w:hAnsi="仿宋" w:eastAsia="仿宋" w:cs="仿宋"/>
                <w:bCs/>
                <w:sz w:val="28"/>
                <w:szCs w:val="28"/>
              </w:rPr>
              <w:t>数量</w:t>
            </w:r>
          </w:p>
        </w:tc>
        <w:tc>
          <w:tcPr>
            <w:tcW w:w="1201"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r>
              <w:rPr>
                <w:rFonts w:hint="eastAsia" w:ascii="仿宋" w:hAnsi="仿宋" w:eastAsia="仿宋" w:cs="仿宋"/>
                <w:bCs/>
                <w:sz w:val="28"/>
                <w:szCs w:val="28"/>
              </w:rPr>
              <w:t>供应商</w:t>
            </w:r>
          </w:p>
        </w:tc>
        <w:tc>
          <w:tcPr>
            <w:tcW w:w="1832"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r>
              <w:rPr>
                <w:rFonts w:hint="eastAsia" w:ascii="仿宋" w:hAnsi="仿宋" w:eastAsia="仿宋" w:cs="仿宋"/>
                <w:bCs/>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jc w:val="center"/>
        </w:trPr>
        <w:tc>
          <w:tcPr>
            <w:tcW w:w="720"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lang w:val="en-US" w:eastAsia="zh-CN"/>
              </w:rPr>
            </w:pPr>
            <w:r>
              <w:rPr>
                <w:rFonts w:hint="eastAsia" w:ascii="仿宋" w:hAnsi="仿宋" w:eastAsia="仿宋" w:cs="仿宋"/>
                <w:bCs/>
                <w:sz w:val="28"/>
                <w:szCs w:val="28"/>
                <w:lang w:val="en-US" w:eastAsia="zh-CN"/>
              </w:rPr>
              <w:t>1</w:t>
            </w:r>
          </w:p>
        </w:tc>
        <w:tc>
          <w:tcPr>
            <w:tcW w:w="1541"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p>
        </w:tc>
        <w:tc>
          <w:tcPr>
            <w:tcW w:w="1755"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p>
        </w:tc>
        <w:tc>
          <w:tcPr>
            <w:tcW w:w="1035"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p>
        </w:tc>
        <w:tc>
          <w:tcPr>
            <w:tcW w:w="1050"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p>
        </w:tc>
        <w:tc>
          <w:tcPr>
            <w:tcW w:w="1201"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p>
        </w:tc>
        <w:tc>
          <w:tcPr>
            <w:tcW w:w="1832" w:type="dxa"/>
            <w:vAlign w:val="center"/>
          </w:tcPr>
          <w:p>
            <w:pPr>
              <w:pageBreakBefore w:val="0"/>
              <w:kinsoku/>
              <w:wordWrap/>
              <w:overflowPunct/>
              <w:topLinePunct w:val="0"/>
              <w:bidi w:val="0"/>
              <w:spacing w:before="60" w:after="60" w:line="520" w:lineRule="exact"/>
              <w:jc w:val="center"/>
              <w:rPr>
                <w:rFonts w:hint="eastAsia" w:ascii="仿宋" w:hAnsi="仿宋" w:eastAsia="仿宋" w:cs="仿宋"/>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0" w:type="dxa"/>
            <w:vAlign w:val="center"/>
          </w:tcPr>
          <w:p>
            <w:pPr>
              <w:pageBreakBefore w:val="0"/>
              <w:kinsoku/>
              <w:wordWrap/>
              <w:overflowPunct/>
              <w:topLinePunct w:val="0"/>
              <w:bidi w:val="0"/>
              <w:spacing w:before="60" w:after="60" w:line="520" w:lineRule="exact"/>
              <w:jc w:val="center"/>
              <w:rPr>
                <w:rFonts w:hint="eastAsia" w:ascii="宋体" w:hAnsi="宋体" w:eastAsia="宋体" w:cs="宋体"/>
                <w:bCs/>
                <w:sz w:val="24"/>
                <w:szCs w:val="24"/>
                <w:lang w:eastAsia="zh-CN"/>
              </w:rPr>
            </w:pPr>
            <w:r>
              <w:rPr>
                <w:rFonts w:hint="eastAsia" w:ascii="宋体" w:hAnsi="宋体" w:eastAsia="宋体" w:cs="宋体"/>
                <w:bCs/>
                <w:sz w:val="24"/>
                <w:szCs w:val="24"/>
                <w:lang w:val="en-US" w:eastAsia="zh-CN"/>
              </w:rPr>
              <w:t>2</w:t>
            </w:r>
          </w:p>
        </w:tc>
        <w:tc>
          <w:tcPr>
            <w:tcW w:w="1541" w:type="dxa"/>
            <w:vAlign w:val="center"/>
          </w:tcPr>
          <w:p>
            <w:pPr>
              <w:pageBreakBefore w:val="0"/>
              <w:kinsoku/>
              <w:wordWrap/>
              <w:overflowPunct/>
              <w:topLinePunct w:val="0"/>
              <w:bidi w:val="0"/>
              <w:spacing w:before="60" w:after="60" w:line="520" w:lineRule="exact"/>
              <w:jc w:val="center"/>
              <w:rPr>
                <w:rFonts w:hint="eastAsia" w:ascii="宋体" w:hAnsi="宋体" w:eastAsia="宋体" w:cs="宋体"/>
                <w:bCs/>
                <w:sz w:val="24"/>
                <w:szCs w:val="24"/>
              </w:rPr>
            </w:pPr>
          </w:p>
        </w:tc>
        <w:tc>
          <w:tcPr>
            <w:tcW w:w="1755" w:type="dxa"/>
            <w:vAlign w:val="center"/>
          </w:tcPr>
          <w:p>
            <w:pPr>
              <w:pageBreakBefore w:val="0"/>
              <w:kinsoku/>
              <w:wordWrap/>
              <w:overflowPunct/>
              <w:topLinePunct w:val="0"/>
              <w:bidi w:val="0"/>
              <w:spacing w:before="60" w:after="60" w:line="520" w:lineRule="exact"/>
              <w:jc w:val="center"/>
              <w:rPr>
                <w:rFonts w:hint="eastAsia" w:ascii="宋体" w:hAnsi="宋体" w:eastAsia="宋体" w:cs="宋体"/>
                <w:bCs/>
                <w:sz w:val="24"/>
                <w:szCs w:val="24"/>
              </w:rPr>
            </w:pPr>
          </w:p>
        </w:tc>
        <w:tc>
          <w:tcPr>
            <w:tcW w:w="1035" w:type="dxa"/>
            <w:vAlign w:val="center"/>
          </w:tcPr>
          <w:p>
            <w:pPr>
              <w:pageBreakBefore w:val="0"/>
              <w:kinsoku/>
              <w:wordWrap/>
              <w:overflowPunct/>
              <w:topLinePunct w:val="0"/>
              <w:bidi w:val="0"/>
              <w:spacing w:before="60" w:after="60" w:line="520" w:lineRule="exact"/>
              <w:jc w:val="center"/>
              <w:rPr>
                <w:rFonts w:hint="eastAsia" w:ascii="宋体" w:hAnsi="宋体" w:eastAsia="宋体" w:cs="宋体"/>
                <w:bCs/>
                <w:sz w:val="24"/>
                <w:szCs w:val="24"/>
              </w:rPr>
            </w:pPr>
          </w:p>
        </w:tc>
        <w:tc>
          <w:tcPr>
            <w:tcW w:w="1050" w:type="dxa"/>
            <w:vAlign w:val="center"/>
          </w:tcPr>
          <w:p>
            <w:pPr>
              <w:pageBreakBefore w:val="0"/>
              <w:kinsoku/>
              <w:wordWrap/>
              <w:overflowPunct/>
              <w:topLinePunct w:val="0"/>
              <w:bidi w:val="0"/>
              <w:spacing w:before="60" w:after="60" w:line="520" w:lineRule="exact"/>
              <w:jc w:val="center"/>
              <w:rPr>
                <w:rFonts w:hint="eastAsia" w:ascii="宋体" w:hAnsi="宋体" w:eastAsia="宋体" w:cs="宋体"/>
                <w:bCs/>
                <w:sz w:val="24"/>
                <w:szCs w:val="24"/>
              </w:rPr>
            </w:pPr>
          </w:p>
        </w:tc>
        <w:tc>
          <w:tcPr>
            <w:tcW w:w="1201" w:type="dxa"/>
            <w:vAlign w:val="center"/>
          </w:tcPr>
          <w:p>
            <w:pPr>
              <w:pageBreakBefore w:val="0"/>
              <w:kinsoku/>
              <w:wordWrap/>
              <w:overflowPunct/>
              <w:topLinePunct w:val="0"/>
              <w:bidi w:val="0"/>
              <w:spacing w:before="60" w:after="60" w:line="520" w:lineRule="exact"/>
              <w:jc w:val="center"/>
              <w:rPr>
                <w:rFonts w:hint="eastAsia" w:ascii="宋体" w:hAnsi="宋体" w:eastAsia="宋体" w:cs="宋体"/>
                <w:bCs/>
                <w:sz w:val="24"/>
                <w:szCs w:val="24"/>
              </w:rPr>
            </w:pPr>
          </w:p>
        </w:tc>
        <w:tc>
          <w:tcPr>
            <w:tcW w:w="1832" w:type="dxa"/>
            <w:vAlign w:val="center"/>
          </w:tcPr>
          <w:p>
            <w:pPr>
              <w:pageBreakBefore w:val="0"/>
              <w:kinsoku/>
              <w:wordWrap/>
              <w:overflowPunct/>
              <w:topLinePunct w:val="0"/>
              <w:bidi w:val="0"/>
              <w:spacing w:before="60" w:after="60" w:line="520" w:lineRule="exact"/>
              <w:jc w:val="center"/>
              <w:rPr>
                <w:rFonts w:hint="eastAsia" w:ascii="宋体" w:hAnsi="宋体" w:eastAsia="宋体" w:cs="宋体"/>
                <w:bCs/>
                <w:sz w:val="24"/>
                <w:szCs w:val="24"/>
              </w:rPr>
            </w:pPr>
          </w:p>
        </w:tc>
      </w:tr>
    </w:tbl>
    <w:p>
      <w:pPr>
        <w:pageBreakBefore w:val="0"/>
        <w:widowControl w:val="0"/>
        <w:numPr>
          <w:ilvl w:val="0"/>
          <w:numId w:val="3"/>
        </w:numPr>
        <w:tabs>
          <w:tab w:val="left" w:pos="567"/>
        </w:tabs>
        <w:kinsoku/>
        <w:wordWrap/>
        <w:overflowPunct/>
        <w:topLinePunct w:val="0"/>
        <w:bidi w:val="0"/>
        <w:snapToGrid w:val="0"/>
        <w:spacing w:before="258" w:beforeLines="78" w:beforeAutospacing="0" w:line="360" w:lineRule="auto"/>
        <w:rPr>
          <w:rFonts w:hint="eastAsia" w:ascii="仿宋" w:hAnsi="仿宋" w:eastAsia="仿宋" w:cs="仿宋"/>
          <w:sz w:val="28"/>
          <w:szCs w:val="28"/>
          <w:lang w:val="en-US" w:eastAsia="zh-CN"/>
        </w:rPr>
      </w:pPr>
      <w:r>
        <w:rPr>
          <w:rFonts w:hint="eastAsia" w:ascii="仿宋" w:hAnsi="仿宋" w:eastAsia="仿宋" w:cs="仿宋"/>
          <w:b/>
          <w:bCs/>
          <w:sz w:val="28"/>
          <w:szCs w:val="28"/>
          <w:lang w:val="en-US" w:eastAsia="zh-CN"/>
        </w:rPr>
        <w:t xml:space="preserve">供货条件与要求   </w:t>
      </w:r>
      <w:r>
        <w:rPr>
          <w:rFonts w:hint="eastAsia" w:ascii="仿宋" w:hAnsi="仿宋" w:eastAsia="仿宋" w:cs="仿宋"/>
          <w:sz w:val="28"/>
          <w:szCs w:val="28"/>
          <w:lang w:val="en-US" w:eastAsia="zh-CN"/>
        </w:rPr>
        <w:t xml:space="preserve"> </w:t>
      </w:r>
    </w:p>
    <w:p>
      <w:pPr>
        <w:pageBreakBefore w:val="0"/>
        <w:widowControl w:val="0"/>
        <w:numPr>
          <w:ilvl w:val="0"/>
          <w:numId w:val="0"/>
        </w:numPr>
        <w:tabs>
          <w:tab w:val="left" w:pos="567"/>
        </w:tabs>
        <w:kinsoku/>
        <w:wordWrap/>
        <w:overflowPunct/>
        <w:topLinePunct w:val="0"/>
        <w:bidi w:val="0"/>
        <w:snapToGrid w:val="0"/>
        <w:spacing w:line="360" w:lineRule="auto"/>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5.1 满足操作、维修所需的整套技术资料。</w:t>
      </w:r>
    </w:p>
    <w:p>
      <w:pPr>
        <w:pageBreakBefore w:val="0"/>
        <w:widowControl w:val="0"/>
        <w:numPr>
          <w:ilvl w:val="0"/>
          <w:numId w:val="0"/>
        </w:numPr>
        <w:tabs>
          <w:tab w:val="left" w:pos="567"/>
        </w:tabs>
        <w:kinsoku/>
        <w:wordWrap/>
        <w:overflowPunct/>
        <w:topLinePunct w:val="0"/>
        <w:bidi w:val="0"/>
        <w:snapToGri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5.3 </w:t>
      </w:r>
      <w:r>
        <w:rPr>
          <w:rFonts w:hint="eastAsia" w:ascii="仿宋" w:hAnsi="仿宋" w:eastAsia="仿宋" w:cs="仿宋"/>
          <w:color w:val="auto"/>
          <w:sz w:val="28"/>
          <w:szCs w:val="28"/>
          <w:lang w:val="en-US" w:eastAsia="zh-CN"/>
        </w:rPr>
        <w:t>投标方</w:t>
      </w:r>
      <w:r>
        <w:rPr>
          <w:rFonts w:hint="eastAsia" w:ascii="仿宋" w:hAnsi="仿宋" w:eastAsia="仿宋" w:cs="仿宋"/>
          <w:sz w:val="28"/>
          <w:szCs w:val="28"/>
          <w:lang w:val="en-US" w:eastAsia="zh-CN"/>
        </w:rPr>
        <w:t>提供车辆整套的专用工具。</w:t>
      </w:r>
    </w:p>
    <w:p>
      <w:pPr>
        <w:pageBreakBefore w:val="0"/>
        <w:widowControl w:val="0"/>
        <w:numPr>
          <w:ilvl w:val="0"/>
          <w:numId w:val="0"/>
        </w:numPr>
        <w:tabs>
          <w:tab w:val="left" w:pos="567"/>
        </w:tabs>
        <w:kinsoku/>
        <w:wordWrap/>
        <w:overflowPunct/>
        <w:topLinePunct w:val="0"/>
        <w:bidi w:val="0"/>
        <w:snapToGri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5.4 </w:t>
      </w:r>
      <w:r>
        <w:rPr>
          <w:rFonts w:hint="eastAsia" w:ascii="仿宋" w:hAnsi="仿宋" w:eastAsia="仿宋" w:cs="仿宋"/>
          <w:color w:val="auto"/>
          <w:sz w:val="28"/>
          <w:szCs w:val="28"/>
          <w:lang w:val="en-US" w:eastAsia="zh-CN"/>
        </w:rPr>
        <w:t>投标方提供的</w:t>
      </w:r>
      <w:r>
        <w:rPr>
          <w:rFonts w:hint="eastAsia" w:ascii="仿宋" w:hAnsi="仿宋" w:eastAsia="仿宋" w:cs="仿宋"/>
          <w:sz w:val="28"/>
          <w:szCs w:val="28"/>
          <w:lang w:val="en-US" w:eastAsia="zh-CN"/>
        </w:rPr>
        <w:t>必须是全新的最好产品，保证车辆长期、安全、稳定运行。</w:t>
      </w:r>
    </w:p>
    <w:p>
      <w:pPr>
        <w:pageBreakBefore w:val="0"/>
        <w:widowControl w:val="0"/>
        <w:numPr>
          <w:ilvl w:val="0"/>
          <w:numId w:val="0"/>
        </w:numPr>
        <w:tabs>
          <w:tab w:val="left" w:pos="567"/>
        </w:tabs>
        <w:kinsoku/>
        <w:wordWrap/>
        <w:overflowPunct/>
        <w:topLinePunct w:val="0"/>
        <w:bidi w:val="0"/>
        <w:snapToGrid w:val="0"/>
        <w:spacing w:line="360" w:lineRule="auto"/>
        <w:rPr>
          <w:rFonts w:hint="eastAsia" w:ascii="仿宋" w:hAnsi="仿宋" w:eastAsia="仿宋" w:cs="仿宋"/>
          <w:b w:val="0"/>
          <w:bCs w:val="0"/>
          <w:sz w:val="28"/>
          <w:szCs w:val="28"/>
          <w:highlight w:val="none"/>
          <w:lang w:val="en-US" w:eastAsia="zh-CN"/>
        </w:rPr>
      </w:pPr>
      <w:r>
        <w:rPr>
          <w:rFonts w:hint="eastAsia" w:ascii="仿宋" w:hAnsi="仿宋" w:eastAsia="仿宋" w:cs="仿宋"/>
          <w:sz w:val="28"/>
          <w:szCs w:val="28"/>
          <w:lang w:val="en-US" w:eastAsia="zh-CN"/>
        </w:rPr>
        <w:t xml:space="preserve">    5.5 投标方应提供车辆质量指标、能耗指标、车辆性能等技术指标。</w:t>
      </w:r>
    </w:p>
    <w:p>
      <w:pPr>
        <w:pageBreakBefore w:val="0"/>
        <w:widowControl w:val="0"/>
        <w:kinsoku/>
        <w:wordWrap/>
        <w:overflowPunct/>
        <w:topLinePunct w:val="0"/>
        <w:autoSpaceDE/>
        <w:autoSpaceDN/>
        <w:bidi w:val="0"/>
        <w:adjustRightInd/>
        <w:spacing w:line="360" w:lineRule="auto"/>
        <w:ind w:right="0" w:rightChars="0"/>
        <w:rPr>
          <w:rFonts w:hint="eastAsia" w:ascii="仿宋" w:hAnsi="仿宋" w:eastAsia="仿宋" w:cs="仿宋"/>
          <w:sz w:val="28"/>
          <w:szCs w:val="28"/>
          <w:highlight w:val="none"/>
        </w:rPr>
      </w:pPr>
      <w:r>
        <w:rPr>
          <w:rFonts w:hint="eastAsia" w:ascii="仿宋" w:hAnsi="仿宋" w:eastAsia="仿宋" w:cs="仿宋"/>
          <w:b/>
          <w:bCs/>
          <w:sz w:val="28"/>
          <w:szCs w:val="28"/>
          <w:highlight w:val="none"/>
          <w:lang w:eastAsia="zh-CN"/>
        </w:rPr>
        <w:t>六</w:t>
      </w:r>
      <w:r>
        <w:rPr>
          <w:rFonts w:hint="eastAsia" w:ascii="仿宋" w:hAnsi="仿宋" w:eastAsia="仿宋" w:cs="仿宋"/>
          <w:b/>
          <w:bCs/>
          <w:sz w:val="28"/>
          <w:szCs w:val="28"/>
          <w:highlight w:val="none"/>
        </w:rPr>
        <w:t xml:space="preserve">、执行标准与规范 </w:t>
      </w:r>
      <w:r>
        <w:rPr>
          <w:rFonts w:hint="eastAsia" w:ascii="仿宋" w:hAnsi="仿宋" w:eastAsia="仿宋" w:cs="仿宋"/>
          <w:sz w:val="28"/>
          <w:szCs w:val="28"/>
          <w:highlight w:val="none"/>
        </w:rPr>
        <w:t xml:space="preserve"> </w:t>
      </w:r>
    </w:p>
    <w:p>
      <w:pPr>
        <w:pageBreakBefore w:val="0"/>
        <w:widowControl w:val="0"/>
        <w:kinsoku/>
        <w:wordWrap/>
        <w:overflowPunct/>
        <w:topLinePunct w:val="0"/>
        <w:autoSpaceDE/>
        <w:autoSpaceDN/>
        <w:bidi w:val="0"/>
        <w:adjustRightInd/>
        <w:spacing w:line="360" w:lineRule="auto"/>
        <w:ind w:right="0" w:rightChars="0"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lang w:eastAsia="zh-CN"/>
        </w:rPr>
        <w:t>车辆的</w:t>
      </w:r>
      <w:r>
        <w:rPr>
          <w:rFonts w:hint="eastAsia" w:ascii="仿宋" w:hAnsi="仿宋" w:eastAsia="仿宋" w:cs="仿宋"/>
          <w:sz w:val="28"/>
          <w:szCs w:val="28"/>
          <w:highlight w:val="none"/>
        </w:rPr>
        <w:t>设计、制造、验收应遵循国家现行的最新相应标准 、规范，并满足国家有关标准、法律、法规。</w:t>
      </w:r>
    </w:p>
    <w:p>
      <w:pPr>
        <w:pageBreakBefore w:val="0"/>
        <w:widowControl w:val="0"/>
        <w:numPr>
          <w:ilvl w:val="0"/>
          <w:numId w:val="4"/>
        </w:numPr>
        <w:tabs>
          <w:tab w:val="left" w:pos="567"/>
        </w:tabs>
        <w:kinsoku/>
        <w:wordWrap/>
        <w:overflowPunct/>
        <w:topLinePunct w:val="0"/>
        <w:bidi w:val="0"/>
        <w:snapToGrid w:val="0"/>
        <w:spacing w:line="360" w:lineRule="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技术资料</w:t>
      </w:r>
    </w:p>
    <w:p>
      <w:pPr>
        <w:pageBreakBefore w:val="0"/>
        <w:widowControl w:val="0"/>
        <w:numPr>
          <w:ilvl w:val="0"/>
          <w:numId w:val="0"/>
        </w:numPr>
        <w:tabs>
          <w:tab w:val="left" w:pos="567"/>
        </w:tabs>
        <w:kinsoku/>
        <w:wordWrap/>
        <w:overflowPunct/>
        <w:topLinePunct w:val="0"/>
        <w:bidi w:val="0"/>
        <w:snapToGri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投标方提供技术资料包括但不限于以下内容:</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lang w:val="en-US" w:eastAsia="zh-CN"/>
        </w:rPr>
        <w:t xml:space="preserve">7.1 </w:t>
      </w:r>
      <w:r>
        <w:rPr>
          <w:rFonts w:hint="eastAsia" w:ascii="仿宋" w:hAnsi="仿宋" w:eastAsia="仿宋" w:cs="仿宋"/>
          <w:sz w:val="28"/>
          <w:szCs w:val="28"/>
          <w:lang w:eastAsia="zh-CN"/>
        </w:rPr>
        <w:t>投标方</w:t>
      </w:r>
      <w:r>
        <w:rPr>
          <w:rFonts w:hint="eastAsia" w:ascii="仿宋" w:hAnsi="仿宋" w:eastAsia="仿宋" w:cs="仿宋"/>
          <w:sz w:val="28"/>
          <w:szCs w:val="28"/>
        </w:rPr>
        <w:t>提供的资料应使用国家法定单位制即国际单位制</w:t>
      </w:r>
      <w:r>
        <w:rPr>
          <w:rFonts w:hint="eastAsia" w:ascii="仿宋" w:hAnsi="仿宋" w:eastAsia="仿宋" w:cs="仿宋"/>
          <w:sz w:val="28"/>
          <w:szCs w:val="28"/>
          <w:lang w:eastAsia="zh-CN"/>
        </w:rPr>
        <w:t>，</w:t>
      </w:r>
      <w:r>
        <w:rPr>
          <w:rFonts w:hint="eastAsia" w:ascii="仿宋" w:hAnsi="仿宋" w:eastAsia="仿宋" w:cs="仿宋"/>
          <w:kern w:val="0"/>
          <w:sz w:val="28"/>
          <w:szCs w:val="28"/>
        </w:rPr>
        <w:t>语言为中文。</w:t>
      </w:r>
    </w:p>
    <w:p>
      <w:pPr>
        <w:keepNext w:val="0"/>
        <w:keepLines w:val="0"/>
        <w:pageBreakBefore w:val="0"/>
        <w:widowControl w:val="0"/>
        <w:numPr>
          <w:ilvl w:val="0"/>
          <w:numId w:val="0"/>
        </w:numPr>
        <w:kinsoku/>
        <w:wordWrap/>
        <w:overflowPunct/>
        <w:topLinePunct w:val="0"/>
        <w:bidi w:val="0"/>
        <w:adjustRightInd w:val="0"/>
        <w:snapToGrid w:val="0"/>
        <w:spacing w:line="360" w:lineRule="auto"/>
        <w:ind w:leftChars="0" w:firstLine="560" w:firstLineChars="200"/>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7.2 </w:t>
      </w:r>
      <w:r>
        <w:rPr>
          <w:rFonts w:hint="eastAsia" w:ascii="仿宋" w:hAnsi="仿宋" w:eastAsia="仿宋" w:cs="仿宋"/>
          <w:sz w:val="28"/>
          <w:szCs w:val="28"/>
        </w:rPr>
        <w:t>提供的各种资料应符合国家相关规范的要求。</w:t>
      </w:r>
    </w:p>
    <w:p>
      <w:pPr>
        <w:pageBreakBefore w:val="0"/>
        <w:widowControl w:val="0"/>
        <w:numPr>
          <w:ilvl w:val="0"/>
          <w:numId w:val="0"/>
        </w:numPr>
        <w:tabs>
          <w:tab w:val="left" w:pos="567"/>
        </w:tabs>
        <w:kinsoku/>
        <w:wordWrap/>
        <w:overflowPunct/>
        <w:topLinePunct w:val="0"/>
        <w:bidi w:val="0"/>
        <w:snapToGrid w:val="0"/>
        <w:spacing w:line="360" w:lineRule="auto"/>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7.3 提供验收标准、保证条件和车辆质量保证证明、合格证、出厂检验报告、及所用标准及规程等相关资质材料。</w:t>
      </w:r>
    </w:p>
    <w:p>
      <w:pPr>
        <w:pageBreakBefore w:val="0"/>
        <w:widowControl w:val="0"/>
        <w:numPr>
          <w:ilvl w:val="0"/>
          <w:numId w:val="0"/>
        </w:numPr>
        <w:tabs>
          <w:tab w:val="left" w:pos="567"/>
        </w:tabs>
        <w:kinsoku/>
        <w:wordWrap/>
        <w:overflowPunct/>
        <w:topLinePunct w:val="0"/>
        <w:bidi w:val="0"/>
        <w:snapToGrid w:val="0"/>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lang w:val="en-US" w:eastAsia="zh-CN"/>
        </w:rPr>
        <w:t>7.4 提供操作、维修手册及使</w:t>
      </w:r>
      <w:r>
        <w:rPr>
          <w:rFonts w:hint="eastAsia" w:ascii="仿宋" w:hAnsi="仿宋" w:eastAsia="仿宋" w:cs="仿宋"/>
          <w:sz w:val="28"/>
          <w:szCs w:val="28"/>
        </w:rPr>
        <w:t>用说明书</w:t>
      </w:r>
      <w:r>
        <w:rPr>
          <w:rFonts w:hint="eastAsia" w:ascii="仿宋" w:hAnsi="仿宋" w:eastAsia="仿宋" w:cs="仿宋"/>
          <w:sz w:val="28"/>
          <w:szCs w:val="28"/>
          <w:lang w:val="en-US" w:eastAsia="zh-CN"/>
        </w:rPr>
        <w:t>电子版和纸质版</w:t>
      </w:r>
      <w:r>
        <w:rPr>
          <w:rFonts w:hint="eastAsia" w:ascii="仿宋" w:hAnsi="仿宋" w:eastAsia="仿宋" w:cs="仿宋"/>
          <w:sz w:val="28"/>
          <w:szCs w:val="28"/>
        </w:rPr>
        <w:t>。</w:t>
      </w:r>
    </w:p>
    <w:p>
      <w:pPr>
        <w:pageBreakBefore w:val="0"/>
        <w:widowControl w:val="0"/>
        <w:numPr>
          <w:ilvl w:val="0"/>
          <w:numId w:val="0"/>
        </w:numPr>
        <w:kinsoku/>
        <w:wordWrap/>
        <w:overflowPunct/>
        <w:topLinePunct w:val="0"/>
        <w:bidi w:val="0"/>
        <w:spacing w:line="360" w:lineRule="auto"/>
        <w:jc w:val="both"/>
        <w:rPr>
          <w:rFonts w:hint="eastAsia" w:ascii="仿宋" w:hAnsi="仿宋" w:eastAsia="仿宋" w:cs="仿宋"/>
          <w:sz w:val="28"/>
          <w:szCs w:val="28"/>
          <w:highlight w:val="none"/>
        </w:rPr>
      </w:pPr>
      <w:r>
        <w:rPr>
          <w:rFonts w:hint="eastAsia" w:ascii="仿宋" w:hAnsi="仿宋" w:eastAsia="仿宋" w:cs="仿宋"/>
          <w:b/>
          <w:sz w:val="28"/>
          <w:szCs w:val="28"/>
          <w:highlight w:val="none"/>
          <w:lang w:eastAsia="zh-CN"/>
        </w:rPr>
        <w:t>八、</w:t>
      </w:r>
      <w:r>
        <w:rPr>
          <w:rFonts w:hint="eastAsia" w:ascii="仿宋" w:hAnsi="仿宋" w:eastAsia="仿宋" w:cs="仿宋"/>
          <w:b/>
          <w:sz w:val="28"/>
          <w:szCs w:val="28"/>
          <w:highlight w:val="none"/>
        </w:rPr>
        <w:t>运输及验收</w:t>
      </w:r>
    </w:p>
    <w:p>
      <w:pPr>
        <w:pStyle w:val="33"/>
        <w:keepNext w:val="0"/>
        <w:keepLines w:val="0"/>
        <w:widowControl w:val="0"/>
        <w:numPr>
          <w:ilvl w:val="0"/>
          <w:numId w:val="0"/>
        </w:numPr>
        <w:shd w:val="clear" w:color="auto" w:fill="auto"/>
        <w:tabs>
          <w:tab w:val="left" w:pos="531"/>
        </w:tabs>
        <w:bidi w:val="0"/>
        <w:spacing w:before="0" w:after="0" w:line="360" w:lineRule="auto"/>
        <w:ind w:leftChars="0" w:right="0" w:rightChars="0" w:firstLine="560" w:firstLineChars="200"/>
        <w:jc w:val="left"/>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rPr>
        <w:t>8.</w:t>
      </w:r>
      <w:r>
        <w:rPr>
          <w:rFonts w:hint="eastAsia" w:ascii="仿宋" w:hAnsi="仿宋" w:eastAsia="仿宋" w:cs="仿宋"/>
          <w:color w:val="000000"/>
          <w:spacing w:val="0"/>
          <w:w w:val="100"/>
          <w:position w:val="0"/>
          <w:sz w:val="28"/>
          <w:szCs w:val="28"/>
        </w:rPr>
        <w:t>1</w:t>
      </w:r>
      <w:r>
        <w:rPr>
          <w:rFonts w:hint="eastAsia" w:ascii="仿宋" w:hAnsi="仿宋" w:eastAsia="仿宋" w:cs="仿宋"/>
          <w:color w:val="000000"/>
          <w:spacing w:val="0"/>
          <w:w w:val="100"/>
          <w:position w:val="0"/>
          <w:sz w:val="28"/>
          <w:szCs w:val="28"/>
          <w:lang w:val="en-US" w:eastAsia="zh-CN"/>
        </w:rPr>
        <w:t xml:space="preserve"> </w:t>
      </w:r>
      <w:r>
        <w:rPr>
          <w:rFonts w:hint="eastAsia" w:ascii="仿宋" w:hAnsi="仿宋" w:eastAsia="仿宋" w:cs="仿宋"/>
          <w:color w:val="000000"/>
          <w:spacing w:val="0"/>
          <w:w w:val="100"/>
          <w:position w:val="0"/>
          <w:sz w:val="28"/>
          <w:szCs w:val="28"/>
          <w:lang w:eastAsia="zh-CN"/>
        </w:rPr>
        <w:t>车辆</w:t>
      </w:r>
      <w:r>
        <w:rPr>
          <w:rFonts w:hint="eastAsia" w:ascii="仿宋" w:hAnsi="仿宋" w:eastAsia="仿宋" w:cs="仿宋"/>
          <w:color w:val="000000"/>
          <w:spacing w:val="0"/>
          <w:w w:val="100"/>
          <w:position w:val="0"/>
          <w:sz w:val="28"/>
          <w:szCs w:val="28"/>
        </w:rPr>
        <w:t>由</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运输到</w:t>
      </w:r>
      <w:r>
        <w:rPr>
          <w:rFonts w:hint="eastAsia" w:ascii="仿宋" w:hAnsi="仿宋" w:eastAsia="仿宋" w:cs="仿宋"/>
          <w:color w:val="000000"/>
          <w:spacing w:val="0"/>
          <w:w w:val="100"/>
          <w:position w:val="0"/>
          <w:sz w:val="28"/>
          <w:szCs w:val="28"/>
          <w:lang w:eastAsia="zh-CN"/>
        </w:rPr>
        <w:t>招标方</w:t>
      </w:r>
      <w:r>
        <w:rPr>
          <w:rFonts w:hint="eastAsia" w:ascii="仿宋" w:hAnsi="仿宋" w:eastAsia="仿宋" w:cs="仿宋"/>
          <w:color w:val="000000"/>
          <w:spacing w:val="0"/>
          <w:w w:val="100"/>
          <w:position w:val="0"/>
          <w:sz w:val="28"/>
          <w:szCs w:val="28"/>
        </w:rPr>
        <w:t>指定地点，相关的运输费及保险由</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负责。</w:t>
      </w:r>
    </w:p>
    <w:p>
      <w:pPr>
        <w:pStyle w:val="33"/>
        <w:keepNext w:val="0"/>
        <w:keepLines w:val="0"/>
        <w:widowControl w:val="0"/>
        <w:shd w:val="clear" w:color="auto" w:fill="auto"/>
        <w:bidi w:val="0"/>
        <w:spacing w:before="0" w:after="0" w:line="360" w:lineRule="auto"/>
        <w:ind w:right="0" w:firstLine="560" w:firstLineChars="200"/>
        <w:jc w:val="left"/>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bidi="en-US"/>
        </w:rPr>
        <w:t>8</w:t>
      </w:r>
      <w:r>
        <w:rPr>
          <w:rFonts w:hint="eastAsia" w:ascii="仿宋" w:hAnsi="仿宋" w:eastAsia="仿宋" w:cs="仿宋"/>
          <w:color w:val="000000"/>
          <w:spacing w:val="0"/>
          <w:w w:val="100"/>
          <w:position w:val="0"/>
          <w:sz w:val="28"/>
          <w:szCs w:val="28"/>
          <w:lang w:val="en-US" w:eastAsia="en-US" w:bidi="en-US"/>
        </w:rPr>
        <w:t>.2</w:t>
      </w:r>
      <w:r>
        <w:rPr>
          <w:rFonts w:hint="eastAsia" w:ascii="仿宋" w:hAnsi="仿宋" w:eastAsia="仿宋" w:cs="仿宋"/>
          <w:color w:val="000000"/>
          <w:spacing w:val="0"/>
          <w:w w:val="100"/>
          <w:position w:val="0"/>
          <w:sz w:val="28"/>
          <w:szCs w:val="28"/>
          <w:lang w:val="en-US" w:eastAsia="zh-CN" w:bidi="en-US"/>
        </w:rPr>
        <w:t xml:space="preserve"> </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根据</w:t>
      </w:r>
      <w:r>
        <w:rPr>
          <w:rFonts w:hint="eastAsia" w:ascii="仿宋" w:hAnsi="仿宋" w:eastAsia="仿宋" w:cs="仿宋"/>
          <w:color w:val="000000"/>
          <w:spacing w:val="0"/>
          <w:w w:val="100"/>
          <w:position w:val="0"/>
          <w:sz w:val="28"/>
          <w:szCs w:val="28"/>
          <w:lang w:eastAsia="zh-CN"/>
        </w:rPr>
        <w:t>招标方</w:t>
      </w:r>
      <w:r>
        <w:rPr>
          <w:rFonts w:hint="eastAsia" w:ascii="仿宋" w:hAnsi="仿宋" w:eastAsia="仿宋" w:cs="仿宋"/>
          <w:color w:val="000000"/>
          <w:spacing w:val="0"/>
          <w:w w:val="100"/>
          <w:position w:val="0"/>
          <w:sz w:val="28"/>
          <w:szCs w:val="28"/>
        </w:rPr>
        <w:t>要求将</w:t>
      </w:r>
      <w:r>
        <w:rPr>
          <w:rFonts w:hint="eastAsia" w:ascii="仿宋" w:hAnsi="仿宋" w:eastAsia="仿宋" w:cs="仿宋"/>
          <w:color w:val="000000"/>
          <w:spacing w:val="0"/>
          <w:w w:val="100"/>
          <w:position w:val="0"/>
          <w:sz w:val="28"/>
          <w:szCs w:val="28"/>
          <w:lang w:eastAsia="zh-CN"/>
        </w:rPr>
        <w:t>车辆</w:t>
      </w:r>
      <w:r>
        <w:rPr>
          <w:rFonts w:hint="eastAsia" w:ascii="仿宋" w:hAnsi="仿宋" w:eastAsia="仿宋" w:cs="仿宋"/>
          <w:color w:val="000000"/>
          <w:spacing w:val="0"/>
          <w:w w:val="100"/>
          <w:position w:val="0"/>
          <w:sz w:val="28"/>
          <w:szCs w:val="28"/>
        </w:rPr>
        <w:t>运抵现场后，</w:t>
      </w:r>
      <w:r>
        <w:rPr>
          <w:rFonts w:hint="eastAsia" w:ascii="仿宋" w:hAnsi="仿宋" w:eastAsia="仿宋" w:cs="仿宋"/>
          <w:color w:val="000000"/>
          <w:spacing w:val="0"/>
          <w:w w:val="100"/>
          <w:position w:val="0"/>
          <w:sz w:val="28"/>
          <w:szCs w:val="28"/>
          <w:lang w:eastAsia="zh-CN"/>
        </w:rPr>
        <w:t>负责对招标方进行</w:t>
      </w:r>
      <w:r>
        <w:rPr>
          <w:rFonts w:hint="eastAsia" w:ascii="仿宋" w:hAnsi="仿宋" w:eastAsia="仿宋" w:cs="仿宋"/>
          <w:color w:val="000000"/>
          <w:spacing w:val="0"/>
          <w:w w:val="100"/>
          <w:position w:val="0"/>
          <w:sz w:val="28"/>
          <w:szCs w:val="28"/>
        </w:rPr>
        <w:t>操作指导，协助办理相关验收手续。</w:t>
      </w:r>
    </w:p>
    <w:p>
      <w:pPr>
        <w:pStyle w:val="33"/>
        <w:keepNext w:val="0"/>
        <w:keepLines w:val="0"/>
        <w:widowControl w:val="0"/>
        <w:numPr>
          <w:ilvl w:val="0"/>
          <w:numId w:val="0"/>
        </w:numPr>
        <w:shd w:val="clear" w:color="auto" w:fill="auto"/>
        <w:tabs>
          <w:tab w:val="left" w:pos="531"/>
        </w:tabs>
        <w:bidi w:val="0"/>
        <w:spacing w:before="0" w:after="0" w:line="360" w:lineRule="auto"/>
        <w:ind w:right="0" w:rightChars="0" w:firstLine="560" w:firstLineChars="200"/>
        <w:jc w:val="left"/>
        <w:rPr>
          <w:rFonts w:hint="eastAsia" w:ascii="仿宋" w:hAnsi="仿宋" w:eastAsia="仿宋" w:cs="仿宋"/>
          <w:sz w:val="28"/>
          <w:szCs w:val="28"/>
        </w:rPr>
      </w:pPr>
      <w:bookmarkStart w:id="9" w:name="bookmark30"/>
      <w:bookmarkEnd w:id="9"/>
      <w:r>
        <w:rPr>
          <w:rFonts w:hint="eastAsia" w:ascii="仿宋" w:hAnsi="仿宋" w:eastAsia="仿宋" w:cs="仿宋"/>
          <w:color w:val="000000"/>
          <w:spacing w:val="0"/>
          <w:w w:val="100"/>
          <w:position w:val="0"/>
          <w:sz w:val="28"/>
          <w:szCs w:val="28"/>
          <w:lang w:val="en-US" w:eastAsia="zh-CN"/>
        </w:rPr>
        <w:t>8.</w:t>
      </w:r>
      <w:r>
        <w:rPr>
          <w:rFonts w:hint="eastAsia" w:ascii="仿宋" w:hAnsi="仿宋" w:eastAsia="仿宋" w:cs="仿宋"/>
          <w:color w:val="000000"/>
          <w:spacing w:val="0"/>
          <w:w w:val="100"/>
          <w:position w:val="0"/>
          <w:sz w:val="28"/>
          <w:szCs w:val="28"/>
        </w:rPr>
        <w:t>3</w:t>
      </w:r>
      <w:r>
        <w:rPr>
          <w:rFonts w:hint="eastAsia" w:ascii="仿宋" w:hAnsi="仿宋" w:eastAsia="仿宋" w:cs="仿宋"/>
          <w:color w:val="000000"/>
          <w:spacing w:val="0"/>
          <w:w w:val="100"/>
          <w:position w:val="0"/>
          <w:sz w:val="28"/>
          <w:szCs w:val="28"/>
          <w:lang w:val="en-US" w:eastAsia="zh-CN"/>
        </w:rPr>
        <w:t xml:space="preserve"> </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按照</w:t>
      </w:r>
      <w:r>
        <w:rPr>
          <w:rFonts w:hint="eastAsia" w:ascii="仿宋" w:hAnsi="仿宋" w:eastAsia="仿宋" w:cs="仿宋"/>
          <w:color w:val="000000"/>
          <w:spacing w:val="0"/>
          <w:w w:val="100"/>
          <w:position w:val="0"/>
          <w:sz w:val="28"/>
          <w:szCs w:val="28"/>
          <w:lang w:eastAsia="zh-CN"/>
        </w:rPr>
        <w:t>招标方</w:t>
      </w:r>
      <w:r>
        <w:rPr>
          <w:rFonts w:hint="eastAsia" w:ascii="仿宋" w:hAnsi="仿宋" w:eastAsia="仿宋" w:cs="仿宋"/>
          <w:color w:val="000000"/>
          <w:spacing w:val="0"/>
          <w:w w:val="100"/>
          <w:position w:val="0"/>
          <w:sz w:val="28"/>
          <w:szCs w:val="28"/>
        </w:rPr>
        <w:t>提供的格式文件向</w:t>
      </w:r>
      <w:r>
        <w:rPr>
          <w:rFonts w:hint="eastAsia" w:ascii="仿宋" w:hAnsi="仿宋" w:eastAsia="仿宋" w:cs="仿宋"/>
          <w:color w:val="000000"/>
          <w:spacing w:val="0"/>
          <w:w w:val="100"/>
          <w:position w:val="0"/>
          <w:sz w:val="28"/>
          <w:szCs w:val="28"/>
          <w:lang w:eastAsia="zh-CN"/>
        </w:rPr>
        <w:t>招标方</w:t>
      </w:r>
      <w:r>
        <w:rPr>
          <w:rFonts w:hint="eastAsia" w:ascii="仿宋" w:hAnsi="仿宋" w:eastAsia="仿宋" w:cs="仿宋"/>
          <w:color w:val="000000"/>
          <w:spacing w:val="0"/>
          <w:w w:val="100"/>
          <w:position w:val="0"/>
          <w:sz w:val="28"/>
          <w:szCs w:val="28"/>
        </w:rPr>
        <w:t>提出书面验收申请，依据条件要求对</w:t>
      </w:r>
      <w:r>
        <w:rPr>
          <w:rFonts w:hint="eastAsia" w:ascii="仿宋" w:hAnsi="仿宋" w:eastAsia="仿宋" w:cs="仿宋"/>
          <w:color w:val="000000"/>
          <w:spacing w:val="0"/>
          <w:w w:val="100"/>
          <w:position w:val="0"/>
          <w:sz w:val="28"/>
          <w:szCs w:val="28"/>
          <w:lang w:eastAsia="zh-CN"/>
        </w:rPr>
        <w:t>车辆</w:t>
      </w:r>
      <w:r>
        <w:rPr>
          <w:rFonts w:hint="eastAsia" w:ascii="仿宋" w:hAnsi="仿宋" w:eastAsia="仿宋" w:cs="仿宋"/>
          <w:color w:val="000000"/>
          <w:spacing w:val="0"/>
          <w:w w:val="100"/>
          <w:position w:val="0"/>
          <w:sz w:val="28"/>
          <w:szCs w:val="28"/>
        </w:rPr>
        <w:t>进行验收，根据</w:t>
      </w:r>
      <w:r>
        <w:rPr>
          <w:rFonts w:hint="eastAsia" w:ascii="仿宋" w:hAnsi="仿宋" w:eastAsia="仿宋" w:cs="仿宋"/>
          <w:color w:val="000000"/>
          <w:spacing w:val="0"/>
          <w:w w:val="100"/>
          <w:position w:val="0"/>
          <w:sz w:val="28"/>
          <w:szCs w:val="28"/>
          <w:lang w:eastAsia="zh-CN"/>
        </w:rPr>
        <w:t>使用情况</w:t>
      </w:r>
      <w:r>
        <w:rPr>
          <w:rFonts w:hint="eastAsia" w:ascii="仿宋" w:hAnsi="仿宋" w:eastAsia="仿宋" w:cs="仿宋"/>
          <w:color w:val="000000"/>
          <w:spacing w:val="0"/>
          <w:w w:val="100"/>
          <w:position w:val="0"/>
          <w:sz w:val="28"/>
          <w:szCs w:val="28"/>
        </w:rPr>
        <w:t>出具验收报告。</w:t>
      </w:r>
    </w:p>
    <w:p>
      <w:pPr>
        <w:pStyle w:val="33"/>
        <w:keepNext w:val="0"/>
        <w:keepLines w:val="0"/>
        <w:widowControl w:val="0"/>
        <w:shd w:val="clear" w:color="auto" w:fill="auto"/>
        <w:bidi w:val="0"/>
        <w:spacing w:before="0" w:after="0" w:line="360" w:lineRule="auto"/>
        <w:ind w:right="0" w:firstLine="560" w:firstLineChars="200"/>
        <w:jc w:val="left"/>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bidi="en-US"/>
        </w:rPr>
        <w:t>8</w:t>
      </w:r>
      <w:r>
        <w:rPr>
          <w:rFonts w:hint="eastAsia" w:ascii="仿宋" w:hAnsi="仿宋" w:eastAsia="仿宋" w:cs="仿宋"/>
          <w:color w:val="000000"/>
          <w:spacing w:val="0"/>
          <w:w w:val="100"/>
          <w:position w:val="0"/>
          <w:sz w:val="28"/>
          <w:szCs w:val="28"/>
          <w:lang w:val="en-US" w:eastAsia="en-US" w:bidi="en-US"/>
        </w:rPr>
        <w:t>.4</w:t>
      </w:r>
      <w:r>
        <w:rPr>
          <w:rFonts w:hint="eastAsia" w:ascii="仿宋" w:hAnsi="仿宋" w:eastAsia="仿宋" w:cs="仿宋"/>
          <w:color w:val="000000"/>
          <w:spacing w:val="0"/>
          <w:w w:val="100"/>
          <w:position w:val="0"/>
          <w:sz w:val="28"/>
          <w:szCs w:val="28"/>
          <w:lang w:val="en-US" w:eastAsia="zh-CN" w:bidi="en-US"/>
        </w:rPr>
        <w:t xml:space="preserve"> </w:t>
      </w:r>
      <w:r>
        <w:rPr>
          <w:rFonts w:hint="eastAsia" w:ascii="仿宋" w:hAnsi="仿宋" w:eastAsia="仿宋" w:cs="仿宋"/>
          <w:color w:val="000000"/>
          <w:spacing w:val="0"/>
          <w:w w:val="100"/>
          <w:position w:val="0"/>
          <w:sz w:val="28"/>
          <w:szCs w:val="28"/>
        </w:rPr>
        <w:t>质保期内，如果性能及技术指标一项或多项不能满足技术要求，</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按商务部分有关条款履行赔偿责任或更换同等产品。</w:t>
      </w:r>
    </w:p>
    <w:p>
      <w:pPr>
        <w:pStyle w:val="33"/>
        <w:keepNext w:val="0"/>
        <w:keepLines w:val="0"/>
        <w:widowControl w:val="0"/>
        <w:numPr>
          <w:ilvl w:val="0"/>
          <w:numId w:val="0"/>
        </w:numPr>
        <w:shd w:val="clear" w:color="auto" w:fill="auto"/>
        <w:bidi w:val="0"/>
        <w:spacing w:beforeAutospacing="0" w:afterAutospacing="0" w:line="360" w:lineRule="auto"/>
        <w:ind w:leftChars="0" w:right="0" w:rightChars="0"/>
        <w:jc w:val="left"/>
        <w:rPr>
          <w:rFonts w:hint="eastAsia" w:ascii="仿宋" w:hAnsi="仿宋" w:eastAsia="仿宋" w:cs="仿宋"/>
          <w:b/>
          <w:bCs/>
          <w:kern w:val="0"/>
          <w:position w:val="0"/>
          <w:sz w:val="28"/>
          <w:szCs w:val="28"/>
          <w:lang w:val="en-US" w:eastAsia="zh-CN" w:bidi="ar-SA"/>
        </w:rPr>
      </w:pPr>
      <w:r>
        <w:rPr>
          <w:rFonts w:hint="eastAsia" w:ascii="仿宋" w:hAnsi="仿宋" w:eastAsia="仿宋" w:cs="仿宋"/>
          <w:b/>
          <w:bCs/>
          <w:kern w:val="0"/>
          <w:position w:val="0"/>
          <w:sz w:val="28"/>
          <w:szCs w:val="28"/>
          <w:lang w:val="en-US" w:eastAsia="zh-CN" w:bidi="ar-SA"/>
        </w:rPr>
        <w:t>九、质保及售后服务要求</w:t>
      </w:r>
    </w:p>
    <w:p>
      <w:pPr>
        <w:pStyle w:val="33"/>
        <w:keepNext w:val="0"/>
        <w:keepLines w:val="0"/>
        <w:widowControl w:val="0"/>
        <w:numPr>
          <w:ilvl w:val="0"/>
          <w:numId w:val="0"/>
        </w:numPr>
        <w:shd w:val="clear" w:color="auto" w:fill="auto"/>
        <w:bidi w:val="0"/>
        <w:spacing w:beforeAutospacing="0" w:afterAutospacing="0" w:line="360" w:lineRule="auto"/>
        <w:ind w:leftChars="0" w:right="0" w:rightChars="0" w:firstLine="560" w:firstLineChars="200"/>
        <w:jc w:val="left"/>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rPr>
        <w:t>9.</w:t>
      </w:r>
      <w:r>
        <w:rPr>
          <w:rFonts w:hint="eastAsia" w:ascii="仿宋" w:hAnsi="仿宋" w:eastAsia="仿宋" w:cs="仿宋"/>
          <w:color w:val="000000"/>
          <w:spacing w:val="0"/>
          <w:w w:val="100"/>
          <w:position w:val="0"/>
          <w:sz w:val="28"/>
          <w:szCs w:val="28"/>
        </w:rPr>
        <w:t>1</w:t>
      </w:r>
      <w:r>
        <w:rPr>
          <w:rFonts w:hint="eastAsia" w:ascii="仿宋" w:hAnsi="仿宋" w:eastAsia="仿宋" w:cs="仿宋"/>
          <w:color w:val="000000"/>
          <w:spacing w:val="0"/>
          <w:w w:val="100"/>
          <w:position w:val="0"/>
          <w:sz w:val="28"/>
          <w:szCs w:val="28"/>
          <w:lang w:val="en-US" w:eastAsia="zh-CN"/>
        </w:rPr>
        <w:t xml:space="preserve"> 本车辆</w:t>
      </w:r>
      <w:r>
        <w:rPr>
          <w:rFonts w:hint="eastAsia" w:ascii="仿宋" w:hAnsi="仿宋" w:eastAsia="仿宋" w:cs="仿宋"/>
          <w:color w:val="000000"/>
          <w:spacing w:val="0"/>
          <w:w w:val="100"/>
          <w:position w:val="0"/>
          <w:sz w:val="28"/>
          <w:szCs w:val="28"/>
        </w:rPr>
        <w:t>质保期</w:t>
      </w:r>
      <w:r>
        <w:rPr>
          <w:rFonts w:hint="eastAsia" w:ascii="仿宋" w:hAnsi="仿宋" w:eastAsia="仿宋" w:cs="仿宋"/>
          <w:color w:val="000000"/>
          <w:spacing w:val="0"/>
          <w:w w:val="100"/>
          <w:position w:val="0"/>
          <w:sz w:val="28"/>
          <w:szCs w:val="28"/>
          <w:lang w:eastAsia="zh-CN"/>
        </w:rPr>
        <w:t>为一年，从车辆交付使用验收合格之日起算。</w:t>
      </w:r>
      <w:r>
        <w:rPr>
          <w:rFonts w:hint="eastAsia" w:ascii="仿宋" w:hAnsi="仿宋" w:eastAsia="仿宋" w:cs="仿宋"/>
          <w:color w:val="000000"/>
          <w:spacing w:val="0"/>
          <w:w w:val="100"/>
          <w:position w:val="0"/>
          <w:sz w:val="28"/>
          <w:szCs w:val="28"/>
        </w:rPr>
        <w:t>主要部件参照</w:t>
      </w:r>
      <w:r>
        <w:rPr>
          <w:rFonts w:hint="eastAsia" w:ascii="仿宋" w:hAnsi="仿宋" w:eastAsia="仿宋" w:cs="仿宋"/>
          <w:color w:val="000000"/>
          <w:spacing w:val="0"/>
          <w:w w:val="100"/>
          <w:position w:val="0"/>
          <w:sz w:val="28"/>
          <w:szCs w:val="28"/>
          <w:lang w:val="zh-CN" w:eastAsia="zh-CN" w:bidi="zh-CN"/>
        </w:rPr>
        <w:t>“三</w:t>
      </w:r>
      <w:r>
        <w:rPr>
          <w:rFonts w:hint="eastAsia" w:ascii="仿宋" w:hAnsi="仿宋" w:eastAsia="仿宋" w:cs="仿宋"/>
          <w:color w:val="000000"/>
          <w:spacing w:val="0"/>
          <w:w w:val="100"/>
          <w:position w:val="0"/>
          <w:sz w:val="28"/>
          <w:szCs w:val="28"/>
        </w:rPr>
        <w:t>包”执行，</w:t>
      </w:r>
      <w:r>
        <w:rPr>
          <w:rFonts w:hint="eastAsia" w:ascii="仿宋" w:hAnsi="仿宋" w:eastAsia="仿宋" w:cs="仿宋"/>
          <w:color w:val="000000"/>
          <w:spacing w:val="0"/>
          <w:w w:val="100"/>
          <w:position w:val="0"/>
          <w:sz w:val="28"/>
          <w:szCs w:val="28"/>
          <w:lang w:val="zh-CN" w:eastAsia="zh-CN" w:bidi="zh-CN"/>
        </w:rPr>
        <w:t>“三</w:t>
      </w:r>
      <w:r>
        <w:rPr>
          <w:rFonts w:hint="eastAsia" w:ascii="仿宋" w:hAnsi="仿宋" w:eastAsia="仿宋" w:cs="仿宋"/>
          <w:color w:val="000000"/>
          <w:spacing w:val="0"/>
          <w:w w:val="100"/>
          <w:position w:val="0"/>
          <w:sz w:val="28"/>
          <w:szCs w:val="28"/>
        </w:rPr>
        <w:t>包”费用由</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负责。如出现质量问题电话联系，</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必须在24小时内到达现场，72小时内解决问题。</w:t>
      </w:r>
    </w:p>
    <w:p>
      <w:pPr>
        <w:pStyle w:val="33"/>
        <w:keepNext w:val="0"/>
        <w:keepLines w:val="0"/>
        <w:widowControl w:val="0"/>
        <w:numPr>
          <w:ilvl w:val="0"/>
          <w:numId w:val="0"/>
        </w:numPr>
        <w:shd w:val="clear" w:color="auto" w:fill="auto"/>
        <w:tabs>
          <w:tab w:val="left" w:pos="562"/>
        </w:tabs>
        <w:bidi w:val="0"/>
        <w:spacing w:before="0" w:after="180" w:line="360" w:lineRule="auto"/>
        <w:ind w:right="0" w:rightChars="0" w:firstLine="560" w:firstLineChars="200"/>
        <w:jc w:val="left"/>
        <w:rPr>
          <w:rFonts w:hint="eastAsia" w:ascii="仿宋" w:hAnsi="仿宋" w:eastAsia="仿宋" w:cs="仿宋"/>
          <w:sz w:val="28"/>
          <w:szCs w:val="28"/>
        </w:rPr>
      </w:pPr>
      <w:bookmarkStart w:id="10" w:name="bookmark33"/>
      <w:bookmarkEnd w:id="10"/>
      <w:r>
        <w:rPr>
          <w:rFonts w:hint="eastAsia" w:ascii="仿宋" w:hAnsi="仿宋" w:eastAsia="仿宋" w:cs="仿宋"/>
          <w:color w:val="000000"/>
          <w:spacing w:val="0"/>
          <w:w w:val="100"/>
          <w:position w:val="0"/>
          <w:sz w:val="28"/>
          <w:szCs w:val="28"/>
          <w:lang w:val="en-US" w:eastAsia="zh-CN"/>
        </w:rPr>
        <w:t>9.</w:t>
      </w:r>
      <w:r>
        <w:rPr>
          <w:rFonts w:hint="eastAsia" w:ascii="仿宋" w:hAnsi="仿宋" w:eastAsia="仿宋" w:cs="仿宋"/>
          <w:color w:val="000000"/>
          <w:spacing w:val="0"/>
          <w:w w:val="100"/>
          <w:position w:val="0"/>
          <w:sz w:val="28"/>
          <w:szCs w:val="28"/>
        </w:rPr>
        <w:t>2</w:t>
      </w:r>
      <w:r>
        <w:rPr>
          <w:rFonts w:hint="eastAsia" w:ascii="仿宋" w:hAnsi="仿宋" w:eastAsia="仿宋" w:cs="仿宋"/>
          <w:color w:val="000000"/>
          <w:spacing w:val="0"/>
          <w:w w:val="100"/>
          <w:position w:val="0"/>
          <w:sz w:val="28"/>
          <w:szCs w:val="28"/>
          <w:lang w:val="en-US" w:eastAsia="zh-CN"/>
        </w:rPr>
        <w:t xml:space="preserve"> </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服务人员的一切费用己包含在合同总价中，它包括诸如服务人员的工资 及各种补助、交通费、通讯费、食宿费、医疗费、各种保险费、各种税费等。</w:t>
      </w:r>
    </w:p>
    <w:p>
      <w:pPr>
        <w:pStyle w:val="33"/>
        <w:keepNext w:val="0"/>
        <w:keepLines w:val="0"/>
        <w:widowControl w:val="0"/>
        <w:shd w:val="clear" w:color="auto" w:fill="auto"/>
        <w:bidi w:val="0"/>
        <w:spacing w:before="0" w:after="60" w:line="360" w:lineRule="auto"/>
        <w:ind w:right="0" w:firstLine="560" w:firstLineChars="20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bidi="en-US"/>
        </w:rPr>
        <w:t>9</w:t>
      </w:r>
      <w:r>
        <w:rPr>
          <w:rFonts w:hint="eastAsia" w:ascii="仿宋" w:hAnsi="仿宋" w:eastAsia="仿宋" w:cs="仿宋"/>
          <w:color w:val="000000"/>
          <w:spacing w:val="0"/>
          <w:w w:val="100"/>
          <w:position w:val="0"/>
          <w:sz w:val="28"/>
          <w:szCs w:val="28"/>
          <w:lang w:val="en-US" w:eastAsia="en-US" w:bidi="en-US"/>
        </w:rPr>
        <w:t>.</w:t>
      </w:r>
      <w:r>
        <w:rPr>
          <w:rFonts w:hint="eastAsia" w:ascii="仿宋" w:hAnsi="仿宋" w:eastAsia="仿宋" w:cs="仿宋"/>
          <w:color w:val="000000"/>
          <w:spacing w:val="0"/>
          <w:w w:val="100"/>
          <w:position w:val="0"/>
          <w:sz w:val="28"/>
          <w:szCs w:val="28"/>
          <w:lang w:val="en-US" w:eastAsia="zh-CN" w:bidi="en-US"/>
        </w:rPr>
        <w:t xml:space="preserve">3 </w:t>
      </w:r>
      <w:r>
        <w:rPr>
          <w:rFonts w:hint="eastAsia" w:ascii="仿宋" w:hAnsi="仿宋" w:eastAsia="仿宋" w:cs="仿宋"/>
          <w:color w:val="000000"/>
          <w:spacing w:val="0"/>
          <w:w w:val="100"/>
          <w:position w:val="0"/>
          <w:sz w:val="28"/>
          <w:szCs w:val="28"/>
        </w:rPr>
        <w:t>在质保期内</w:t>
      </w:r>
      <w:r>
        <w:rPr>
          <w:rFonts w:hint="eastAsia" w:ascii="仿宋" w:hAnsi="仿宋" w:eastAsia="仿宋" w:cs="仿宋"/>
          <w:color w:val="000000"/>
          <w:spacing w:val="0"/>
          <w:w w:val="100"/>
          <w:position w:val="0"/>
          <w:sz w:val="28"/>
          <w:szCs w:val="28"/>
          <w:lang w:eastAsia="zh-CN"/>
        </w:rPr>
        <w:t>，投标方负责</w:t>
      </w:r>
      <w:r>
        <w:rPr>
          <w:rFonts w:hint="eastAsia" w:ascii="仿宋" w:hAnsi="仿宋" w:eastAsia="仿宋" w:cs="仿宋"/>
          <w:color w:val="000000"/>
          <w:spacing w:val="0"/>
          <w:w w:val="100"/>
          <w:position w:val="0"/>
          <w:sz w:val="28"/>
          <w:szCs w:val="28"/>
        </w:rPr>
        <w:t>提供首次免费保养，按照维护保养手册内容进行，包括检查、维 护、润滑等（包括：零部件费用，工时费等费用）。</w:t>
      </w:r>
    </w:p>
    <w:p>
      <w:pPr>
        <w:pStyle w:val="33"/>
        <w:keepNext w:val="0"/>
        <w:keepLines w:val="0"/>
        <w:widowControl w:val="0"/>
        <w:shd w:val="clear" w:color="auto" w:fill="auto"/>
        <w:bidi w:val="0"/>
        <w:spacing w:before="0" w:after="0" w:line="360" w:lineRule="auto"/>
        <w:ind w:right="0" w:firstLine="560" w:firstLineChars="200"/>
        <w:jc w:val="both"/>
        <w:rPr>
          <w:rFonts w:hint="eastAsia" w:ascii="仿宋" w:hAnsi="仿宋" w:eastAsia="仿宋" w:cs="仿宋"/>
          <w:sz w:val="28"/>
          <w:szCs w:val="28"/>
        </w:rPr>
      </w:pPr>
      <w:r>
        <w:rPr>
          <w:rFonts w:hint="eastAsia" w:ascii="仿宋" w:hAnsi="仿宋" w:eastAsia="仿宋" w:cs="仿宋"/>
          <w:color w:val="000000"/>
          <w:spacing w:val="0"/>
          <w:w w:val="100"/>
          <w:position w:val="0"/>
          <w:sz w:val="28"/>
          <w:szCs w:val="28"/>
          <w:lang w:val="en-US" w:eastAsia="zh-CN" w:bidi="en-US"/>
        </w:rPr>
        <w:t xml:space="preserve">9.4 </w:t>
      </w:r>
      <w:r>
        <w:rPr>
          <w:rFonts w:hint="eastAsia" w:ascii="仿宋" w:hAnsi="仿宋" w:eastAsia="仿宋" w:cs="仿宋"/>
          <w:color w:val="000000"/>
          <w:spacing w:val="0"/>
          <w:w w:val="100"/>
          <w:position w:val="0"/>
          <w:sz w:val="28"/>
          <w:szCs w:val="28"/>
        </w:rPr>
        <w:t>质保期内，</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要确保设备性能指标符合技术条件有关要求。除因</w:t>
      </w:r>
      <w:r>
        <w:rPr>
          <w:rFonts w:hint="eastAsia" w:ascii="仿宋" w:hAnsi="仿宋" w:eastAsia="仿宋" w:cs="仿宋"/>
          <w:color w:val="000000"/>
          <w:spacing w:val="0"/>
          <w:w w:val="100"/>
          <w:position w:val="0"/>
          <w:sz w:val="28"/>
          <w:szCs w:val="28"/>
          <w:lang w:eastAsia="zh-CN"/>
        </w:rPr>
        <w:t>招标方</w:t>
      </w:r>
      <w:r>
        <w:rPr>
          <w:rFonts w:hint="eastAsia" w:ascii="仿宋" w:hAnsi="仿宋" w:eastAsia="仿宋" w:cs="仿宋"/>
          <w:color w:val="000000"/>
          <w:spacing w:val="0"/>
          <w:w w:val="100"/>
          <w:position w:val="0"/>
          <w:sz w:val="28"/>
          <w:szCs w:val="28"/>
        </w:rPr>
        <w:t>的非正常操作和维护及易损件的正常磨损外，设备的所有损坏由</w:t>
      </w:r>
      <w:r>
        <w:rPr>
          <w:rFonts w:hint="eastAsia" w:ascii="仿宋" w:hAnsi="仿宋" w:eastAsia="仿宋" w:cs="仿宋"/>
          <w:color w:val="000000"/>
          <w:spacing w:val="0"/>
          <w:w w:val="100"/>
          <w:position w:val="0"/>
          <w:sz w:val="28"/>
          <w:szCs w:val="28"/>
          <w:lang w:eastAsia="zh-CN"/>
        </w:rPr>
        <w:t>投标方</w:t>
      </w:r>
      <w:r>
        <w:rPr>
          <w:rFonts w:hint="eastAsia" w:ascii="仿宋" w:hAnsi="仿宋" w:eastAsia="仿宋" w:cs="仿宋"/>
          <w:color w:val="000000"/>
          <w:spacing w:val="0"/>
          <w:w w:val="100"/>
          <w:position w:val="0"/>
          <w:sz w:val="28"/>
          <w:szCs w:val="28"/>
        </w:rPr>
        <w:t>负责免费处理，包括提供相应的部件更换和设备修复，在工作中</w:t>
      </w:r>
      <w:r>
        <w:rPr>
          <w:rFonts w:hint="eastAsia" w:ascii="仿宋" w:hAnsi="仿宋" w:eastAsia="仿宋" w:cs="仿宋"/>
          <w:color w:val="000000"/>
          <w:spacing w:val="0"/>
          <w:w w:val="100"/>
          <w:position w:val="0"/>
          <w:sz w:val="28"/>
          <w:szCs w:val="28"/>
          <w:lang w:eastAsia="zh-CN"/>
        </w:rPr>
        <w:t>，招标方</w:t>
      </w:r>
      <w:r>
        <w:rPr>
          <w:rFonts w:hint="eastAsia" w:ascii="仿宋" w:hAnsi="仿宋" w:eastAsia="仿宋" w:cs="仿宋"/>
          <w:color w:val="000000"/>
          <w:spacing w:val="0"/>
          <w:w w:val="100"/>
          <w:position w:val="0"/>
          <w:sz w:val="28"/>
          <w:szCs w:val="28"/>
        </w:rPr>
        <w:t>应提供工作方便。</w:t>
      </w:r>
    </w:p>
    <w:p>
      <w:pPr>
        <w:keepNext w:val="0"/>
        <w:keepLines w:val="0"/>
        <w:pageBreakBefore w:val="0"/>
        <w:widowControl w:val="0"/>
        <w:numPr>
          <w:ilvl w:val="0"/>
          <w:numId w:val="0"/>
        </w:numPr>
        <w:kinsoku/>
        <w:wordWrap/>
        <w:overflowPunct/>
        <w:topLinePunct w:val="0"/>
        <w:bidi w:val="0"/>
        <w:snapToGrid w:val="0"/>
        <w:spacing w:line="360" w:lineRule="auto"/>
        <w:ind w:right="0" w:rightChars="0"/>
        <w:jc w:val="both"/>
        <w:textAlignment w:val="auto"/>
        <w:outlineLvl w:val="9"/>
        <w:rPr>
          <w:rFonts w:hint="eastAsia" w:ascii="仿宋" w:hAnsi="仿宋" w:eastAsia="仿宋" w:cs="仿宋"/>
          <w:b/>
          <w:bCs/>
          <w:color w:val="auto"/>
          <w:sz w:val="28"/>
          <w:szCs w:val="28"/>
        </w:rPr>
      </w:pPr>
      <w:r>
        <w:rPr>
          <w:rFonts w:hint="eastAsia" w:ascii="仿宋" w:hAnsi="仿宋" w:eastAsia="仿宋" w:cs="仿宋"/>
          <w:b/>
          <w:bCs/>
          <w:color w:val="auto"/>
          <w:sz w:val="28"/>
          <w:szCs w:val="28"/>
          <w:lang w:eastAsia="zh-CN"/>
        </w:rPr>
        <w:t>十、</w:t>
      </w:r>
      <w:r>
        <w:rPr>
          <w:rFonts w:hint="eastAsia" w:ascii="仿宋" w:hAnsi="仿宋" w:eastAsia="仿宋" w:cs="仿宋"/>
          <w:b/>
          <w:bCs/>
          <w:color w:val="auto"/>
          <w:sz w:val="28"/>
          <w:szCs w:val="28"/>
        </w:rPr>
        <w:t>供货时间、地点及交货方式</w:t>
      </w:r>
    </w:p>
    <w:p>
      <w:pPr>
        <w:keepNext w:val="0"/>
        <w:keepLines w:val="0"/>
        <w:pageBreakBefore w:val="0"/>
        <w:widowControl w:val="0"/>
        <w:tabs>
          <w:tab w:val="left" w:pos="0"/>
        </w:tabs>
        <w:kinsoku/>
        <w:wordWrap/>
        <w:overflowPunct/>
        <w:topLinePunct w:val="0"/>
        <w:bidi w:val="0"/>
        <w:spacing w:line="360" w:lineRule="auto"/>
        <w:ind w:firstLine="560" w:firstLineChars="200"/>
        <w:textAlignment w:val="auto"/>
        <w:rPr>
          <w:rFonts w:hint="eastAsia" w:ascii="仿宋" w:hAnsi="仿宋" w:eastAsia="仿宋" w:cs="仿宋"/>
          <w:color w:val="auto"/>
          <w:sz w:val="28"/>
          <w:szCs w:val="28"/>
          <w:lang w:val="en-US"/>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.1</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highlight w:val="none"/>
          <w:lang w:val="en-US" w:eastAsia="zh-CN"/>
        </w:rPr>
        <w:t>交货期: 合同签订后10天内。</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10</w:t>
      </w:r>
      <w:r>
        <w:rPr>
          <w:rFonts w:hint="eastAsia" w:ascii="仿宋" w:hAnsi="仿宋" w:eastAsia="仿宋" w:cs="仿宋"/>
          <w:color w:val="auto"/>
          <w:sz w:val="28"/>
          <w:szCs w:val="28"/>
        </w:rPr>
        <w:t>.2</w:t>
      </w:r>
      <w:r>
        <w:rPr>
          <w:rFonts w:hint="eastAsia" w:ascii="仿宋" w:hAnsi="仿宋" w:eastAsia="仿宋" w:cs="仿宋"/>
          <w:color w:val="auto"/>
          <w:sz w:val="28"/>
          <w:szCs w:val="28"/>
          <w:lang w:val="en-US" w:eastAsia="zh-CN"/>
        </w:rPr>
        <w:t xml:space="preserve"> </w:t>
      </w:r>
      <w:r>
        <w:rPr>
          <w:rFonts w:hint="eastAsia" w:ascii="仿宋" w:hAnsi="仿宋" w:eastAsia="仿宋" w:cs="仿宋"/>
          <w:color w:val="auto"/>
          <w:sz w:val="28"/>
          <w:szCs w:val="28"/>
        </w:rPr>
        <w:t>交货地点</w:t>
      </w:r>
      <w:r>
        <w:rPr>
          <w:rFonts w:hint="eastAsia" w:ascii="仿宋" w:hAnsi="仿宋" w:eastAsia="仿宋" w:cs="仿宋"/>
          <w:color w:val="auto"/>
          <w:sz w:val="28"/>
          <w:szCs w:val="28"/>
          <w:lang w:eastAsia="zh-CN"/>
        </w:rPr>
        <w:t>:</w:t>
      </w:r>
      <w:r>
        <w:rPr>
          <w:rFonts w:hint="eastAsia" w:ascii="仿宋" w:hAnsi="仿宋" w:eastAsia="仿宋" w:cs="仿宋"/>
          <w:bCs/>
          <w:color w:val="auto"/>
          <w:sz w:val="28"/>
          <w:szCs w:val="28"/>
          <w:lang w:eastAsia="zh-CN"/>
        </w:rPr>
        <w:t>广西德保百矿铝业有限公司</w:t>
      </w:r>
      <w:r>
        <w:rPr>
          <w:rFonts w:hint="eastAsia" w:ascii="仿宋" w:hAnsi="仿宋" w:eastAsia="仿宋" w:cs="仿宋"/>
          <w:color w:val="auto"/>
          <w:sz w:val="28"/>
          <w:szCs w:val="28"/>
        </w:rPr>
        <w:t>现场指定地点。</w:t>
      </w:r>
    </w:p>
    <w:p>
      <w:pPr>
        <w:keepNext w:val="0"/>
        <w:keepLines w:val="0"/>
        <w:pageBreakBefore w:val="0"/>
        <w:widowControl w:val="0"/>
        <w:kinsoku/>
        <w:wordWrap/>
        <w:overflowPunct/>
        <w:topLinePunct w:val="0"/>
        <w:bidi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10</w:t>
      </w:r>
      <w:r>
        <w:rPr>
          <w:rFonts w:hint="eastAsia" w:ascii="仿宋" w:hAnsi="仿宋" w:eastAsia="仿宋" w:cs="仿宋"/>
          <w:bCs/>
          <w:color w:val="auto"/>
          <w:sz w:val="28"/>
          <w:szCs w:val="28"/>
        </w:rPr>
        <w:t>.3</w:t>
      </w:r>
      <w:r>
        <w:rPr>
          <w:rFonts w:hint="eastAsia" w:ascii="仿宋" w:hAnsi="仿宋" w:eastAsia="仿宋" w:cs="仿宋"/>
          <w:bCs/>
          <w:color w:val="auto"/>
          <w:sz w:val="28"/>
          <w:szCs w:val="28"/>
          <w:lang w:val="en-US" w:eastAsia="zh-CN"/>
        </w:rPr>
        <w:t xml:space="preserve"> </w:t>
      </w:r>
      <w:r>
        <w:rPr>
          <w:rFonts w:hint="eastAsia" w:ascii="仿宋" w:hAnsi="仿宋" w:eastAsia="仿宋" w:cs="仿宋"/>
          <w:bCs/>
          <w:color w:val="auto"/>
          <w:sz w:val="28"/>
          <w:szCs w:val="28"/>
        </w:rPr>
        <w:t>交货方式</w:t>
      </w:r>
      <w:r>
        <w:rPr>
          <w:rFonts w:hint="eastAsia" w:ascii="仿宋" w:hAnsi="仿宋" w:eastAsia="仿宋" w:cs="仿宋"/>
          <w:bCs/>
          <w:color w:val="auto"/>
          <w:sz w:val="28"/>
          <w:szCs w:val="28"/>
          <w:lang w:eastAsia="zh-CN"/>
        </w:rPr>
        <w:t>:</w:t>
      </w:r>
      <w:r>
        <w:rPr>
          <w:rFonts w:hint="eastAsia" w:ascii="仿宋" w:hAnsi="仿宋" w:eastAsia="仿宋" w:cs="仿宋"/>
          <w:bCs/>
          <w:color w:val="auto"/>
          <w:sz w:val="28"/>
          <w:szCs w:val="28"/>
        </w:rPr>
        <w:t>由</w:t>
      </w:r>
      <w:r>
        <w:rPr>
          <w:rFonts w:hint="eastAsia" w:ascii="仿宋" w:hAnsi="仿宋" w:eastAsia="仿宋" w:cs="仿宋"/>
          <w:bCs/>
          <w:color w:val="auto"/>
          <w:sz w:val="28"/>
          <w:szCs w:val="28"/>
          <w:lang w:eastAsia="zh-CN"/>
        </w:rPr>
        <w:t>投标方</w:t>
      </w:r>
      <w:r>
        <w:rPr>
          <w:rFonts w:hint="eastAsia" w:ascii="仿宋" w:hAnsi="仿宋" w:eastAsia="仿宋" w:cs="仿宋"/>
          <w:bCs/>
          <w:color w:val="auto"/>
          <w:sz w:val="28"/>
          <w:szCs w:val="28"/>
        </w:rPr>
        <w:t>全部配送到</w:t>
      </w:r>
      <w:r>
        <w:rPr>
          <w:rFonts w:hint="eastAsia" w:ascii="仿宋" w:hAnsi="仿宋" w:eastAsia="仿宋" w:cs="仿宋"/>
          <w:bCs/>
          <w:color w:val="auto"/>
          <w:sz w:val="28"/>
          <w:szCs w:val="28"/>
          <w:lang w:eastAsia="zh-CN"/>
        </w:rPr>
        <w:t>招标人</w:t>
      </w:r>
      <w:r>
        <w:rPr>
          <w:rFonts w:hint="eastAsia" w:ascii="仿宋" w:hAnsi="仿宋" w:eastAsia="仿宋" w:cs="仿宋"/>
          <w:bCs/>
          <w:color w:val="auto"/>
          <w:sz w:val="28"/>
          <w:szCs w:val="28"/>
          <w:lang w:val="en-US" w:eastAsia="zh-CN"/>
        </w:rPr>
        <w:t>使用</w:t>
      </w:r>
      <w:r>
        <w:rPr>
          <w:rFonts w:hint="eastAsia" w:ascii="仿宋" w:hAnsi="仿宋" w:eastAsia="仿宋" w:cs="仿宋"/>
          <w:bCs/>
          <w:color w:val="auto"/>
          <w:sz w:val="28"/>
          <w:szCs w:val="28"/>
        </w:rPr>
        <w:t>现场，并根据本规范书规定的标准、规程、规范进行验收，合格后交货。</w:t>
      </w:r>
    </w:p>
    <w:p>
      <w:pPr>
        <w:pStyle w:val="3"/>
        <w:pageBreakBefore w:val="0"/>
        <w:widowControl w:val="0"/>
        <w:kinsoku/>
        <w:wordWrap/>
        <w:overflowPunct/>
        <w:topLinePunct w:val="0"/>
        <w:bidi w:val="0"/>
        <w:spacing w:before="0" w:after="0" w:line="360" w:lineRule="auto"/>
        <w:jc w:val="left"/>
        <w:rPr>
          <w:rFonts w:hint="eastAsia" w:ascii="仿宋" w:hAnsi="仿宋" w:eastAsia="仿宋" w:cs="仿宋"/>
          <w:b/>
          <w:bCs w:val="0"/>
          <w:color w:val="auto"/>
          <w:sz w:val="28"/>
          <w:szCs w:val="28"/>
          <w:lang w:val="en-US" w:eastAsia="zh-CN"/>
        </w:rPr>
      </w:pPr>
      <w:bookmarkStart w:id="11" w:name="_Toc11070"/>
      <w:bookmarkStart w:id="12" w:name="_Toc631"/>
      <w:r>
        <w:rPr>
          <w:rFonts w:hint="eastAsia" w:ascii="仿宋" w:hAnsi="仿宋" w:eastAsia="仿宋" w:cs="仿宋"/>
          <w:b/>
          <w:bCs w:val="0"/>
          <w:color w:val="auto"/>
          <w:sz w:val="28"/>
          <w:szCs w:val="28"/>
          <w:lang w:val="en-US" w:eastAsia="zh-CN"/>
        </w:rPr>
        <w:t>十一、其他</w:t>
      </w:r>
      <w:bookmarkEnd w:id="11"/>
      <w:bookmarkEnd w:id="12"/>
    </w:p>
    <w:p>
      <w:pPr>
        <w:keepNext w:val="0"/>
        <w:keepLines w:val="0"/>
        <w:pageBreakBefore w:val="0"/>
        <w:widowControl w:val="0"/>
        <w:tabs>
          <w:tab w:val="left" w:pos="567"/>
        </w:tabs>
        <w:kinsoku/>
        <w:wordWrap/>
        <w:overflowPunct/>
        <w:topLinePunct w:val="0"/>
        <w:bidi w:val="0"/>
        <w:snapToGrid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 xml:space="preserve">11.1 </w:t>
      </w:r>
      <w:r>
        <w:rPr>
          <w:rFonts w:hint="eastAsia" w:ascii="仿宋" w:hAnsi="仿宋" w:eastAsia="仿宋" w:cs="仿宋"/>
          <w:color w:val="auto"/>
          <w:sz w:val="28"/>
          <w:szCs w:val="28"/>
        </w:rPr>
        <w:t>以上条款，双方应严格执行，</w:t>
      </w:r>
      <w:r>
        <w:rPr>
          <w:rFonts w:hint="eastAsia" w:ascii="仿宋" w:hAnsi="仿宋" w:eastAsia="仿宋" w:cs="仿宋"/>
          <w:bCs/>
          <w:color w:val="auto"/>
          <w:sz w:val="28"/>
          <w:szCs w:val="28"/>
        </w:rPr>
        <w:t>未尽事宜，双方本着友好协商原则随时协调解决，作为</w:t>
      </w:r>
      <w:r>
        <w:rPr>
          <w:rFonts w:hint="eastAsia" w:ascii="仿宋" w:hAnsi="仿宋" w:eastAsia="仿宋" w:cs="仿宋"/>
          <w:bCs/>
          <w:color w:val="auto"/>
          <w:sz w:val="28"/>
          <w:szCs w:val="28"/>
          <w:lang w:eastAsia="zh-CN"/>
        </w:rPr>
        <w:t>条件</w:t>
      </w:r>
      <w:r>
        <w:rPr>
          <w:rFonts w:hint="eastAsia" w:ascii="仿宋" w:hAnsi="仿宋" w:eastAsia="仿宋" w:cs="仿宋"/>
          <w:bCs/>
          <w:color w:val="auto"/>
          <w:sz w:val="28"/>
          <w:szCs w:val="28"/>
        </w:rPr>
        <w:t>的补充条款。</w:t>
      </w:r>
    </w:p>
    <w:p>
      <w:pPr>
        <w:keepNext w:val="0"/>
        <w:keepLines w:val="0"/>
        <w:pageBreakBefore w:val="0"/>
        <w:widowControl w:val="0"/>
        <w:kinsoku/>
        <w:wordWrap/>
        <w:overflowPunct/>
        <w:topLinePunct w:val="0"/>
        <w:bidi w:val="0"/>
        <w:spacing w:line="360" w:lineRule="auto"/>
        <w:ind w:firstLine="560" w:firstLineChars="200"/>
        <w:textAlignment w:val="auto"/>
        <w:rPr>
          <w:rFonts w:hint="eastAsia" w:ascii="仿宋" w:hAnsi="仿宋" w:eastAsia="仿宋" w:cs="仿宋"/>
          <w:color w:val="auto"/>
          <w:sz w:val="28"/>
          <w:szCs w:val="28"/>
        </w:rPr>
      </w:pPr>
      <w:r>
        <w:rPr>
          <w:rFonts w:hint="eastAsia" w:ascii="仿宋" w:hAnsi="仿宋" w:eastAsia="仿宋" w:cs="仿宋"/>
          <w:bCs/>
          <w:color w:val="auto"/>
          <w:sz w:val="28"/>
          <w:szCs w:val="28"/>
          <w:lang w:val="en-US" w:eastAsia="zh-CN"/>
        </w:rPr>
        <w:t>11</w:t>
      </w:r>
      <w:r>
        <w:rPr>
          <w:rFonts w:hint="eastAsia" w:ascii="仿宋" w:hAnsi="仿宋" w:eastAsia="仿宋" w:cs="仿宋"/>
          <w:bCs/>
          <w:color w:val="auto"/>
          <w:sz w:val="28"/>
          <w:szCs w:val="28"/>
        </w:rPr>
        <w:t>.</w:t>
      </w:r>
      <w:r>
        <w:rPr>
          <w:rFonts w:hint="eastAsia" w:ascii="仿宋" w:hAnsi="仿宋" w:eastAsia="仿宋" w:cs="仿宋"/>
          <w:bCs/>
          <w:color w:val="auto"/>
          <w:sz w:val="28"/>
          <w:szCs w:val="28"/>
          <w:lang w:val="en-US" w:eastAsia="zh-CN"/>
        </w:rPr>
        <w:t xml:space="preserve">2 </w:t>
      </w:r>
      <w:r>
        <w:rPr>
          <w:rFonts w:hint="eastAsia" w:ascii="仿宋" w:hAnsi="仿宋" w:eastAsia="仿宋" w:cs="仿宋"/>
          <w:bCs/>
          <w:color w:val="auto"/>
          <w:sz w:val="28"/>
          <w:szCs w:val="28"/>
        </w:rPr>
        <w:t>本技术书将作为合同的一个附件，并与合同文件具有相同的法律效力。双方共同签署的会议纪要、补充文件等也与合同文件有相同的法律效力。</w:t>
      </w:r>
    </w:p>
    <w:sectPr>
      <w:footerReference r:id="rId3" w:type="default"/>
      <w:pgSz w:w="11906" w:h="16838"/>
      <w:pgMar w:top="1417" w:right="1332" w:bottom="1417" w:left="1361" w:header="720" w:footer="720" w:gutter="0"/>
      <w:pgNumType w:fmt="decimal" w:start="1"/>
      <w:cols w:space="720" w:num="1"/>
      <w:docGrid w:linePitch="33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panose1 w:val="02010600030101010101"/>
    <w:charset w:val="5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书宋简体">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jc w:val="center"/>
      <w:rPr>
        <w:rFonts w:hint="eastAsia"/>
      </w:rP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10"/>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31F2B4"/>
    <w:multiLevelType w:val="singleLevel"/>
    <w:tmpl w:val="8F31F2B4"/>
    <w:lvl w:ilvl="0" w:tentative="0">
      <w:start w:val="5"/>
      <w:numFmt w:val="chineseCounting"/>
      <w:suff w:val="nothing"/>
      <w:lvlText w:val="%1、"/>
      <w:lvlJc w:val="left"/>
      <w:rPr>
        <w:rFonts w:hint="eastAsia" w:ascii="仿宋" w:hAnsi="仿宋" w:eastAsia="仿宋" w:cs="仿宋"/>
        <w:b/>
        <w:bCs/>
        <w:sz w:val="28"/>
        <w:szCs w:val="28"/>
      </w:rPr>
    </w:lvl>
  </w:abstractNum>
  <w:abstractNum w:abstractNumId="1">
    <w:nsid w:val="00000001"/>
    <w:multiLevelType w:val="singleLevel"/>
    <w:tmpl w:val="00000001"/>
    <w:lvl w:ilvl="0" w:tentative="0">
      <w:start w:val="1"/>
      <w:numFmt w:val="chineseCounting"/>
      <w:suff w:val="nothing"/>
      <w:lvlText w:val="%1、"/>
      <w:lvlJc w:val="left"/>
    </w:lvl>
  </w:abstractNum>
  <w:abstractNum w:abstractNumId="2">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lvlText w:val="%1.%2"/>
      <w:lvlJc w:val="left"/>
      <w:pPr>
        <w:tabs>
          <w:tab w:val="left" w:pos="1021"/>
        </w:tabs>
        <w:ind w:left="1021" w:hanging="596"/>
      </w:pPr>
      <w:rPr>
        <w:rFonts w:hint="default" w:ascii="Times New Roman" w:hAnsi="Times New Roman"/>
        <w:b/>
        <w:i w:val="0"/>
        <w:sz w:val="28"/>
      </w:rPr>
    </w:lvl>
    <w:lvl w:ilvl="2" w:tentative="0">
      <w:start w:val="1"/>
      <w:numFmt w:val="decimal"/>
      <w:pStyle w:val="5"/>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abstractNum w:abstractNumId="3">
    <w:nsid w:val="1C075D25"/>
    <w:multiLevelType w:val="singleLevel"/>
    <w:tmpl w:val="1C075D25"/>
    <w:lvl w:ilvl="0" w:tentative="0">
      <w:start w:val="7"/>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2ZmNjZmIzMjNkMjVmZDJmMWRkYTE1YjY3YWQ5MjQifQ=="/>
  </w:docVars>
  <w:rsids>
    <w:rsidRoot w:val="7F6939B0"/>
    <w:rsid w:val="00397AB1"/>
    <w:rsid w:val="009354E2"/>
    <w:rsid w:val="00B163A9"/>
    <w:rsid w:val="00C15C8E"/>
    <w:rsid w:val="00ED6496"/>
    <w:rsid w:val="010945E8"/>
    <w:rsid w:val="012748B0"/>
    <w:rsid w:val="012D260C"/>
    <w:rsid w:val="013D230A"/>
    <w:rsid w:val="01427BCC"/>
    <w:rsid w:val="020B7BFA"/>
    <w:rsid w:val="02317BD8"/>
    <w:rsid w:val="028547AF"/>
    <w:rsid w:val="028A5123"/>
    <w:rsid w:val="031C259A"/>
    <w:rsid w:val="031E4D7F"/>
    <w:rsid w:val="037263FB"/>
    <w:rsid w:val="03812AD8"/>
    <w:rsid w:val="0385077C"/>
    <w:rsid w:val="03986504"/>
    <w:rsid w:val="03DF44EC"/>
    <w:rsid w:val="041967E3"/>
    <w:rsid w:val="041B4056"/>
    <w:rsid w:val="05283D9A"/>
    <w:rsid w:val="058732BE"/>
    <w:rsid w:val="05EC5CE4"/>
    <w:rsid w:val="063B15BD"/>
    <w:rsid w:val="0647205F"/>
    <w:rsid w:val="06695AAF"/>
    <w:rsid w:val="06A92A55"/>
    <w:rsid w:val="06C9158F"/>
    <w:rsid w:val="07835B29"/>
    <w:rsid w:val="07A81AF1"/>
    <w:rsid w:val="07BC0B2E"/>
    <w:rsid w:val="07BC2CBB"/>
    <w:rsid w:val="07F91C44"/>
    <w:rsid w:val="08186C13"/>
    <w:rsid w:val="084432C4"/>
    <w:rsid w:val="088A4C1C"/>
    <w:rsid w:val="08CB5FBD"/>
    <w:rsid w:val="08DD6521"/>
    <w:rsid w:val="08EA3D79"/>
    <w:rsid w:val="09037417"/>
    <w:rsid w:val="09095B27"/>
    <w:rsid w:val="097434DE"/>
    <w:rsid w:val="097962E7"/>
    <w:rsid w:val="09870EBE"/>
    <w:rsid w:val="09B23806"/>
    <w:rsid w:val="09D738EB"/>
    <w:rsid w:val="0A123F51"/>
    <w:rsid w:val="0A231DA7"/>
    <w:rsid w:val="0A674B07"/>
    <w:rsid w:val="0AB74CDB"/>
    <w:rsid w:val="0B05113B"/>
    <w:rsid w:val="0B4B5F95"/>
    <w:rsid w:val="0BE44085"/>
    <w:rsid w:val="0BEE7E31"/>
    <w:rsid w:val="0C2C4B68"/>
    <w:rsid w:val="0C3D5922"/>
    <w:rsid w:val="0C7D35AD"/>
    <w:rsid w:val="0CB9000C"/>
    <w:rsid w:val="0CCB6F53"/>
    <w:rsid w:val="0CD13BE6"/>
    <w:rsid w:val="0D044FE6"/>
    <w:rsid w:val="0D0F751B"/>
    <w:rsid w:val="0D116F43"/>
    <w:rsid w:val="0D3D2B35"/>
    <w:rsid w:val="0DA66E37"/>
    <w:rsid w:val="0DF732AB"/>
    <w:rsid w:val="0E3F0F04"/>
    <w:rsid w:val="0E9658AF"/>
    <w:rsid w:val="0ED90E0C"/>
    <w:rsid w:val="0EDA3F0C"/>
    <w:rsid w:val="0F0C7B86"/>
    <w:rsid w:val="0F182E74"/>
    <w:rsid w:val="0F2C3D93"/>
    <w:rsid w:val="0F390FF5"/>
    <w:rsid w:val="0F4207E0"/>
    <w:rsid w:val="0F8D73AE"/>
    <w:rsid w:val="0FA17195"/>
    <w:rsid w:val="0FA97C97"/>
    <w:rsid w:val="0FC35AA0"/>
    <w:rsid w:val="10467AD0"/>
    <w:rsid w:val="104923E1"/>
    <w:rsid w:val="10545213"/>
    <w:rsid w:val="11130DB8"/>
    <w:rsid w:val="112447FF"/>
    <w:rsid w:val="115A03C1"/>
    <w:rsid w:val="11A74610"/>
    <w:rsid w:val="11B63E5F"/>
    <w:rsid w:val="11B6495A"/>
    <w:rsid w:val="11EB15D3"/>
    <w:rsid w:val="11F33019"/>
    <w:rsid w:val="122702AB"/>
    <w:rsid w:val="12754B61"/>
    <w:rsid w:val="12BF111A"/>
    <w:rsid w:val="12BF4DA0"/>
    <w:rsid w:val="12C9675E"/>
    <w:rsid w:val="12D776F2"/>
    <w:rsid w:val="12F36E69"/>
    <w:rsid w:val="130629AB"/>
    <w:rsid w:val="1309206A"/>
    <w:rsid w:val="134C4D14"/>
    <w:rsid w:val="138C767E"/>
    <w:rsid w:val="140B1524"/>
    <w:rsid w:val="14261483"/>
    <w:rsid w:val="14264C2E"/>
    <w:rsid w:val="142A5E28"/>
    <w:rsid w:val="14382F65"/>
    <w:rsid w:val="145547CE"/>
    <w:rsid w:val="14892BFC"/>
    <w:rsid w:val="14982147"/>
    <w:rsid w:val="14C75DEB"/>
    <w:rsid w:val="154F4698"/>
    <w:rsid w:val="15565D98"/>
    <w:rsid w:val="158B788A"/>
    <w:rsid w:val="15C97894"/>
    <w:rsid w:val="15EA028F"/>
    <w:rsid w:val="16133650"/>
    <w:rsid w:val="16174236"/>
    <w:rsid w:val="162760C2"/>
    <w:rsid w:val="1629502C"/>
    <w:rsid w:val="163F3171"/>
    <w:rsid w:val="16673FA8"/>
    <w:rsid w:val="16917427"/>
    <w:rsid w:val="169F3CE0"/>
    <w:rsid w:val="16C76C68"/>
    <w:rsid w:val="16DE2966"/>
    <w:rsid w:val="17014416"/>
    <w:rsid w:val="17416E57"/>
    <w:rsid w:val="17440CFD"/>
    <w:rsid w:val="17463206"/>
    <w:rsid w:val="17557A57"/>
    <w:rsid w:val="1775666E"/>
    <w:rsid w:val="17B06AF3"/>
    <w:rsid w:val="17C57205"/>
    <w:rsid w:val="1814437A"/>
    <w:rsid w:val="185A24AB"/>
    <w:rsid w:val="185C26D1"/>
    <w:rsid w:val="18766C8F"/>
    <w:rsid w:val="18D0180E"/>
    <w:rsid w:val="18DD227D"/>
    <w:rsid w:val="19EE253B"/>
    <w:rsid w:val="1A1E02DA"/>
    <w:rsid w:val="1A475121"/>
    <w:rsid w:val="1A4D3A68"/>
    <w:rsid w:val="1A7614FD"/>
    <w:rsid w:val="1A94380E"/>
    <w:rsid w:val="1AA37597"/>
    <w:rsid w:val="1AC15A62"/>
    <w:rsid w:val="1B80591D"/>
    <w:rsid w:val="1B8827C3"/>
    <w:rsid w:val="1B925E62"/>
    <w:rsid w:val="1BA204B4"/>
    <w:rsid w:val="1BBB6EE3"/>
    <w:rsid w:val="1BD94D43"/>
    <w:rsid w:val="1BF32452"/>
    <w:rsid w:val="1C1C5ADA"/>
    <w:rsid w:val="1C722ED2"/>
    <w:rsid w:val="1CB511A6"/>
    <w:rsid w:val="1CB877EF"/>
    <w:rsid w:val="1D401AA2"/>
    <w:rsid w:val="1D57445C"/>
    <w:rsid w:val="1D6E4692"/>
    <w:rsid w:val="1DBF7B4A"/>
    <w:rsid w:val="1E062FA0"/>
    <w:rsid w:val="1E3445F8"/>
    <w:rsid w:val="1E3E41FB"/>
    <w:rsid w:val="1E4324F2"/>
    <w:rsid w:val="1EE351C5"/>
    <w:rsid w:val="1EF36873"/>
    <w:rsid w:val="1F193778"/>
    <w:rsid w:val="1F591443"/>
    <w:rsid w:val="1FAE2F03"/>
    <w:rsid w:val="1FB11D1B"/>
    <w:rsid w:val="1FBA3212"/>
    <w:rsid w:val="1FDB44E4"/>
    <w:rsid w:val="1FE12579"/>
    <w:rsid w:val="1FFF0882"/>
    <w:rsid w:val="202574F9"/>
    <w:rsid w:val="208E4638"/>
    <w:rsid w:val="20D67E84"/>
    <w:rsid w:val="20E95D13"/>
    <w:rsid w:val="20F377C5"/>
    <w:rsid w:val="211C3648"/>
    <w:rsid w:val="21283EBD"/>
    <w:rsid w:val="212F0CE4"/>
    <w:rsid w:val="2148509B"/>
    <w:rsid w:val="2179422B"/>
    <w:rsid w:val="21A77AB8"/>
    <w:rsid w:val="21AF4475"/>
    <w:rsid w:val="21D755F6"/>
    <w:rsid w:val="21DB302A"/>
    <w:rsid w:val="220378C6"/>
    <w:rsid w:val="22071193"/>
    <w:rsid w:val="22143D77"/>
    <w:rsid w:val="224C7964"/>
    <w:rsid w:val="22930439"/>
    <w:rsid w:val="22FD0641"/>
    <w:rsid w:val="233F68F2"/>
    <w:rsid w:val="23484763"/>
    <w:rsid w:val="234D3B3D"/>
    <w:rsid w:val="23514845"/>
    <w:rsid w:val="2361697A"/>
    <w:rsid w:val="237A08CB"/>
    <w:rsid w:val="2396167E"/>
    <w:rsid w:val="23A32DEE"/>
    <w:rsid w:val="23A53F0C"/>
    <w:rsid w:val="23AB72AF"/>
    <w:rsid w:val="23C16CA3"/>
    <w:rsid w:val="23D9398E"/>
    <w:rsid w:val="23F75EFF"/>
    <w:rsid w:val="240A5016"/>
    <w:rsid w:val="241019FF"/>
    <w:rsid w:val="24427FF5"/>
    <w:rsid w:val="244F4758"/>
    <w:rsid w:val="249709E8"/>
    <w:rsid w:val="24A45A7B"/>
    <w:rsid w:val="24A92933"/>
    <w:rsid w:val="24D7316D"/>
    <w:rsid w:val="25104DF1"/>
    <w:rsid w:val="252D762E"/>
    <w:rsid w:val="256A5FB2"/>
    <w:rsid w:val="258C6DA7"/>
    <w:rsid w:val="259A1E94"/>
    <w:rsid w:val="25AC5E3F"/>
    <w:rsid w:val="25BE1919"/>
    <w:rsid w:val="261551D2"/>
    <w:rsid w:val="262D1046"/>
    <w:rsid w:val="26787B21"/>
    <w:rsid w:val="2686148F"/>
    <w:rsid w:val="26A73D40"/>
    <w:rsid w:val="26AD5391"/>
    <w:rsid w:val="26D24FAC"/>
    <w:rsid w:val="271248C2"/>
    <w:rsid w:val="272A7822"/>
    <w:rsid w:val="27734230"/>
    <w:rsid w:val="277B51EB"/>
    <w:rsid w:val="27803D07"/>
    <w:rsid w:val="27F80057"/>
    <w:rsid w:val="282166A8"/>
    <w:rsid w:val="283048A2"/>
    <w:rsid w:val="28310CCB"/>
    <w:rsid w:val="28423291"/>
    <w:rsid w:val="287E1A38"/>
    <w:rsid w:val="28E41C06"/>
    <w:rsid w:val="293252CF"/>
    <w:rsid w:val="29736AC1"/>
    <w:rsid w:val="299A09B5"/>
    <w:rsid w:val="29AF4221"/>
    <w:rsid w:val="29CF32DB"/>
    <w:rsid w:val="29D152FA"/>
    <w:rsid w:val="29DE45F8"/>
    <w:rsid w:val="29E845E6"/>
    <w:rsid w:val="2A13108F"/>
    <w:rsid w:val="2A1767B0"/>
    <w:rsid w:val="2A853A1F"/>
    <w:rsid w:val="2AD44EEF"/>
    <w:rsid w:val="2AE71587"/>
    <w:rsid w:val="2B4A5600"/>
    <w:rsid w:val="2B656A1C"/>
    <w:rsid w:val="2B8A6344"/>
    <w:rsid w:val="2B900A6D"/>
    <w:rsid w:val="2BA85D1F"/>
    <w:rsid w:val="2BC0321D"/>
    <w:rsid w:val="2BE47245"/>
    <w:rsid w:val="2BF41CD0"/>
    <w:rsid w:val="2C011B24"/>
    <w:rsid w:val="2C0E3672"/>
    <w:rsid w:val="2C3B6515"/>
    <w:rsid w:val="2C5B56AB"/>
    <w:rsid w:val="2C7C2786"/>
    <w:rsid w:val="2C8B6FD4"/>
    <w:rsid w:val="2C967B09"/>
    <w:rsid w:val="2CED2932"/>
    <w:rsid w:val="2CF52A5A"/>
    <w:rsid w:val="2D346C0B"/>
    <w:rsid w:val="2D4535BB"/>
    <w:rsid w:val="2D7B6290"/>
    <w:rsid w:val="2D7B7183"/>
    <w:rsid w:val="2D840A31"/>
    <w:rsid w:val="2DAD50B1"/>
    <w:rsid w:val="2DCA3B7B"/>
    <w:rsid w:val="2DD6395A"/>
    <w:rsid w:val="2DE61453"/>
    <w:rsid w:val="2DFE5746"/>
    <w:rsid w:val="2E337082"/>
    <w:rsid w:val="2E9F2BF1"/>
    <w:rsid w:val="2EE44C58"/>
    <w:rsid w:val="2F2D0E84"/>
    <w:rsid w:val="2F9D7E49"/>
    <w:rsid w:val="30027572"/>
    <w:rsid w:val="30125A66"/>
    <w:rsid w:val="302F24A7"/>
    <w:rsid w:val="30965B2A"/>
    <w:rsid w:val="30E07EB2"/>
    <w:rsid w:val="30EB2044"/>
    <w:rsid w:val="30EF3A47"/>
    <w:rsid w:val="30F25021"/>
    <w:rsid w:val="30F31F7F"/>
    <w:rsid w:val="30F541D3"/>
    <w:rsid w:val="318121F0"/>
    <w:rsid w:val="318D1367"/>
    <w:rsid w:val="31C22819"/>
    <w:rsid w:val="31E66BC7"/>
    <w:rsid w:val="31F4080C"/>
    <w:rsid w:val="321C46CB"/>
    <w:rsid w:val="3236205E"/>
    <w:rsid w:val="32547C84"/>
    <w:rsid w:val="325E1145"/>
    <w:rsid w:val="326777C2"/>
    <w:rsid w:val="327E33E5"/>
    <w:rsid w:val="32E127E2"/>
    <w:rsid w:val="32FD5524"/>
    <w:rsid w:val="33034812"/>
    <w:rsid w:val="333A1A4F"/>
    <w:rsid w:val="33500F44"/>
    <w:rsid w:val="33663440"/>
    <w:rsid w:val="33AB3412"/>
    <w:rsid w:val="33B73AB5"/>
    <w:rsid w:val="33E81DE5"/>
    <w:rsid w:val="33E92ACD"/>
    <w:rsid w:val="340179AA"/>
    <w:rsid w:val="341C4890"/>
    <w:rsid w:val="347C236F"/>
    <w:rsid w:val="34A113AD"/>
    <w:rsid w:val="35012D9A"/>
    <w:rsid w:val="35127F87"/>
    <w:rsid w:val="351B6FC3"/>
    <w:rsid w:val="354E308D"/>
    <w:rsid w:val="35715C10"/>
    <w:rsid w:val="359007ED"/>
    <w:rsid w:val="35933EBB"/>
    <w:rsid w:val="35A33DF8"/>
    <w:rsid w:val="361179F4"/>
    <w:rsid w:val="366B7304"/>
    <w:rsid w:val="36B31F0D"/>
    <w:rsid w:val="36C20C1C"/>
    <w:rsid w:val="36E7186D"/>
    <w:rsid w:val="36EF0FF5"/>
    <w:rsid w:val="370C0CD8"/>
    <w:rsid w:val="3718594E"/>
    <w:rsid w:val="372301BE"/>
    <w:rsid w:val="377D4DBC"/>
    <w:rsid w:val="37925B66"/>
    <w:rsid w:val="379F0A81"/>
    <w:rsid w:val="38355133"/>
    <w:rsid w:val="38C87C27"/>
    <w:rsid w:val="38EA0B40"/>
    <w:rsid w:val="38EC23FE"/>
    <w:rsid w:val="38F3020F"/>
    <w:rsid w:val="38F51593"/>
    <w:rsid w:val="38F51656"/>
    <w:rsid w:val="38FD4905"/>
    <w:rsid w:val="39224595"/>
    <w:rsid w:val="39D612FB"/>
    <w:rsid w:val="3A167BF5"/>
    <w:rsid w:val="3A4A34A8"/>
    <w:rsid w:val="3A7C2322"/>
    <w:rsid w:val="3A804B9A"/>
    <w:rsid w:val="3ABD0CA6"/>
    <w:rsid w:val="3AC550D2"/>
    <w:rsid w:val="3ADF61EB"/>
    <w:rsid w:val="3AE91BD1"/>
    <w:rsid w:val="3AF54F59"/>
    <w:rsid w:val="3B0F6A47"/>
    <w:rsid w:val="3B1D522D"/>
    <w:rsid w:val="3B6E5485"/>
    <w:rsid w:val="3B76716F"/>
    <w:rsid w:val="3BAB55A9"/>
    <w:rsid w:val="3C465D42"/>
    <w:rsid w:val="3C5A54CE"/>
    <w:rsid w:val="3C6D14BD"/>
    <w:rsid w:val="3C852B8C"/>
    <w:rsid w:val="3C9E1161"/>
    <w:rsid w:val="3CCD3524"/>
    <w:rsid w:val="3D016603"/>
    <w:rsid w:val="3D3F566A"/>
    <w:rsid w:val="3D771805"/>
    <w:rsid w:val="3D90704F"/>
    <w:rsid w:val="3D985FBA"/>
    <w:rsid w:val="3DC11BFE"/>
    <w:rsid w:val="3E342B08"/>
    <w:rsid w:val="3E7E35F9"/>
    <w:rsid w:val="3E8C7D9C"/>
    <w:rsid w:val="3E932C62"/>
    <w:rsid w:val="3E9D6F8B"/>
    <w:rsid w:val="3EB95CBF"/>
    <w:rsid w:val="3EDC0C43"/>
    <w:rsid w:val="3EE33A4F"/>
    <w:rsid w:val="3EF57AF0"/>
    <w:rsid w:val="3EF73899"/>
    <w:rsid w:val="3F4A2C5E"/>
    <w:rsid w:val="3FA06C9B"/>
    <w:rsid w:val="3FAD3721"/>
    <w:rsid w:val="3FC10668"/>
    <w:rsid w:val="40037034"/>
    <w:rsid w:val="40551BFF"/>
    <w:rsid w:val="4095294F"/>
    <w:rsid w:val="409C145B"/>
    <w:rsid w:val="40BD09B9"/>
    <w:rsid w:val="40F40090"/>
    <w:rsid w:val="411A3517"/>
    <w:rsid w:val="414B5F0D"/>
    <w:rsid w:val="417E6F65"/>
    <w:rsid w:val="41944F76"/>
    <w:rsid w:val="41E134D7"/>
    <w:rsid w:val="41E925F4"/>
    <w:rsid w:val="41FC17FB"/>
    <w:rsid w:val="420618A5"/>
    <w:rsid w:val="424E03B7"/>
    <w:rsid w:val="4256470E"/>
    <w:rsid w:val="428C5ED7"/>
    <w:rsid w:val="429D5BAC"/>
    <w:rsid w:val="4315252F"/>
    <w:rsid w:val="435E5FDF"/>
    <w:rsid w:val="437234EE"/>
    <w:rsid w:val="439A1433"/>
    <w:rsid w:val="43B64D6D"/>
    <w:rsid w:val="43EF0BF5"/>
    <w:rsid w:val="44153814"/>
    <w:rsid w:val="446A3942"/>
    <w:rsid w:val="447A4140"/>
    <w:rsid w:val="449A4639"/>
    <w:rsid w:val="44BF5949"/>
    <w:rsid w:val="44DF626B"/>
    <w:rsid w:val="44E669B0"/>
    <w:rsid w:val="452F0C61"/>
    <w:rsid w:val="4539292F"/>
    <w:rsid w:val="453D6343"/>
    <w:rsid w:val="4549275E"/>
    <w:rsid w:val="45561E12"/>
    <w:rsid w:val="456D16D1"/>
    <w:rsid w:val="45A6032C"/>
    <w:rsid w:val="45D1430A"/>
    <w:rsid w:val="45F40FEF"/>
    <w:rsid w:val="46031326"/>
    <w:rsid w:val="460552A2"/>
    <w:rsid w:val="46203A84"/>
    <w:rsid w:val="463B785E"/>
    <w:rsid w:val="466C0A34"/>
    <w:rsid w:val="468D5D85"/>
    <w:rsid w:val="47150CB5"/>
    <w:rsid w:val="471D3E56"/>
    <w:rsid w:val="474C6414"/>
    <w:rsid w:val="4762334B"/>
    <w:rsid w:val="476E434E"/>
    <w:rsid w:val="47832044"/>
    <w:rsid w:val="479C5451"/>
    <w:rsid w:val="48047603"/>
    <w:rsid w:val="480D77D0"/>
    <w:rsid w:val="488A12DA"/>
    <w:rsid w:val="48F47279"/>
    <w:rsid w:val="49A308DF"/>
    <w:rsid w:val="49A94013"/>
    <w:rsid w:val="49B04AE1"/>
    <w:rsid w:val="49F0549F"/>
    <w:rsid w:val="49FA3F71"/>
    <w:rsid w:val="4A124CDA"/>
    <w:rsid w:val="4A1C235D"/>
    <w:rsid w:val="4A370C29"/>
    <w:rsid w:val="4A386787"/>
    <w:rsid w:val="4A526FE7"/>
    <w:rsid w:val="4A59278E"/>
    <w:rsid w:val="4A7B36CF"/>
    <w:rsid w:val="4A9B2C69"/>
    <w:rsid w:val="4ABA0808"/>
    <w:rsid w:val="4ACB1A3F"/>
    <w:rsid w:val="4AF86144"/>
    <w:rsid w:val="4B0B2D31"/>
    <w:rsid w:val="4B0B503B"/>
    <w:rsid w:val="4B2A69E5"/>
    <w:rsid w:val="4B933532"/>
    <w:rsid w:val="4BA21C64"/>
    <w:rsid w:val="4BA82C04"/>
    <w:rsid w:val="4BB70087"/>
    <w:rsid w:val="4BD37407"/>
    <w:rsid w:val="4BD53DD8"/>
    <w:rsid w:val="4BFA5987"/>
    <w:rsid w:val="4C1F3BD3"/>
    <w:rsid w:val="4C262D9C"/>
    <w:rsid w:val="4C357B8A"/>
    <w:rsid w:val="4C917347"/>
    <w:rsid w:val="4CAC1360"/>
    <w:rsid w:val="4CAF7DFC"/>
    <w:rsid w:val="4D01481A"/>
    <w:rsid w:val="4D1469B7"/>
    <w:rsid w:val="4D403AF0"/>
    <w:rsid w:val="4DD40BD5"/>
    <w:rsid w:val="4DF61238"/>
    <w:rsid w:val="4E035FEB"/>
    <w:rsid w:val="4E6F0A02"/>
    <w:rsid w:val="4EA461BF"/>
    <w:rsid w:val="4F4B2241"/>
    <w:rsid w:val="4F817041"/>
    <w:rsid w:val="4FC27320"/>
    <w:rsid w:val="5097117E"/>
    <w:rsid w:val="50C110BE"/>
    <w:rsid w:val="511044EF"/>
    <w:rsid w:val="512C499F"/>
    <w:rsid w:val="51834CA2"/>
    <w:rsid w:val="518538D1"/>
    <w:rsid w:val="52F263F9"/>
    <w:rsid w:val="53052FBC"/>
    <w:rsid w:val="533B6DB2"/>
    <w:rsid w:val="538943AC"/>
    <w:rsid w:val="54000A2D"/>
    <w:rsid w:val="54321E63"/>
    <w:rsid w:val="54491AE1"/>
    <w:rsid w:val="547549F3"/>
    <w:rsid w:val="54824C28"/>
    <w:rsid w:val="54900410"/>
    <w:rsid w:val="549D785B"/>
    <w:rsid w:val="54CF7208"/>
    <w:rsid w:val="54F20A3E"/>
    <w:rsid w:val="55072A0C"/>
    <w:rsid w:val="551B21AA"/>
    <w:rsid w:val="552F62EF"/>
    <w:rsid w:val="55444625"/>
    <w:rsid w:val="555056B8"/>
    <w:rsid w:val="5583293E"/>
    <w:rsid w:val="55844B21"/>
    <w:rsid w:val="55A738A9"/>
    <w:rsid w:val="55B61545"/>
    <w:rsid w:val="55BC4D54"/>
    <w:rsid w:val="56890EC0"/>
    <w:rsid w:val="5692582C"/>
    <w:rsid w:val="57887FEB"/>
    <w:rsid w:val="578F4217"/>
    <w:rsid w:val="57B25190"/>
    <w:rsid w:val="57C27FB3"/>
    <w:rsid w:val="57E9714D"/>
    <w:rsid w:val="5800755C"/>
    <w:rsid w:val="58362E96"/>
    <w:rsid w:val="5851439A"/>
    <w:rsid w:val="58844B71"/>
    <w:rsid w:val="5897598C"/>
    <w:rsid w:val="58AB7A4D"/>
    <w:rsid w:val="58D94200"/>
    <w:rsid w:val="59586D58"/>
    <w:rsid w:val="59677EDD"/>
    <w:rsid w:val="59734A77"/>
    <w:rsid w:val="597F3BD9"/>
    <w:rsid w:val="59883613"/>
    <w:rsid w:val="59A22975"/>
    <w:rsid w:val="5A6727DB"/>
    <w:rsid w:val="5A950C21"/>
    <w:rsid w:val="5AB2264A"/>
    <w:rsid w:val="5AB5751E"/>
    <w:rsid w:val="5ACA6A96"/>
    <w:rsid w:val="5AD16D7A"/>
    <w:rsid w:val="5B362855"/>
    <w:rsid w:val="5B48026F"/>
    <w:rsid w:val="5B6C4B29"/>
    <w:rsid w:val="5BA94004"/>
    <w:rsid w:val="5BC13E39"/>
    <w:rsid w:val="5C0C4B6F"/>
    <w:rsid w:val="5C1478BF"/>
    <w:rsid w:val="5C1E54A9"/>
    <w:rsid w:val="5C683FE5"/>
    <w:rsid w:val="5C6C37B7"/>
    <w:rsid w:val="5D0E1D2D"/>
    <w:rsid w:val="5D171886"/>
    <w:rsid w:val="5D1B72B7"/>
    <w:rsid w:val="5D5928C9"/>
    <w:rsid w:val="5D865617"/>
    <w:rsid w:val="5D8D27EC"/>
    <w:rsid w:val="5D9140C6"/>
    <w:rsid w:val="5DAA3470"/>
    <w:rsid w:val="5DB710CE"/>
    <w:rsid w:val="5DBA069B"/>
    <w:rsid w:val="5DD143E3"/>
    <w:rsid w:val="5DDC3F2E"/>
    <w:rsid w:val="5E197ED8"/>
    <w:rsid w:val="5E9400E1"/>
    <w:rsid w:val="5E9B13CC"/>
    <w:rsid w:val="5E9E0A45"/>
    <w:rsid w:val="5EA00D25"/>
    <w:rsid w:val="5EE40247"/>
    <w:rsid w:val="5EEB3C69"/>
    <w:rsid w:val="5EF96073"/>
    <w:rsid w:val="5F315219"/>
    <w:rsid w:val="5F3F4135"/>
    <w:rsid w:val="5F6A0613"/>
    <w:rsid w:val="5F6F1B6F"/>
    <w:rsid w:val="600861C3"/>
    <w:rsid w:val="600A79DA"/>
    <w:rsid w:val="60A018A6"/>
    <w:rsid w:val="60AF090F"/>
    <w:rsid w:val="60FE64C3"/>
    <w:rsid w:val="61673569"/>
    <w:rsid w:val="61682C5E"/>
    <w:rsid w:val="618A7DCF"/>
    <w:rsid w:val="61DB67A7"/>
    <w:rsid w:val="624177A1"/>
    <w:rsid w:val="62D929F0"/>
    <w:rsid w:val="62EB2AC1"/>
    <w:rsid w:val="62EE1B89"/>
    <w:rsid w:val="62F22AE1"/>
    <w:rsid w:val="62F35C8B"/>
    <w:rsid w:val="63096BC2"/>
    <w:rsid w:val="633C5069"/>
    <w:rsid w:val="636F45AD"/>
    <w:rsid w:val="63755B1A"/>
    <w:rsid w:val="637E0D2F"/>
    <w:rsid w:val="63831212"/>
    <w:rsid w:val="63831EDD"/>
    <w:rsid w:val="63927568"/>
    <w:rsid w:val="63A9032D"/>
    <w:rsid w:val="63CC1E14"/>
    <w:rsid w:val="64070FAD"/>
    <w:rsid w:val="64113104"/>
    <w:rsid w:val="642C43DB"/>
    <w:rsid w:val="644A3A21"/>
    <w:rsid w:val="64833804"/>
    <w:rsid w:val="6494529F"/>
    <w:rsid w:val="64A62BB3"/>
    <w:rsid w:val="65263948"/>
    <w:rsid w:val="652A1F63"/>
    <w:rsid w:val="654A1BBD"/>
    <w:rsid w:val="6550372A"/>
    <w:rsid w:val="65751B42"/>
    <w:rsid w:val="65B225C6"/>
    <w:rsid w:val="65ED1978"/>
    <w:rsid w:val="65F16AAF"/>
    <w:rsid w:val="65FA05AF"/>
    <w:rsid w:val="661B7C54"/>
    <w:rsid w:val="666306AD"/>
    <w:rsid w:val="66635CD4"/>
    <w:rsid w:val="66674A25"/>
    <w:rsid w:val="666B4F96"/>
    <w:rsid w:val="667E511D"/>
    <w:rsid w:val="668A0482"/>
    <w:rsid w:val="66AC0416"/>
    <w:rsid w:val="66D92F61"/>
    <w:rsid w:val="673F46FA"/>
    <w:rsid w:val="67540B9B"/>
    <w:rsid w:val="67615E19"/>
    <w:rsid w:val="676D6897"/>
    <w:rsid w:val="676F7603"/>
    <w:rsid w:val="681A2F7A"/>
    <w:rsid w:val="68431811"/>
    <w:rsid w:val="68601032"/>
    <w:rsid w:val="686D2784"/>
    <w:rsid w:val="68C31C4B"/>
    <w:rsid w:val="68C557D6"/>
    <w:rsid w:val="691F25D3"/>
    <w:rsid w:val="694D280B"/>
    <w:rsid w:val="69500940"/>
    <w:rsid w:val="695D4591"/>
    <w:rsid w:val="69907B19"/>
    <w:rsid w:val="6A0A5B9F"/>
    <w:rsid w:val="6A0E546F"/>
    <w:rsid w:val="6A1C2B54"/>
    <w:rsid w:val="6A425F73"/>
    <w:rsid w:val="6A4577A8"/>
    <w:rsid w:val="6A6359C7"/>
    <w:rsid w:val="6B0D791F"/>
    <w:rsid w:val="6B680B17"/>
    <w:rsid w:val="6B793B38"/>
    <w:rsid w:val="6B9474B7"/>
    <w:rsid w:val="6B962F2A"/>
    <w:rsid w:val="6BA72FC4"/>
    <w:rsid w:val="6BBD3971"/>
    <w:rsid w:val="6C0C1251"/>
    <w:rsid w:val="6C492A20"/>
    <w:rsid w:val="6C7A121B"/>
    <w:rsid w:val="6C914680"/>
    <w:rsid w:val="6CAB7EF3"/>
    <w:rsid w:val="6CF146F7"/>
    <w:rsid w:val="6D1D0212"/>
    <w:rsid w:val="6D4D4A97"/>
    <w:rsid w:val="6D547904"/>
    <w:rsid w:val="6DED67FF"/>
    <w:rsid w:val="6E604867"/>
    <w:rsid w:val="6E784462"/>
    <w:rsid w:val="6E7A70D8"/>
    <w:rsid w:val="6EBE1AC2"/>
    <w:rsid w:val="6ED45312"/>
    <w:rsid w:val="6EEB7DDD"/>
    <w:rsid w:val="6F6F4B1A"/>
    <w:rsid w:val="70045670"/>
    <w:rsid w:val="703229B2"/>
    <w:rsid w:val="705A5502"/>
    <w:rsid w:val="707417E9"/>
    <w:rsid w:val="708A387D"/>
    <w:rsid w:val="70D66E22"/>
    <w:rsid w:val="71143E48"/>
    <w:rsid w:val="71580A15"/>
    <w:rsid w:val="715C23C5"/>
    <w:rsid w:val="71E17041"/>
    <w:rsid w:val="71F43D6D"/>
    <w:rsid w:val="723C052C"/>
    <w:rsid w:val="72B4282C"/>
    <w:rsid w:val="72E606C5"/>
    <w:rsid w:val="73091132"/>
    <w:rsid w:val="731A0331"/>
    <w:rsid w:val="73405FC8"/>
    <w:rsid w:val="73AA49C4"/>
    <w:rsid w:val="73B9644B"/>
    <w:rsid w:val="73D87E91"/>
    <w:rsid w:val="73E27CCA"/>
    <w:rsid w:val="744E2DCF"/>
    <w:rsid w:val="745928B8"/>
    <w:rsid w:val="747E0F70"/>
    <w:rsid w:val="74FF2584"/>
    <w:rsid w:val="751817E9"/>
    <w:rsid w:val="75357198"/>
    <w:rsid w:val="7541386A"/>
    <w:rsid w:val="755173CC"/>
    <w:rsid w:val="755C542F"/>
    <w:rsid w:val="759B5B02"/>
    <w:rsid w:val="75E27CA3"/>
    <w:rsid w:val="75E621BD"/>
    <w:rsid w:val="762176F7"/>
    <w:rsid w:val="763005A7"/>
    <w:rsid w:val="76876CD5"/>
    <w:rsid w:val="76BB08A1"/>
    <w:rsid w:val="76D462C0"/>
    <w:rsid w:val="76D93E7E"/>
    <w:rsid w:val="76E94D9D"/>
    <w:rsid w:val="76F03CC7"/>
    <w:rsid w:val="773E06A5"/>
    <w:rsid w:val="778A51DC"/>
    <w:rsid w:val="77DC7A3E"/>
    <w:rsid w:val="783B4F91"/>
    <w:rsid w:val="784879CC"/>
    <w:rsid w:val="788E22A3"/>
    <w:rsid w:val="78923E60"/>
    <w:rsid w:val="78DC00C3"/>
    <w:rsid w:val="78E81E30"/>
    <w:rsid w:val="78ED6099"/>
    <w:rsid w:val="79030C1D"/>
    <w:rsid w:val="7908083B"/>
    <w:rsid w:val="79094464"/>
    <w:rsid w:val="797216B7"/>
    <w:rsid w:val="79820877"/>
    <w:rsid w:val="79CD2568"/>
    <w:rsid w:val="7A551207"/>
    <w:rsid w:val="7A652F6D"/>
    <w:rsid w:val="7A747925"/>
    <w:rsid w:val="7A8B6A28"/>
    <w:rsid w:val="7ACC32BD"/>
    <w:rsid w:val="7AD079EC"/>
    <w:rsid w:val="7B437156"/>
    <w:rsid w:val="7B454A69"/>
    <w:rsid w:val="7B6D4448"/>
    <w:rsid w:val="7B790F5B"/>
    <w:rsid w:val="7BC823C8"/>
    <w:rsid w:val="7BCB0A4C"/>
    <w:rsid w:val="7BE2110F"/>
    <w:rsid w:val="7C153B0C"/>
    <w:rsid w:val="7C3B28C5"/>
    <w:rsid w:val="7C3B3A30"/>
    <w:rsid w:val="7C3E792E"/>
    <w:rsid w:val="7C5707A7"/>
    <w:rsid w:val="7C8860EB"/>
    <w:rsid w:val="7CCF332B"/>
    <w:rsid w:val="7CD14CAC"/>
    <w:rsid w:val="7D1D3775"/>
    <w:rsid w:val="7D3D1E77"/>
    <w:rsid w:val="7D5B552D"/>
    <w:rsid w:val="7D982275"/>
    <w:rsid w:val="7DBC31F7"/>
    <w:rsid w:val="7DFA4D6C"/>
    <w:rsid w:val="7E171DC5"/>
    <w:rsid w:val="7E1A4BEE"/>
    <w:rsid w:val="7E2341D3"/>
    <w:rsid w:val="7E3A0B5A"/>
    <w:rsid w:val="7E446AC7"/>
    <w:rsid w:val="7E5A54F7"/>
    <w:rsid w:val="7E6F1D93"/>
    <w:rsid w:val="7F1E7669"/>
    <w:rsid w:val="7F5810DF"/>
    <w:rsid w:val="7F6939B0"/>
    <w:rsid w:val="7FC217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adjustRightInd w:val="0"/>
      <w:spacing w:before="120" w:line="360" w:lineRule="auto"/>
      <w:jc w:val="center"/>
      <w:textAlignment w:val="baseline"/>
      <w:outlineLvl w:val="0"/>
    </w:pPr>
    <w:rPr>
      <w:rFonts w:eastAsia="黑体"/>
      <w:kern w:val="44"/>
      <w:sz w:val="36"/>
      <w:szCs w:val="20"/>
    </w:rPr>
  </w:style>
  <w:style w:type="paragraph" w:styleId="4">
    <w:name w:val="heading 2"/>
    <w:basedOn w:val="1"/>
    <w:next w:val="1"/>
    <w:qFormat/>
    <w:uiPriority w:val="0"/>
    <w:pPr>
      <w:keepNext/>
      <w:adjustRightInd w:val="0"/>
      <w:spacing w:before="120" w:line="360" w:lineRule="auto"/>
      <w:jc w:val="center"/>
      <w:textAlignment w:val="baseline"/>
      <w:outlineLvl w:val="1"/>
    </w:pPr>
    <w:rPr>
      <w:rFonts w:eastAsia="黑体"/>
      <w:kern w:val="0"/>
      <w:sz w:val="32"/>
      <w:szCs w:val="20"/>
    </w:rPr>
  </w:style>
  <w:style w:type="paragraph" w:styleId="5">
    <w:name w:val="heading 3"/>
    <w:basedOn w:val="1"/>
    <w:next w:val="1"/>
    <w:qFormat/>
    <w:uiPriority w:val="0"/>
    <w:pPr>
      <w:numPr>
        <w:ilvl w:val="2"/>
        <w:numId w:val="1"/>
      </w:numPr>
      <w:tabs>
        <w:tab w:val="left" w:pos="900"/>
      </w:tabs>
      <w:adjustRightInd w:val="0"/>
      <w:spacing w:before="120" w:line="360" w:lineRule="auto"/>
      <w:textAlignment w:val="baseline"/>
      <w:outlineLvl w:val="2"/>
    </w:pPr>
    <w:rPr>
      <w:rFonts w:eastAsia="黑体"/>
      <w:b/>
      <w:kern w:val="0"/>
      <w:sz w:val="28"/>
      <w:szCs w:val="20"/>
    </w:rPr>
  </w:style>
  <w:style w:type="paragraph" w:styleId="6">
    <w:name w:val="heading 6"/>
    <w:basedOn w:val="1"/>
    <w:next w:val="1"/>
    <w:unhideWhenUsed/>
    <w:qFormat/>
    <w:uiPriority w:val="0"/>
    <w:pPr>
      <w:keepNext/>
      <w:keepLines/>
      <w:spacing w:before="240" w:after="64" w:line="320" w:lineRule="auto"/>
      <w:outlineLvl w:val="5"/>
    </w:pPr>
    <w:rPr>
      <w:rFonts w:ascii="Arial" w:hAnsi="Arial" w:eastAsia="黑体"/>
      <w:b/>
      <w:bCs/>
      <w:sz w:val="24"/>
    </w:rPr>
  </w:style>
  <w:style w:type="character" w:default="1" w:styleId="17">
    <w:name w:val="Default Paragraph Font"/>
    <w:link w:val="18"/>
    <w:semiHidden/>
    <w:qFormat/>
    <w:uiPriority w:val="0"/>
    <w:rPr>
      <w:kern w:val="1"/>
    </w:rPr>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7">
    <w:name w:val="Normal Indent"/>
    <w:basedOn w:val="1"/>
    <w:qFormat/>
    <w:uiPriority w:val="0"/>
    <w:pPr>
      <w:ind w:firstLine="420" w:firstLineChars="200"/>
    </w:pPr>
  </w:style>
  <w:style w:type="paragraph" w:styleId="8">
    <w:name w:val="Plain Text"/>
    <w:basedOn w:val="1"/>
    <w:qFormat/>
    <w:uiPriority w:val="99"/>
    <w:rPr>
      <w:rFonts w:ascii="宋体" w:hAnsi="Courier New"/>
      <w:szCs w:val="20"/>
    </w:rPr>
  </w:style>
  <w:style w:type="paragraph" w:styleId="9">
    <w:name w:val="Date"/>
    <w:basedOn w:val="1"/>
    <w:next w:val="1"/>
    <w:qFormat/>
    <w:uiPriority w:val="0"/>
    <w:rPr>
      <w:sz w:val="24"/>
      <w:szCs w:val="20"/>
    </w:rPr>
  </w:style>
  <w:style w:type="paragraph" w:styleId="10">
    <w:name w:val="footer"/>
    <w:basedOn w:val="1"/>
    <w:qFormat/>
    <w:uiPriority w:val="0"/>
    <w:pPr>
      <w:tabs>
        <w:tab w:val="center" w:pos="4153"/>
        <w:tab w:val="right" w:pos="8306"/>
      </w:tabs>
      <w:snapToGrid w:val="0"/>
      <w:jc w:val="left"/>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toc 1"/>
    <w:basedOn w:val="1"/>
    <w:next w:val="1"/>
    <w:qFormat/>
    <w:uiPriority w:val="39"/>
    <w:pPr>
      <w:tabs>
        <w:tab w:val="right" w:leader="dot" w:pos="9660"/>
      </w:tabs>
      <w:spacing w:before="120" w:after="120"/>
      <w:jc w:val="left"/>
    </w:pPr>
    <w:rPr>
      <w:b/>
      <w:bCs/>
      <w:caps/>
      <w:sz w:val="20"/>
      <w:szCs w:val="20"/>
    </w:rPr>
  </w:style>
  <w:style w:type="paragraph" w:styleId="13">
    <w:name w:val="toc 2"/>
    <w:basedOn w:val="1"/>
    <w:next w:val="1"/>
    <w:qFormat/>
    <w:uiPriority w:val="39"/>
    <w:pPr>
      <w:tabs>
        <w:tab w:val="right" w:leader="dot" w:pos="9628"/>
      </w:tabs>
      <w:ind w:left="420" w:firstLine="120"/>
      <w:jc w:val="left"/>
    </w:pPr>
    <w:rPr>
      <w:smallCaps/>
      <w:sz w:val="20"/>
      <w:szCs w:val="20"/>
    </w:rPr>
  </w:style>
  <w:style w:type="paragraph" w:styleId="14">
    <w:name w:val="Normal (Web)"/>
    <w:basedOn w:val="1"/>
    <w:qFormat/>
    <w:uiPriority w:val="0"/>
    <w:pPr>
      <w:widowControl/>
      <w:spacing w:before="100" w:beforeAutospacing="1" w:after="100" w:afterAutospacing="1"/>
      <w:jc w:val="left"/>
    </w:pPr>
    <w:rPr>
      <w:rFonts w:ascii="宋体" w:hAnsi="宋体"/>
      <w:kern w:val="0"/>
      <w:sz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8">
    <w:name w:val=" Char"/>
    <w:basedOn w:val="1"/>
    <w:link w:val="17"/>
    <w:qFormat/>
    <w:uiPriority w:val="0"/>
    <w:rPr>
      <w:kern w:val="1"/>
    </w:rPr>
  </w:style>
  <w:style w:type="character" w:styleId="19">
    <w:name w:val="Strong"/>
    <w:basedOn w:val="17"/>
    <w:qFormat/>
    <w:uiPriority w:val="0"/>
    <w:rPr>
      <w:b/>
    </w:rPr>
  </w:style>
  <w:style w:type="character" w:styleId="20">
    <w:name w:val="page number"/>
    <w:basedOn w:val="17"/>
    <w:qFormat/>
    <w:uiPriority w:val="0"/>
  </w:style>
  <w:style w:type="character" w:styleId="21">
    <w:name w:val="Hyperlink"/>
    <w:qFormat/>
    <w:uiPriority w:val="99"/>
    <w:rPr>
      <w:color w:val="0000FF"/>
      <w:u w:val="single"/>
    </w:rPr>
  </w:style>
  <w:style w:type="paragraph" w:customStyle="1" w:styleId="22">
    <w:name w:val="Default"/>
    <w:qFormat/>
    <w:uiPriority w:val="99"/>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23">
    <w:name w:val="表内文字"/>
    <w:basedOn w:val="1"/>
    <w:qFormat/>
    <w:uiPriority w:val="0"/>
    <w:pPr>
      <w:snapToGrid w:val="0"/>
      <w:spacing w:before="50" w:after="50"/>
      <w:jc w:val="center"/>
    </w:pPr>
    <w:rPr>
      <w:rFonts w:ascii="宋体" w:hAnsi="宋体"/>
      <w:color w:val="000000"/>
      <w:szCs w:val="21"/>
    </w:rPr>
  </w:style>
  <w:style w:type="paragraph" w:customStyle="1" w:styleId="24">
    <w:name w:val="样式 标题 3条标题1.1.1Level 3 Headsect1.2.3h33rd levelH33Head 3..."/>
    <w:basedOn w:val="5"/>
    <w:qFormat/>
    <w:uiPriority w:val="0"/>
    <w:pPr>
      <w:keepNext/>
      <w:keepLines/>
      <w:tabs>
        <w:tab w:val="clear" w:pos="900"/>
      </w:tabs>
      <w:autoSpaceDE/>
      <w:autoSpaceDN/>
      <w:adjustRightInd/>
      <w:spacing w:line="360" w:lineRule="auto"/>
      <w:ind w:left="0"/>
      <w:jc w:val="both"/>
    </w:pPr>
    <w:rPr>
      <w:rFonts w:ascii="宋体" w:hAnsi="宋体" w:eastAsia="宋体" w:cs="Times New Roman"/>
      <w:kern w:val="2"/>
      <w:sz w:val="24"/>
    </w:rPr>
  </w:style>
  <w:style w:type="paragraph" w:customStyle="1" w:styleId="25">
    <w:name w:val="纯文本1"/>
    <w:basedOn w:val="1"/>
    <w:qFormat/>
    <w:uiPriority w:val="0"/>
    <w:pPr>
      <w:autoSpaceDE/>
      <w:autoSpaceDN/>
      <w:spacing w:line="360" w:lineRule="atLeast"/>
      <w:jc w:val="both"/>
      <w:textAlignment w:val="baseline"/>
    </w:pPr>
    <w:rPr>
      <w:rFonts w:ascii="宋体" w:hAnsi="Calibri"/>
      <w:sz w:val="21"/>
      <w:szCs w:val="20"/>
    </w:rPr>
  </w:style>
  <w:style w:type="paragraph" w:customStyle="1" w:styleId="26">
    <w:name w:val="首行缩进"/>
    <w:basedOn w:val="1"/>
    <w:qFormat/>
    <w:uiPriority w:val="0"/>
    <w:pPr>
      <w:spacing w:line="300" w:lineRule="auto"/>
      <w:ind w:firstLine="420" w:firstLineChars="200"/>
    </w:pPr>
    <w:rPr>
      <w:rFonts w:eastAsia="方正书宋简体"/>
      <w:szCs w:val="20"/>
    </w:rPr>
  </w:style>
  <w:style w:type="character" w:customStyle="1" w:styleId="27">
    <w:name w:val="ask-title2"/>
    <w:basedOn w:val="17"/>
    <w:qFormat/>
    <w:uiPriority w:val="0"/>
  </w:style>
  <w:style w:type="paragraph" w:customStyle="1" w:styleId="28">
    <w:name w:val="Normal (Web)"/>
    <w:basedOn w:val="1"/>
    <w:qFormat/>
    <w:uiPriority w:val="0"/>
    <w:pPr>
      <w:widowControl/>
      <w:spacing w:before="100" w:beforeLines="0" w:beforeAutospacing="1" w:after="100" w:afterLines="0" w:afterAutospacing="1"/>
    </w:pPr>
    <w:rPr>
      <w:rFonts w:ascii="宋体" w:eastAsia="宋体"/>
      <w:kern w:val="0"/>
      <w:sz w:val="24"/>
    </w:rPr>
  </w:style>
  <w:style w:type="paragraph" w:customStyle="1" w:styleId="29">
    <w:name w:val="Plain Text"/>
    <w:basedOn w:val="1"/>
    <w:qFormat/>
    <w:uiPriority w:val="0"/>
    <w:rPr>
      <w:rFonts w:ascii="宋体"/>
      <w:szCs w:val="20"/>
    </w:rPr>
  </w:style>
  <w:style w:type="paragraph" w:customStyle="1" w:styleId="30">
    <w:name w:val="_Style 1"/>
    <w:basedOn w:val="1"/>
    <w:qFormat/>
    <w:uiPriority w:val="0"/>
    <w:pPr>
      <w:autoSpaceDE w:val="0"/>
      <w:autoSpaceDN w:val="0"/>
      <w:adjustRightInd w:val="0"/>
      <w:spacing w:line="360" w:lineRule="atLeast"/>
      <w:ind w:left="425" w:firstLine="420" w:firstLineChars="200"/>
      <w:jc w:val="left"/>
      <w:textAlignment w:val="bottom"/>
    </w:pPr>
    <w:rPr>
      <w:rFonts w:ascii="Calibri" w:hAnsi="Calibri"/>
      <w:position w:val="-6"/>
      <w:szCs w:val="22"/>
    </w:rPr>
  </w:style>
  <w:style w:type="paragraph" w:customStyle="1" w:styleId="31">
    <w:name w:val="样式2"/>
    <w:basedOn w:val="6"/>
    <w:qFormat/>
    <w:uiPriority w:val="0"/>
    <w:pPr>
      <w:keepNext w:val="0"/>
      <w:keepLines w:val="0"/>
      <w:spacing w:before="0" w:after="0" w:line="240" w:lineRule="exact"/>
      <w:outlineLvl w:val="9"/>
    </w:pPr>
    <w:rPr>
      <w:rFonts w:ascii="Times New Roman" w:hAnsi="Times New Roman"/>
      <w:b w:val="0"/>
      <w:bCs w:val="0"/>
      <w:snapToGrid w:val="0"/>
      <w:kern w:val="0"/>
    </w:rPr>
  </w:style>
  <w:style w:type="paragraph" w:customStyle="1" w:styleId="32">
    <w:name w:val="1.1.1.1"/>
    <w:basedOn w:val="1"/>
    <w:qFormat/>
    <w:uiPriority w:val="0"/>
    <w:pPr>
      <w:tabs>
        <w:tab w:val="left" w:pos="1134"/>
      </w:tabs>
      <w:adjustRightInd w:val="0"/>
      <w:spacing w:before="60" w:after="60" w:line="360" w:lineRule="atLeast"/>
      <w:textAlignment w:val="baseline"/>
    </w:pPr>
    <w:rPr>
      <w:rFonts w:ascii="Arial" w:hAnsi="Arial"/>
      <w:kern w:val="0"/>
      <w:sz w:val="24"/>
      <w:szCs w:val="20"/>
    </w:rPr>
  </w:style>
  <w:style w:type="paragraph" w:customStyle="1" w:styleId="33">
    <w:name w:val="Body text|1"/>
    <w:basedOn w:val="1"/>
    <w:qFormat/>
    <w:uiPriority w:val="0"/>
    <w:pPr>
      <w:widowControl w:val="0"/>
      <w:shd w:val="clear" w:color="auto" w:fill="auto"/>
      <w:spacing w:line="451" w:lineRule="auto"/>
    </w:pPr>
    <w:rPr>
      <w:rFonts w:ascii="宋体" w:hAnsi="宋体" w:eastAsia="宋体" w:cs="宋体"/>
      <w:sz w:val="22"/>
      <w:szCs w:val="22"/>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2964</Words>
  <Characters>3407</Characters>
  <Lines>0</Lines>
  <Paragraphs>0</Paragraphs>
  <TotalTime>13</TotalTime>
  <ScaleCrop>false</ScaleCrop>
  <LinksUpToDate>false</LinksUpToDate>
  <CharactersWithSpaces>4011</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2019-02-25T03:29:00Z</dcterms:created>
  <dc:creator>柏恒～</dc:creator>
  <cp:lastModifiedBy>梦非烟</cp:lastModifiedBy>
  <cp:lastPrinted>2019-05-08T03:02:00Z</cp:lastPrinted>
  <dcterms:modified xsi:type="dcterms:W3CDTF">2023-03-31T08:48:01Z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2F7200A169DA425593C55EF6BC73565E</vt:lpwstr>
  </property>
</Properties>
</file>