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ascii="黑体" w:hAnsi="黑体" w:eastAsia="黑体" w:cs="黑体"/>
          <w:sz w:val="28"/>
          <w:szCs w:val="28"/>
        </w:rPr>
        <w:t>版本：A</w:t>
      </w:r>
    </w:p>
    <w:p>
      <w:pPr>
        <w:rPr>
          <w:rFonts w:hint="eastAsia"/>
        </w:rPr>
      </w:pPr>
    </w:p>
    <w:p>
      <w:pPr>
        <w:pStyle w:val="2"/>
        <w:keepNext/>
        <w:keepLines/>
        <w:pageBreakBefore w:val="0"/>
        <w:widowControl w:val="0"/>
        <w:kinsoku/>
        <w:wordWrap w:val="0"/>
        <w:overflowPunct/>
        <w:topLinePunct w:val="0"/>
        <w:autoSpaceDE/>
        <w:autoSpaceDN/>
        <w:bidi w:val="0"/>
        <w:adjustRightInd/>
        <w:snapToGrid/>
        <w:spacing w:after="60"/>
        <w:jc w:val="right"/>
        <w:textAlignment w:val="auto"/>
        <w:rPr>
          <w:rFonts w:hint="eastAsia"/>
        </w:rPr>
      </w:pPr>
      <w:r>
        <w:rPr>
          <w:rFonts w:hint="default" w:ascii="Times New Roman" w:hAnsi="Times New Roman" w:cs="Times New Roman"/>
          <w:sz w:val="96"/>
          <w:szCs w:val="96"/>
        </w:rPr>
        <w:t>Q/BK</w:t>
      </w:r>
      <w:r>
        <w:rPr>
          <w:rFonts w:hint="eastAsia" w:ascii="Times New Roman" w:hAnsi="Times New Roman" w:cs="Times New Roman"/>
          <w:sz w:val="96"/>
          <w:szCs w:val="96"/>
          <w:lang w:val="en-US" w:eastAsia="zh-CN"/>
        </w:rPr>
        <w:t xml:space="preserve"> </w:t>
      </w:r>
    </w:p>
    <w:p>
      <w:pPr>
        <w:jc w:val="both"/>
        <w:rPr>
          <w:rFonts w:hint="eastAsia" w:ascii="黑体" w:hAnsi="黑体" w:eastAsia="黑体" w:cs="黑体"/>
          <w:b/>
          <w:bCs/>
          <w:spacing w:val="28"/>
          <w:sz w:val="52"/>
          <w:szCs w:val="52"/>
        </w:rPr>
      </w:pPr>
      <w:r>
        <w:rPr>
          <w:rFonts w:hint="eastAsia" w:ascii="黑体" w:hAnsi="黑体" w:eastAsia="黑体" w:cs="黑体"/>
          <w:b/>
          <w:bCs/>
          <w:spacing w:val="28"/>
          <w:sz w:val="52"/>
          <w:szCs w:val="52"/>
        </w:rPr>
        <w:t>广西百矿新材料技术有限公司企业标准</w:t>
      </w:r>
    </w:p>
    <w:p>
      <w:pPr>
        <w:jc w:val="right"/>
        <w:rPr>
          <w:rFonts w:hint="eastAsia" w:ascii="黑体" w:hAnsi="黑体" w:eastAsia="黑体" w:cs="黑体"/>
          <w:sz w:val="28"/>
          <w:szCs w:val="28"/>
          <w:lang w:eastAsia="zh-CN"/>
        </w:rPr>
      </w:pPr>
      <w:r>
        <w:rPr>
          <w:rFonts w:hint="eastAsia" w:ascii="黑体" w:hAnsi="黑体" w:eastAsia="黑体" w:cs="黑体"/>
          <w:sz w:val="28"/>
          <w:szCs w:val="28"/>
        </w:rPr>
        <w:t>Q/BK BC000</w:t>
      </w:r>
      <w:r>
        <w:rPr>
          <w:rFonts w:hint="eastAsia" w:ascii="黑体" w:hAnsi="黑体" w:eastAsia="黑体" w:cs="黑体"/>
          <w:sz w:val="28"/>
          <w:szCs w:val="28"/>
          <w:lang w:val="en-US" w:eastAsia="zh-CN"/>
        </w:rPr>
        <w:t>11</w:t>
      </w:r>
      <w:r>
        <w:rPr>
          <w:rFonts w:hint="eastAsia" w:ascii="黑体" w:hAnsi="黑体" w:eastAsia="黑体" w:cs="黑体"/>
          <w:sz w:val="28"/>
          <w:szCs w:val="28"/>
        </w:rPr>
        <w:t>—202</w:t>
      </w:r>
      <w:r>
        <w:rPr>
          <w:rFonts w:hint="eastAsia" w:ascii="黑体" w:hAnsi="黑体" w:eastAsia="黑体" w:cs="黑体"/>
          <w:sz w:val="28"/>
          <w:szCs w:val="28"/>
          <w:lang w:val="en-US" w:eastAsia="zh-CN"/>
        </w:rPr>
        <w:t>3</w:t>
      </w:r>
    </w:p>
    <w:p>
      <w:pPr>
        <w:bidi w:val="0"/>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 xml:space="preserve"> </w:t>
      </w:r>
    </w:p>
    <w:p>
      <w:pPr>
        <w:bidi w:val="0"/>
        <w:rPr>
          <w:rFonts w:hint="default"/>
          <w:u w:val="single"/>
          <w:lang w:val="en-US" w:eastAsia="zh-CN"/>
        </w:rPr>
      </w:pPr>
      <w:r>
        <w:rPr>
          <w:rFonts w:hint="eastAsia"/>
          <w:u w:val="single"/>
          <w:lang w:val="en-US" w:eastAsia="zh-CN"/>
        </w:rPr>
        <w:t xml:space="preserve">                                                                                                </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6"/>
        <w:kinsoku w:val="0"/>
        <w:overflowPunct w:val="0"/>
        <w:spacing w:beforeLines="0" w:afterLines="0"/>
        <w:ind w:right="115"/>
        <w:jc w:val="center"/>
        <w:rPr>
          <w:rFonts w:hint="eastAsia" w:ascii="黑体" w:hAnsi="黑体" w:eastAsia="黑体"/>
          <w:sz w:val="52"/>
          <w:szCs w:val="24"/>
        </w:rPr>
      </w:pPr>
      <w:r>
        <w:rPr>
          <w:rFonts w:hint="eastAsia" w:ascii="黑体" w:hAnsi="黑体" w:eastAsia="黑体"/>
          <w:sz w:val="52"/>
          <w:szCs w:val="24"/>
        </w:rPr>
        <w:t>包装纸箱</w:t>
      </w:r>
    </w:p>
    <w:p>
      <w:pPr>
        <w:pStyle w:val="6"/>
        <w:kinsoku w:val="0"/>
        <w:overflowPunct w:val="0"/>
        <w:spacing w:before="403" w:beforeLines="0" w:afterLines="0"/>
        <w:ind w:right="117"/>
        <w:jc w:val="center"/>
        <w:rPr>
          <w:rFonts w:hint="default" w:ascii="Times New Roman" w:hAnsi="Times New Roman" w:eastAsia="Times New Roman"/>
          <w:sz w:val="28"/>
          <w:szCs w:val="24"/>
        </w:rPr>
      </w:pPr>
      <w:r>
        <w:rPr>
          <w:rFonts w:hint="default" w:ascii="Times New Roman" w:hAnsi="Times New Roman" w:eastAsia="Times New Roman"/>
          <w:sz w:val="28"/>
          <w:szCs w:val="24"/>
        </w:rPr>
        <w:t>Packaging</w:t>
      </w:r>
      <w:r>
        <w:rPr>
          <w:rFonts w:hint="default" w:ascii="Times New Roman" w:hAnsi="Times New Roman" w:eastAsia="Times New Roman"/>
          <w:spacing w:val="-5"/>
          <w:sz w:val="28"/>
          <w:szCs w:val="24"/>
        </w:rPr>
        <w:t xml:space="preserve"> </w:t>
      </w:r>
      <w:r>
        <w:rPr>
          <w:rFonts w:hint="default" w:ascii="Times New Roman" w:hAnsi="Times New Roman" w:eastAsia="Times New Roman"/>
          <w:sz w:val="28"/>
          <w:szCs w:val="24"/>
        </w:rPr>
        <w:t>carton</w:t>
      </w:r>
    </w:p>
    <w:p>
      <w:pPr>
        <w:tabs>
          <w:tab w:val="left" w:pos="763"/>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33"/>
        </w:tabs>
        <w:bidi w:val="0"/>
        <w:ind w:firstLine="280" w:firstLineChars="100"/>
        <w:jc w:val="left"/>
        <w:rPr>
          <w:rFonts w:hint="eastAsia" w:ascii="黑体" w:hAnsi="黑体" w:eastAsia="黑体" w:cs="黑体"/>
          <w:sz w:val="28"/>
          <w:szCs w:val="28"/>
          <w:u w:val="single"/>
          <w:lang w:val="en-US" w:eastAsia="zh-CN"/>
        </w:rPr>
      </w:pPr>
      <w:r>
        <w:rPr>
          <w:rFonts w:hint="eastAsia" w:ascii="黑体" w:hAnsi="黑体" w:eastAsia="黑体" w:cs="黑体"/>
          <w:sz w:val="28"/>
          <w:szCs w:val="28"/>
          <w:u w:val="single"/>
          <w:lang w:val="en-US" w:eastAsia="zh-CN"/>
        </w:rPr>
        <w:t>2023年04月17日发布</w:t>
      </w:r>
      <w:r>
        <w:rPr>
          <w:rFonts w:hint="eastAsia"/>
          <w:u w:val="single"/>
          <w:lang w:val="en-US" w:eastAsia="zh-CN"/>
        </w:rPr>
        <w:t xml:space="preserve">                                      </w:t>
      </w:r>
      <w:r>
        <w:rPr>
          <w:rFonts w:hint="eastAsia" w:ascii="黑体" w:hAnsi="黑体" w:eastAsia="黑体" w:cs="黑体"/>
          <w:sz w:val="28"/>
          <w:szCs w:val="28"/>
          <w:u w:val="single"/>
          <w:lang w:val="en-US" w:eastAsia="zh-CN"/>
        </w:rPr>
        <w:t>2023年04月16日实施</w:t>
      </w:r>
    </w:p>
    <w:p>
      <w:pPr>
        <w:bidi w:val="0"/>
        <w:rPr>
          <w:rFonts w:hint="default" w:asciiTheme="minorHAnsi" w:hAnsiTheme="minorHAnsi" w:eastAsiaTheme="minorEastAsia" w:cstheme="minorBidi"/>
          <w:kern w:val="2"/>
          <w:sz w:val="21"/>
          <w:szCs w:val="24"/>
          <w:lang w:val="en-US" w:eastAsia="zh-CN" w:bidi="ar-SA"/>
        </w:rPr>
      </w:pPr>
    </w:p>
    <w:p>
      <w:pPr>
        <w:pStyle w:val="6"/>
        <w:tabs>
          <w:tab w:val="left" w:pos="4788"/>
        </w:tabs>
        <w:kinsoku w:val="0"/>
        <w:overflowPunct w:val="0"/>
        <w:spacing w:beforeLines="0" w:afterLines="0"/>
        <w:ind w:right="360"/>
        <w:jc w:val="center"/>
        <w:rPr>
          <w:rFonts w:hint="eastAsia" w:ascii="黑体" w:hAnsi="黑体" w:eastAsia="黑体"/>
          <w:w w:val="120"/>
          <w:position w:val="3"/>
          <w:sz w:val="28"/>
          <w:szCs w:val="24"/>
        </w:rPr>
      </w:pPr>
      <w:r>
        <w:rPr>
          <w:rFonts w:hint="eastAsia" w:ascii="黑体" w:hAnsi="黑体" w:eastAsia="黑体"/>
          <w:spacing w:val="41"/>
          <w:w w:val="130"/>
          <w:sz w:val="28"/>
          <w:szCs w:val="24"/>
        </w:rPr>
        <w:t>广西百矿新材料技术有限公司</w:t>
      </w:r>
      <w:r>
        <w:rPr>
          <w:rFonts w:hint="eastAsia" w:ascii="黑体" w:hAnsi="黑体" w:eastAsia="黑体"/>
          <w:w w:val="130"/>
          <w:sz w:val="28"/>
          <w:szCs w:val="24"/>
        </w:rPr>
        <w:tab/>
      </w:r>
      <w:r>
        <w:rPr>
          <w:rFonts w:hint="eastAsia" w:ascii="黑体" w:hAnsi="黑体" w:eastAsia="黑体"/>
          <w:w w:val="120"/>
          <w:position w:val="3"/>
          <w:sz w:val="28"/>
          <w:szCs w:val="24"/>
        </w:rPr>
        <w:t>发</w:t>
      </w:r>
      <w:r>
        <w:rPr>
          <w:rFonts w:hint="eastAsia" w:ascii="黑体" w:hAnsi="黑体" w:eastAsia="黑体"/>
          <w:spacing w:val="-7"/>
          <w:w w:val="120"/>
          <w:position w:val="3"/>
          <w:sz w:val="28"/>
          <w:szCs w:val="24"/>
        </w:rPr>
        <w:t xml:space="preserve"> </w:t>
      </w:r>
      <w:r>
        <w:rPr>
          <w:rFonts w:hint="eastAsia" w:ascii="黑体" w:hAnsi="黑体" w:eastAsia="黑体"/>
          <w:w w:val="120"/>
          <w:position w:val="3"/>
          <w:sz w:val="28"/>
          <w:szCs w:val="24"/>
        </w:rPr>
        <w:t>布</w:t>
      </w:r>
    </w:p>
    <w:p>
      <w:pPr>
        <w:pStyle w:val="6"/>
        <w:tabs>
          <w:tab w:val="left" w:pos="4788"/>
        </w:tabs>
        <w:kinsoku w:val="0"/>
        <w:overflowPunct w:val="0"/>
        <w:spacing w:beforeLines="0" w:afterLines="0"/>
        <w:ind w:right="360"/>
        <w:jc w:val="center"/>
        <w:rPr>
          <w:rFonts w:hint="eastAsia" w:ascii="黑体" w:hAnsi="黑体" w:eastAsia="黑体"/>
          <w:w w:val="120"/>
          <w:position w:val="3"/>
          <w:sz w:val="28"/>
          <w:szCs w:val="24"/>
        </w:rPr>
      </w:pPr>
    </w:p>
    <w:p>
      <w:pPr>
        <w:pStyle w:val="6"/>
        <w:tabs>
          <w:tab w:val="left" w:pos="960"/>
        </w:tabs>
        <w:kinsoku w:val="0"/>
        <w:overflowPunct w:val="0"/>
        <w:spacing w:before="212" w:beforeLines="0" w:afterLines="0"/>
        <w:ind w:right="232"/>
        <w:jc w:val="center"/>
        <w:rPr>
          <w:rFonts w:hint="eastAsia" w:ascii="黑体" w:hAnsi="黑体" w:eastAsia="黑体"/>
          <w:sz w:val="32"/>
          <w:szCs w:val="24"/>
        </w:rPr>
      </w:pPr>
    </w:p>
    <w:p>
      <w:pPr>
        <w:pStyle w:val="6"/>
        <w:tabs>
          <w:tab w:val="left" w:pos="960"/>
        </w:tabs>
        <w:kinsoku w:val="0"/>
        <w:overflowPunct w:val="0"/>
        <w:spacing w:before="212" w:beforeLines="0" w:afterLines="0"/>
        <w:ind w:right="232"/>
        <w:jc w:val="center"/>
        <w:rPr>
          <w:rFonts w:hint="eastAsia" w:ascii="黑体" w:hAnsi="黑体" w:eastAsia="黑体"/>
          <w:sz w:val="32"/>
          <w:szCs w:val="24"/>
        </w:rPr>
      </w:pPr>
      <w:r>
        <w:rPr>
          <w:rFonts w:hint="eastAsia" w:ascii="黑体" w:hAnsi="黑体" w:eastAsia="黑体"/>
          <w:sz w:val="32"/>
          <w:szCs w:val="24"/>
        </w:rPr>
        <w:t>前</w:t>
      </w:r>
      <w:r>
        <w:rPr>
          <w:rFonts w:hint="eastAsia" w:ascii="黑体" w:hAnsi="黑体" w:eastAsia="黑体"/>
          <w:sz w:val="32"/>
          <w:szCs w:val="24"/>
        </w:rPr>
        <w:tab/>
      </w:r>
      <w:r>
        <w:rPr>
          <w:rFonts w:hint="eastAsia" w:ascii="黑体" w:hAnsi="黑体" w:eastAsia="黑体"/>
          <w:sz w:val="32"/>
          <w:szCs w:val="24"/>
        </w:rPr>
        <w:t>言</w:t>
      </w:r>
    </w:p>
    <w:p>
      <w:pPr>
        <w:pStyle w:val="6"/>
        <w:tabs>
          <w:tab w:val="left" w:pos="960"/>
        </w:tabs>
        <w:kinsoku w:val="0"/>
        <w:overflowPunct w:val="0"/>
        <w:spacing w:before="212" w:beforeLines="0" w:afterLines="0"/>
        <w:ind w:right="232"/>
        <w:jc w:val="center"/>
        <w:rPr>
          <w:rFonts w:hint="eastAsia" w:ascii="黑体" w:hAnsi="黑体" w:eastAsia="黑体"/>
          <w:sz w:val="32"/>
          <w:szCs w:val="24"/>
        </w:rPr>
      </w:pPr>
    </w:p>
    <w:p>
      <w:pPr>
        <w:pStyle w:val="6"/>
        <w:tabs>
          <w:tab w:val="left" w:pos="4788"/>
        </w:tabs>
        <w:kinsoku w:val="0"/>
        <w:overflowPunct w:val="0"/>
        <w:spacing w:beforeLines="0" w:afterLines="0"/>
        <w:ind w:right="360"/>
        <w:jc w:val="left"/>
        <w:rPr>
          <w:rFonts w:hint="eastAsia"/>
          <w:sz w:val="24"/>
          <w:szCs w:val="24"/>
        </w:rPr>
      </w:pP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本标准按照GB/T 1.1—2009给出的规则起草。</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本标准由技术质量处提出</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本标准由技术质量处归口</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本标准负责起草单位：技术质量处</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本标准起草人：</w:t>
      </w:r>
    </w:p>
    <w:p>
      <w:pPr>
        <w:pStyle w:val="6"/>
        <w:tabs>
          <w:tab w:val="left" w:pos="4788"/>
        </w:tabs>
        <w:kinsoku w:val="0"/>
        <w:overflowPunct w:val="0"/>
        <w:spacing w:beforeLines="0" w:afterLines="0"/>
        <w:ind w:right="360"/>
        <w:jc w:val="center"/>
        <w:rPr>
          <w:rFonts w:hint="default" w:ascii="黑体" w:hAnsi="黑体" w:eastAsia="黑体"/>
          <w:w w:val="120"/>
          <w:position w:val="3"/>
          <w:sz w:val="28"/>
          <w:szCs w:val="24"/>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158"/>
        </w:tabs>
        <w:bidi w:val="0"/>
        <w:jc w:val="left"/>
        <w:rPr>
          <w:rFonts w:hint="default"/>
          <w:lang w:val="en-US" w:eastAsia="zh-CN"/>
        </w:rPr>
      </w:pPr>
    </w:p>
    <w:p>
      <w:pPr>
        <w:bidi w:val="0"/>
        <w:rPr>
          <w:rFonts w:hint="default"/>
          <w:lang w:val="en-US" w:eastAsia="zh-CN"/>
        </w:rPr>
      </w:pPr>
    </w:p>
    <w:tbl>
      <w:tblPr>
        <w:tblStyle w:val="8"/>
        <w:tblW w:w="82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1"/>
        <w:gridCol w:w="5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2341" w:type="dxa"/>
            <w:tcBorders>
              <w:top w:val="single" w:color="000000" w:sz="12" w:space="0"/>
              <w:left w:val="single" w:color="000000" w:sz="12" w:space="0"/>
              <w:bottom w:val="single" w:color="000000" w:sz="2" w:space="0"/>
              <w:right w:val="single" w:color="000000" w:sz="2" w:space="0"/>
              <w:tl2br w:val="nil"/>
              <w:tr2bl w:val="nil"/>
            </w:tcBorders>
            <w:vAlign w:val="top"/>
          </w:tcPr>
          <w:p>
            <w:pPr>
              <w:pStyle w:val="11"/>
              <w:tabs>
                <w:tab w:val="left" w:pos="576"/>
              </w:tabs>
              <w:kinsoku w:val="0"/>
              <w:overflowPunct w:val="0"/>
              <w:spacing w:before="204" w:beforeLines="0" w:afterLines="0"/>
              <w:ind w:left="15"/>
              <w:rPr>
                <w:rFonts w:hint="eastAsia"/>
                <w:sz w:val="28"/>
                <w:szCs w:val="24"/>
              </w:rPr>
            </w:pPr>
            <w:r>
              <w:rPr>
                <w:rFonts w:hint="eastAsia"/>
                <w:sz w:val="28"/>
                <w:szCs w:val="24"/>
              </w:rPr>
              <w:t>批</w:t>
            </w:r>
            <w:r>
              <w:rPr>
                <w:rFonts w:hint="eastAsia"/>
                <w:sz w:val="28"/>
                <w:szCs w:val="24"/>
              </w:rPr>
              <w:tab/>
            </w:r>
            <w:r>
              <w:rPr>
                <w:rFonts w:hint="eastAsia"/>
                <w:sz w:val="28"/>
                <w:szCs w:val="24"/>
              </w:rPr>
              <w:t>准</w:t>
            </w:r>
          </w:p>
        </w:tc>
        <w:tc>
          <w:tcPr>
            <w:tcW w:w="5896" w:type="dxa"/>
            <w:tcBorders>
              <w:top w:val="single" w:color="000000" w:sz="12" w:space="0"/>
              <w:left w:val="single" w:color="000000" w:sz="2" w:space="0"/>
              <w:bottom w:val="single" w:color="000000" w:sz="2" w:space="0"/>
              <w:right w:val="single" w:color="000000" w:sz="12" w:space="0"/>
              <w:tl2br w:val="nil"/>
              <w:tr2bl w:val="nil"/>
            </w:tcBorders>
            <w:vAlign w:val="top"/>
          </w:tcPr>
          <w:p>
            <w:pPr>
              <w:pStyle w:val="11"/>
              <w:kinsoku w:val="0"/>
              <w:overflowPunct w:val="0"/>
              <w:spacing w:beforeLines="0" w:afterLines="0"/>
              <w:jc w:val="left"/>
              <w:rPr>
                <w:rFonts w:hint="default" w:ascii="Times New Roman" w:hAnsi="Times New Roman" w:eastAsia="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jc w:val="center"/>
        </w:trPr>
        <w:tc>
          <w:tcPr>
            <w:tcW w:w="2341" w:type="dxa"/>
            <w:tcBorders>
              <w:top w:val="single" w:color="000000" w:sz="2" w:space="0"/>
              <w:left w:val="single" w:color="000000" w:sz="12" w:space="0"/>
              <w:bottom w:val="single" w:color="000000" w:sz="2" w:space="0"/>
              <w:right w:val="single" w:color="000000" w:sz="2" w:space="0"/>
              <w:tl2br w:val="nil"/>
              <w:tr2bl w:val="nil"/>
            </w:tcBorders>
            <w:vAlign w:val="top"/>
          </w:tcPr>
          <w:p>
            <w:pPr>
              <w:pStyle w:val="11"/>
              <w:kinsoku w:val="0"/>
              <w:overflowPunct w:val="0"/>
              <w:spacing w:before="203" w:beforeLines="0" w:afterLines="0"/>
              <w:ind w:left="15"/>
              <w:rPr>
                <w:rFonts w:hint="eastAsia"/>
                <w:sz w:val="28"/>
                <w:szCs w:val="24"/>
              </w:rPr>
            </w:pPr>
            <w:r>
              <w:rPr>
                <w:rFonts w:hint="eastAsia"/>
                <w:sz w:val="28"/>
                <w:szCs w:val="24"/>
              </w:rPr>
              <w:t>标准化</w:t>
            </w:r>
          </w:p>
        </w:tc>
        <w:tc>
          <w:tcPr>
            <w:tcW w:w="5896" w:type="dxa"/>
            <w:tcBorders>
              <w:top w:val="single" w:color="000000" w:sz="2" w:space="0"/>
              <w:left w:val="single" w:color="000000" w:sz="2" w:space="0"/>
              <w:bottom w:val="single" w:color="000000" w:sz="2" w:space="0"/>
              <w:right w:val="single" w:color="000000" w:sz="12" w:space="0"/>
              <w:tl2br w:val="nil"/>
              <w:tr2bl w:val="nil"/>
            </w:tcBorders>
            <w:vAlign w:val="top"/>
          </w:tcPr>
          <w:p>
            <w:pPr>
              <w:pStyle w:val="11"/>
              <w:kinsoku w:val="0"/>
              <w:overflowPunct w:val="0"/>
              <w:spacing w:beforeLines="0" w:afterLines="0"/>
              <w:jc w:val="left"/>
              <w:rPr>
                <w:rFonts w:hint="default" w:ascii="Times New Roman" w:hAnsi="Times New Roman" w:eastAsia="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2341" w:type="dxa"/>
            <w:tcBorders>
              <w:top w:val="single" w:color="000000" w:sz="2" w:space="0"/>
              <w:left w:val="single" w:color="000000" w:sz="12" w:space="0"/>
              <w:bottom w:val="single" w:color="000000" w:sz="2" w:space="0"/>
              <w:right w:val="single" w:color="000000" w:sz="2" w:space="0"/>
              <w:tl2br w:val="nil"/>
              <w:tr2bl w:val="nil"/>
            </w:tcBorders>
            <w:vAlign w:val="top"/>
          </w:tcPr>
          <w:p>
            <w:pPr>
              <w:pStyle w:val="11"/>
              <w:tabs>
                <w:tab w:val="left" w:pos="576"/>
              </w:tabs>
              <w:kinsoku w:val="0"/>
              <w:overflowPunct w:val="0"/>
              <w:spacing w:before="202" w:beforeLines="0" w:afterLines="0"/>
              <w:ind w:left="15"/>
              <w:rPr>
                <w:rFonts w:hint="eastAsia"/>
                <w:sz w:val="28"/>
                <w:szCs w:val="24"/>
              </w:rPr>
            </w:pPr>
            <w:r>
              <w:rPr>
                <w:rFonts w:hint="eastAsia"/>
                <w:sz w:val="28"/>
                <w:szCs w:val="24"/>
              </w:rPr>
              <w:t>审</w:t>
            </w:r>
            <w:r>
              <w:rPr>
                <w:rFonts w:hint="eastAsia"/>
                <w:sz w:val="28"/>
                <w:szCs w:val="24"/>
              </w:rPr>
              <w:tab/>
            </w:r>
            <w:r>
              <w:rPr>
                <w:rFonts w:hint="eastAsia"/>
                <w:sz w:val="28"/>
                <w:szCs w:val="24"/>
              </w:rPr>
              <w:t>核</w:t>
            </w:r>
          </w:p>
        </w:tc>
        <w:tc>
          <w:tcPr>
            <w:tcW w:w="5896" w:type="dxa"/>
            <w:tcBorders>
              <w:top w:val="single" w:color="000000" w:sz="2" w:space="0"/>
              <w:left w:val="single" w:color="000000" w:sz="2" w:space="0"/>
              <w:bottom w:val="single" w:color="000000" w:sz="2" w:space="0"/>
              <w:right w:val="single" w:color="000000" w:sz="12" w:space="0"/>
              <w:tl2br w:val="nil"/>
              <w:tr2bl w:val="nil"/>
            </w:tcBorders>
            <w:vAlign w:val="top"/>
          </w:tcPr>
          <w:p>
            <w:pPr>
              <w:pStyle w:val="11"/>
              <w:kinsoku w:val="0"/>
              <w:overflowPunct w:val="0"/>
              <w:spacing w:beforeLines="0" w:afterLines="0"/>
              <w:jc w:val="left"/>
              <w:rPr>
                <w:rFonts w:hint="default" w:ascii="Times New Roman" w:hAnsi="Times New Roman" w:eastAsia="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jc w:val="center"/>
        </w:trPr>
        <w:tc>
          <w:tcPr>
            <w:tcW w:w="2341" w:type="dxa"/>
            <w:tcBorders>
              <w:top w:val="single" w:color="000000" w:sz="2" w:space="0"/>
              <w:left w:val="single" w:color="000000" w:sz="12" w:space="0"/>
              <w:bottom w:val="single" w:color="000000" w:sz="12" w:space="0"/>
              <w:right w:val="single" w:color="000000" w:sz="2" w:space="0"/>
              <w:tl2br w:val="nil"/>
              <w:tr2bl w:val="nil"/>
            </w:tcBorders>
            <w:vAlign w:val="top"/>
          </w:tcPr>
          <w:p>
            <w:pPr>
              <w:pStyle w:val="11"/>
              <w:tabs>
                <w:tab w:val="left" w:pos="576"/>
              </w:tabs>
              <w:kinsoku w:val="0"/>
              <w:overflowPunct w:val="0"/>
              <w:spacing w:before="200" w:beforeLines="0" w:afterLines="0"/>
              <w:ind w:left="15"/>
              <w:rPr>
                <w:rFonts w:hint="eastAsia"/>
                <w:sz w:val="28"/>
                <w:szCs w:val="24"/>
              </w:rPr>
            </w:pPr>
            <w:r>
              <w:rPr>
                <w:rFonts w:hint="eastAsia"/>
                <w:sz w:val="28"/>
                <w:szCs w:val="24"/>
              </w:rPr>
              <w:t>编</w:t>
            </w:r>
            <w:r>
              <w:rPr>
                <w:rFonts w:hint="eastAsia"/>
                <w:sz w:val="28"/>
                <w:szCs w:val="24"/>
              </w:rPr>
              <w:tab/>
            </w:r>
            <w:r>
              <w:rPr>
                <w:rFonts w:hint="eastAsia"/>
                <w:sz w:val="28"/>
                <w:szCs w:val="24"/>
              </w:rPr>
              <w:t>制</w:t>
            </w:r>
          </w:p>
        </w:tc>
        <w:tc>
          <w:tcPr>
            <w:tcW w:w="5896" w:type="dxa"/>
            <w:tcBorders>
              <w:top w:val="single" w:color="000000" w:sz="2" w:space="0"/>
              <w:left w:val="single" w:color="000000" w:sz="2" w:space="0"/>
              <w:bottom w:val="single" w:color="000000" w:sz="12" w:space="0"/>
              <w:right w:val="single" w:color="000000" w:sz="12" w:space="0"/>
              <w:tl2br w:val="nil"/>
              <w:tr2bl w:val="nil"/>
            </w:tcBorders>
            <w:vAlign w:val="top"/>
          </w:tcPr>
          <w:p>
            <w:pPr>
              <w:pStyle w:val="11"/>
              <w:kinsoku w:val="0"/>
              <w:overflowPunct w:val="0"/>
              <w:spacing w:beforeLines="0" w:afterLines="0"/>
              <w:jc w:val="left"/>
              <w:rPr>
                <w:rFonts w:hint="default" w:ascii="Times New Roman" w:hAnsi="Times New Roman" w:eastAsia="Times New Roman"/>
                <w:sz w:val="20"/>
                <w:szCs w:val="24"/>
              </w:rPr>
            </w:pP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663"/>
        </w:tabs>
        <w:bidi w:val="0"/>
        <w:jc w:val="left"/>
        <w:rPr>
          <w:rFonts w:hint="eastAsia"/>
          <w:lang w:val="en-US" w:eastAsia="zh-CN"/>
        </w:rPr>
      </w:pPr>
      <w:r>
        <w:rPr>
          <w:rFonts w:hint="eastAsia"/>
          <w:lang w:val="en-US" w:eastAsia="zh-CN"/>
        </w:rPr>
        <w:tab/>
      </w:r>
    </w:p>
    <w:p>
      <w:pPr>
        <w:tabs>
          <w:tab w:val="left" w:pos="1663"/>
        </w:tabs>
        <w:bidi w:val="0"/>
        <w:jc w:val="both"/>
        <w:rPr>
          <w:rFonts w:hint="eastAsia" w:ascii="黑体" w:hAnsi="黑体" w:eastAsia="黑体" w:cs="黑体"/>
          <w:b/>
          <w:bCs/>
          <w:spacing w:val="57"/>
          <w:sz w:val="32"/>
          <w:szCs w:val="32"/>
          <w:lang w:val="en-US" w:eastAsia="zh-CN"/>
        </w:rPr>
      </w:pPr>
    </w:p>
    <w:p>
      <w:pPr>
        <w:tabs>
          <w:tab w:val="left" w:pos="1663"/>
        </w:tabs>
        <w:bidi w:val="0"/>
        <w:jc w:val="center"/>
        <w:rPr>
          <w:rFonts w:hint="eastAsia" w:ascii="黑体" w:hAnsi="黑体" w:eastAsia="黑体" w:cs="黑体"/>
          <w:b/>
          <w:bCs/>
          <w:spacing w:val="57"/>
          <w:sz w:val="32"/>
          <w:szCs w:val="32"/>
          <w:lang w:val="en-US" w:eastAsia="zh-CN"/>
        </w:rPr>
      </w:pPr>
      <w:r>
        <w:rPr>
          <w:rFonts w:hint="eastAsia" w:ascii="黑体" w:hAnsi="黑体" w:eastAsia="黑体" w:cs="黑体"/>
          <w:b/>
          <w:bCs/>
          <w:spacing w:val="57"/>
          <w:sz w:val="32"/>
          <w:szCs w:val="32"/>
          <w:lang w:val="en-US" w:eastAsia="zh-CN"/>
        </w:rPr>
        <w:t>包装纸箱</w:t>
      </w:r>
    </w:p>
    <w:p>
      <w:pPr>
        <w:pStyle w:val="3"/>
        <w:numPr>
          <w:ilvl w:val="0"/>
          <w:numId w:val="1"/>
        </w:numPr>
        <w:bidi w:val="0"/>
        <w:rPr>
          <w:rFonts w:hint="eastAsia" w:ascii="黑体" w:hAnsi="黑体" w:eastAsia="黑体" w:cs="黑体"/>
          <w:b/>
          <w:spacing w:val="28"/>
          <w:kern w:val="3"/>
          <w:sz w:val="30"/>
          <w:szCs w:val="30"/>
          <w:lang w:val="en-US" w:eastAsia="zh-CN"/>
        </w:rPr>
      </w:pPr>
      <w:r>
        <w:rPr>
          <w:rFonts w:hint="eastAsia" w:ascii="黑体" w:hAnsi="黑体" w:eastAsia="黑体" w:cs="黑体"/>
          <w:b/>
          <w:spacing w:val="28"/>
          <w:kern w:val="3"/>
          <w:sz w:val="30"/>
          <w:szCs w:val="30"/>
          <w:lang w:val="en-US" w:eastAsia="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本标准适用于广西百矿新材料技术有限公司车轮产品运输包装用瓦楞纸箱。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本标准适用于广西百矿新材料技术有限公司车轮产品所有运输包装用瓦楞纸箱质量检查验收。</w:t>
      </w:r>
    </w:p>
    <w:p>
      <w:pPr>
        <w:pStyle w:val="3"/>
        <w:bidi w:val="0"/>
        <w:rPr>
          <w:rFonts w:hint="eastAsia"/>
          <w:lang w:val="en-US" w:eastAsia="zh-CN"/>
        </w:rPr>
      </w:pPr>
      <w:r>
        <w:rPr>
          <w:rFonts w:hint="eastAsia"/>
          <w:lang w:val="en-US" w:eastAsia="zh-CN"/>
        </w:rPr>
        <w:t>2  引用文件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GB/T</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6543-2008</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运输包装用单瓦愣纸箱和双瓦愣纸箱</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GB/T</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6544-2008</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瓦愣纸板</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GB/T</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6545-1998</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瓦楞纸板耐破强度的测定方法</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GB/T</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6546-1998</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瓦楞纸板边压强度的测定方法</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GB/T</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6547-1998</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瓦楞纸板厚度的测定方法</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GB/T</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462-2008</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纸、纸板和纸浆 分析试样水分的测定</w:t>
      </w:r>
    </w:p>
    <w:p>
      <w:pPr>
        <w:pStyle w:val="3"/>
        <w:bidi w:val="0"/>
        <w:rPr>
          <w:rFonts w:hint="eastAsia"/>
          <w:lang w:val="en-US" w:eastAsia="zh-CN"/>
        </w:rPr>
      </w:pPr>
      <w:r>
        <w:rPr>
          <w:rFonts w:hint="eastAsia"/>
          <w:lang w:val="en-US" w:eastAsia="zh-CN"/>
        </w:rPr>
        <w:t>3  术语</w:t>
      </w:r>
    </w:p>
    <w:p>
      <w:pPr>
        <w:pStyle w:val="3"/>
        <w:keepNext/>
        <w:keepLines/>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3.1瓦楞纸板最小综合定量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除瓦楞纸以外的组成瓦楞纸板的各层纸或纸板定量之和。</w:t>
      </w:r>
    </w:p>
    <w:p>
      <w:pPr>
        <w:pStyle w:val="4"/>
        <w:bidi w:val="0"/>
        <w:rPr>
          <w:rFonts w:hint="eastAsia"/>
          <w:sz w:val="30"/>
          <w:szCs w:val="30"/>
          <w:lang w:val="en-US" w:eastAsia="zh-CN"/>
        </w:rPr>
      </w:pPr>
      <w:r>
        <w:rPr>
          <w:rFonts w:hint="eastAsia" w:ascii="黑体" w:hAnsi="黑体" w:eastAsia="黑体" w:cs="黑体"/>
          <w:b w:val="0"/>
          <w:bCs/>
          <w:sz w:val="30"/>
          <w:szCs w:val="30"/>
          <w:lang w:val="en-US" w:eastAsia="zh-CN"/>
        </w:rPr>
        <w:t>3.2</w:t>
      </w:r>
      <w:r>
        <w:rPr>
          <w:rFonts w:hint="eastAsia"/>
          <w:sz w:val="30"/>
          <w:szCs w:val="30"/>
          <w:lang w:val="en-US" w:eastAsia="zh-CN"/>
        </w:rPr>
        <w:t>最大综合尺寸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瓦楞纸箱内综合尺寸是尺寸的长、宽、高之和。</w:t>
      </w:r>
    </w:p>
    <w:p>
      <w:pPr>
        <w:pStyle w:val="3"/>
        <w:numPr>
          <w:ilvl w:val="0"/>
          <w:numId w:val="2"/>
        </w:numPr>
        <w:bidi w:val="0"/>
        <w:rPr>
          <w:rFonts w:hint="eastAsia"/>
          <w:lang w:val="en-US" w:eastAsia="zh-CN"/>
        </w:rPr>
      </w:pPr>
      <w:r>
        <w:rPr>
          <w:rFonts w:hint="eastAsia"/>
          <w:lang w:val="en-US" w:eastAsia="zh-CN"/>
        </w:rPr>
        <w:t>基本类型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选用GB/T 6543-2008中开槽型AB楞楞纸箱（箱型代号0201）。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eastAsia" w:ascii="黑体" w:hAnsi="黑体" w:eastAsia="黑体" w:cs="黑体"/>
          <w:b w:val="0"/>
          <w:bCs/>
          <w:sz w:val="24"/>
          <w:szCs w:val="24"/>
          <w:lang w:val="en-US" w:eastAsia="zh-CN"/>
        </w:rPr>
      </w:pPr>
      <w:r>
        <w:drawing>
          <wp:anchor distT="0" distB="0" distL="114300" distR="114300" simplePos="0" relativeHeight="251659264" behindDoc="0" locked="0" layoutInCell="1" allowOverlap="1">
            <wp:simplePos x="0" y="0"/>
            <wp:positionH relativeFrom="column">
              <wp:posOffset>1301115</wp:posOffset>
            </wp:positionH>
            <wp:positionV relativeFrom="paragraph">
              <wp:posOffset>851535</wp:posOffset>
            </wp:positionV>
            <wp:extent cx="4131945" cy="909955"/>
            <wp:effectExtent l="0" t="0" r="1905" b="4445"/>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tretch>
                      <a:fillRect/>
                    </a:stretch>
                  </pic:blipFill>
                  <pic:spPr>
                    <a:xfrm>
                      <a:off x="0" y="0"/>
                      <a:ext cx="4131945" cy="909955"/>
                    </a:xfrm>
                    <a:prstGeom prst="rect">
                      <a:avLst/>
                    </a:prstGeom>
                    <a:noFill/>
                    <a:ln>
                      <a:noFill/>
                    </a:ln>
                  </pic:spPr>
                </pic:pic>
              </a:graphicData>
            </a:graphic>
          </wp:anchor>
        </w:drawing>
      </w:r>
      <w:r>
        <w:rPr>
          <w:rFonts w:hint="eastAsia" w:ascii="黑体" w:hAnsi="黑体" w:eastAsia="黑体" w:cs="黑体"/>
          <w:b w:val="0"/>
          <w:bCs/>
          <w:sz w:val="24"/>
          <w:szCs w:val="24"/>
          <w:lang w:val="en-US" w:eastAsia="zh-CN"/>
        </w:rPr>
        <w:t>开槽型纸箱：通常由一片瓦楞纸板组成，由顶部及底部折片（上、下摇盖）构成箱底和箱盖。通过钉合或粘合的方法将接缝封合制成纸箱，运输时可以折叠平方，使用时把箱盖和箱底封合。</w:t>
      </w:r>
    </w:p>
    <w:p>
      <w:pPr>
        <w:tabs>
          <w:tab w:val="left" w:pos="3583"/>
        </w:tabs>
        <w:bidi w:val="0"/>
        <w:jc w:val="center"/>
        <w:rPr>
          <w:rFonts w:hint="eastAsia"/>
          <w:lang w:val="en-US" w:eastAsia="zh-CN"/>
        </w:rPr>
      </w:pPr>
      <w:r>
        <w:rPr>
          <w:rFonts w:hint="eastAsia" w:cstheme="minorBidi"/>
          <w:kern w:val="2"/>
          <w:sz w:val="21"/>
          <w:szCs w:val="24"/>
          <w:lang w:val="en-US" w:eastAsia="zh-CN" w:bidi="ar-SA"/>
        </w:rPr>
        <w:t>图1  0201箱型示意图</w:t>
      </w:r>
    </w:p>
    <w:p>
      <w:pPr>
        <w:pStyle w:val="3"/>
        <w:bidi w:val="0"/>
        <w:rPr>
          <w:rFonts w:hint="eastAsia"/>
          <w:lang w:val="en-US" w:eastAsia="zh-CN"/>
        </w:rPr>
      </w:pPr>
      <w:r>
        <w:rPr>
          <w:rFonts w:hint="eastAsia"/>
          <w:lang w:val="en-US" w:eastAsia="zh-CN"/>
        </w:rPr>
        <w:t>5 纸箱分类</w:t>
      </w:r>
    </w:p>
    <w:p>
      <w:pPr>
        <w:keepNext w:val="0"/>
        <w:keepLines w:val="0"/>
        <w:pageBreakBefore w:val="0"/>
        <w:widowControl w:val="0"/>
        <w:kinsoku/>
        <w:wordWrap/>
        <w:overflowPunct/>
        <w:topLinePunct w:val="0"/>
        <w:autoSpaceDE/>
        <w:autoSpaceDN/>
        <w:bidi w:val="0"/>
        <w:adjustRightInd/>
        <w:snapToGrid/>
        <w:spacing w:after="157" w:afterLines="50"/>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根据内装物最大质量及最大综合尺寸，分为以下三类。</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表1</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瓦楞纸箱种类</w:t>
      </w:r>
    </w:p>
    <w:tbl>
      <w:tblPr>
        <w:tblStyle w:val="8"/>
        <w:tblW w:w="98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9"/>
        <w:gridCol w:w="2666"/>
        <w:gridCol w:w="2666"/>
        <w:gridCol w:w="2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1879" w:type="dxa"/>
            <w:tcBorders>
              <w:top w:val="single" w:color="000000" w:sz="12" w:space="0"/>
              <w:left w:val="single" w:color="000000" w:sz="12" w:space="0"/>
              <w:bottom w:val="single" w:color="000000" w:sz="12" w:space="0"/>
              <w:right w:val="single" w:color="000000" w:sz="4" w:space="0"/>
              <w:tl2br w:val="nil"/>
              <w:tr2bl w:val="nil"/>
            </w:tcBorders>
            <w:vAlign w:val="top"/>
          </w:tcPr>
          <w:p>
            <w:pPr>
              <w:pStyle w:val="11"/>
              <w:kinsoku w:val="0"/>
              <w:overflowPunct w:val="0"/>
              <w:spacing w:before="22" w:beforeLines="0" w:afterLines="0" w:line="269" w:lineRule="exact"/>
              <w:ind w:left="56" w:right="37"/>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种类</w:t>
            </w:r>
          </w:p>
        </w:tc>
        <w:tc>
          <w:tcPr>
            <w:tcW w:w="2666" w:type="dxa"/>
            <w:tcBorders>
              <w:top w:val="single" w:color="000000" w:sz="12" w:space="0"/>
              <w:left w:val="single" w:color="000000" w:sz="12" w:space="0"/>
              <w:bottom w:val="single" w:color="000000" w:sz="12" w:space="0"/>
              <w:right w:val="single" w:color="000000" w:sz="4" w:space="0"/>
              <w:tl2br w:val="nil"/>
              <w:tr2bl w:val="nil"/>
            </w:tcBorders>
            <w:vAlign w:val="top"/>
          </w:tcPr>
          <w:p>
            <w:pPr>
              <w:pStyle w:val="11"/>
              <w:kinsoku w:val="0"/>
              <w:overflowPunct w:val="0"/>
              <w:spacing w:before="22" w:beforeLines="0" w:afterLines="0" w:line="269" w:lineRule="exact"/>
              <w:ind w:left="56" w:right="37"/>
              <w:rPr>
                <w:rFonts w:hint="eastAsia" w:ascii="黑体" w:hAnsi="黑体" w:eastAsia="黑体" w:cs="黑体"/>
                <w:sz w:val="24"/>
                <w:szCs w:val="24"/>
              </w:rPr>
            </w:pPr>
            <w:r>
              <w:rPr>
                <w:rFonts w:hint="eastAsia" w:ascii="黑体" w:hAnsi="黑体" w:eastAsia="黑体" w:cs="黑体"/>
                <w:sz w:val="24"/>
                <w:szCs w:val="24"/>
              </w:rPr>
              <w:t>内装物最大质量 kg</w:t>
            </w:r>
          </w:p>
        </w:tc>
        <w:tc>
          <w:tcPr>
            <w:tcW w:w="2666" w:type="dxa"/>
            <w:tcBorders>
              <w:top w:val="single" w:color="000000" w:sz="12" w:space="0"/>
              <w:left w:val="single" w:color="000000" w:sz="4" w:space="0"/>
              <w:bottom w:val="single" w:color="000000" w:sz="12" w:space="0"/>
              <w:right w:val="single" w:color="000000" w:sz="4" w:space="0"/>
              <w:tl2br w:val="nil"/>
              <w:tr2bl w:val="nil"/>
            </w:tcBorders>
            <w:vAlign w:val="top"/>
          </w:tcPr>
          <w:p>
            <w:pPr>
              <w:pStyle w:val="11"/>
              <w:kinsoku w:val="0"/>
              <w:overflowPunct w:val="0"/>
              <w:spacing w:before="22" w:beforeLines="0" w:afterLines="0" w:line="269" w:lineRule="exact"/>
              <w:ind w:left="73" w:right="46"/>
              <w:rPr>
                <w:rFonts w:hint="eastAsia" w:ascii="黑体" w:hAnsi="黑体" w:eastAsia="黑体" w:cs="黑体"/>
                <w:sz w:val="24"/>
                <w:szCs w:val="24"/>
              </w:rPr>
            </w:pPr>
            <w:r>
              <w:rPr>
                <w:rFonts w:hint="eastAsia" w:ascii="黑体" w:hAnsi="黑体" w:eastAsia="黑体" w:cs="黑体"/>
                <w:sz w:val="24"/>
                <w:szCs w:val="24"/>
              </w:rPr>
              <w:t>最大综合尺寸 mm</w:t>
            </w:r>
          </w:p>
        </w:tc>
        <w:tc>
          <w:tcPr>
            <w:tcW w:w="2666" w:type="dxa"/>
            <w:tcBorders>
              <w:top w:val="single" w:color="000000" w:sz="12" w:space="0"/>
              <w:left w:val="single" w:color="000000" w:sz="4" w:space="0"/>
              <w:bottom w:val="single" w:color="000000" w:sz="12" w:space="0"/>
              <w:right w:val="single" w:color="000000" w:sz="12" w:space="0"/>
              <w:tl2br w:val="nil"/>
              <w:tr2bl w:val="nil"/>
            </w:tcBorders>
            <w:vAlign w:val="top"/>
          </w:tcPr>
          <w:p>
            <w:pPr>
              <w:pStyle w:val="11"/>
              <w:kinsoku w:val="0"/>
              <w:overflowPunct w:val="0"/>
              <w:spacing w:before="22" w:beforeLines="0" w:afterLines="0" w:line="269" w:lineRule="exact"/>
              <w:ind w:left="72" w:right="37"/>
              <w:rPr>
                <w:rFonts w:hint="eastAsia" w:ascii="黑体" w:hAnsi="黑体" w:eastAsia="黑体" w:cs="黑体"/>
                <w:sz w:val="24"/>
                <w:szCs w:val="24"/>
              </w:rPr>
            </w:pPr>
            <w:r>
              <w:rPr>
                <w:rFonts w:hint="eastAsia" w:ascii="黑体" w:hAnsi="黑体" w:eastAsia="黑体" w:cs="黑体"/>
                <w:sz w:val="24"/>
                <w:szCs w:val="24"/>
              </w:rPr>
              <w:t>纸板代号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jc w:val="center"/>
        </w:trPr>
        <w:tc>
          <w:tcPr>
            <w:tcW w:w="1879" w:type="dxa"/>
            <w:vMerge w:val="restart"/>
            <w:tcBorders>
              <w:top w:val="single" w:color="000000" w:sz="12" w:space="0"/>
              <w:left w:val="single" w:color="000000" w:sz="12" w:space="0"/>
              <w:right w:val="single" w:color="000000" w:sz="4" w:space="0"/>
              <w:tl2br w:val="nil"/>
              <w:tr2bl w:val="nil"/>
            </w:tcBorders>
            <w:vAlign w:val="center"/>
          </w:tcPr>
          <w:p>
            <w:pPr>
              <w:pStyle w:val="11"/>
              <w:kinsoku w:val="0"/>
              <w:overflowPunct w:val="0"/>
              <w:spacing w:before="24" w:beforeLines="0" w:afterLines="0"/>
              <w:ind w:left="53" w:right="37"/>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双瓦楞纸箱</w:t>
            </w:r>
          </w:p>
        </w:tc>
        <w:tc>
          <w:tcPr>
            <w:tcW w:w="2666"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1"/>
              <w:kinsoku w:val="0"/>
              <w:overflowPunct w:val="0"/>
              <w:spacing w:before="24" w:beforeLines="0" w:afterLines="0"/>
              <w:ind w:left="53" w:right="37"/>
              <w:rPr>
                <w:rFonts w:hint="eastAsia" w:ascii="黑体" w:hAnsi="黑体" w:eastAsia="黑体" w:cs="黑体"/>
                <w:sz w:val="24"/>
                <w:szCs w:val="24"/>
              </w:rPr>
            </w:pPr>
            <w:r>
              <w:rPr>
                <w:rFonts w:hint="eastAsia" w:ascii="黑体" w:hAnsi="黑体" w:eastAsia="黑体" w:cs="黑体"/>
                <w:sz w:val="24"/>
                <w:szCs w:val="24"/>
              </w:rPr>
              <w:t>15</w:t>
            </w:r>
          </w:p>
        </w:tc>
        <w:tc>
          <w:tcPr>
            <w:tcW w:w="2666" w:type="dxa"/>
            <w:tcBorders>
              <w:top w:val="single" w:color="000000" w:sz="12" w:space="0"/>
              <w:left w:val="single" w:color="000000" w:sz="4" w:space="0"/>
              <w:bottom w:val="single" w:color="000000" w:sz="4" w:space="0"/>
              <w:right w:val="single" w:color="000000" w:sz="4" w:space="0"/>
              <w:tl2br w:val="nil"/>
              <w:tr2bl w:val="nil"/>
            </w:tcBorders>
            <w:vAlign w:val="top"/>
          </w:tcPr>
          <w:p>
            <w:pPr>
              <w:pStyle w:val="11"/>
              <w:kinsoku w:val="0"/>
              <w:overflowPunct w:val="0"/>
              <w:spacing w:before="24" w:beforeLines="0" w:afterLines="0"/>
              <w:ind w:left="73" w:right="42"/>
              <w:rPr>
                <w:rFonts w:hint="eastAsia" w:ascii="黑体" w:hAnsi="黑体" w:eastAsia="黑体" w:cs="黑体"/>
                <w:sz w:val="24"/>
                <w:szCs w:val="24"/>
              </w:rPr>
            </w:pPr>
            <w:r>
              <w:rPr>
                <w:rFonts w:hint="eastAsia" w:ascii="黑体" w:hAnsi="黑体" w:eastAsia="黑体" w:cs="黑体"/>
                <w:sz w:val="24"/>
                <w:szCs w:val="24"/>
              </w:rPr>
              <w:t>1 000</w:t>
            </w:r>
          </w:p>
        </w:tc>
        <w:tc>
          <w:tcPr>
            <w:tcW w:w="2666"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1"/>
              <w:kinsoku w:val="0"/>
              <w:overflowPunct w:val="0"/>
              <w:spacing w:before="24" w:beforeLines="0" w:afterLines="0"/>
              <w:ind w:left="74" w:right="37"/>
              <w:rPr>
                <w:rFonts w:hint="eastAsia" w:ascii="黑体" w:hAnsi="黑体" w:eastAsia="黑体" w:cs="黑体"/>
                <w:sz w:val="24"/>
                <w:szCs w:val="24"/>
              </w:rPr>
            </w:pPr>
            <w:r>
              <w:rPr>
                <w:rFonts w:hint="eastAsia" w:ascii="黑体" w:hAnsi="黑体" w:eastAsia="黑体" w:cs="黑体"/>
                <w:sz w:val="24"/>
                <w:szCs w:val="24"/>
              </w:rPr>
              <w:t>D-2.1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jc w:val="center"/>
        </w:trPr>
        <w:tc>
          <w:tcPr>
            <w:tcW w:w="1879" w:type="dxa"/>
            <w:vMerge w:val="continue"/>
            <w:tcBorders>
              <w:left w:val="single" w:color="000000" w:sz="12" w:space="0"/>
              <w:right w:val="single" w:color="000000" w:sz="4" w:space="0"/>
              <w:tl2br w:val="nil"/>
              <w:tr2bl w:val="nil"/>
            </w:tcBorders>
            <w:vAlign w:val="top"/>
          </w:tcPr>
          <w:p>
            <w:pPr>
              <w:pStyle w:val="11"/>
              <w:kinsoku w:val="0"/>
              <w:overflowPunct w:val="0"/>
              <w:spacing w:before="22" w:beforeLines="0" w:afterLines="0"/>
              <w:ind w:left="53" w:right="37"/>
              <w:rPr>
                <w:rFonts w:hint="eastAsia" w:ascii="黑体" w:hAnsi="黑体" w:eastAsia="黑体" w:cs="黑体"/>
                <w:sz w:val="24"/>
                <w:szCs w:val="24"/>
              </w:rPr>
            </w:pPr>
          </w:p>
        </w:tc>
        <w:tc>
          <w:tcPr>
            <w:tcW w:w="2666"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1"/>
              <w:kinsoku w:val="0"/>
              <w:overflowPunct w:val="0"/>
              <w:spacing w:before="22" w:beforeLines="0" w:afterLines="0"/>
              <w:ind w:left="53" w:right="37"/>
              <w:rPr>
                <w:rFonts w:hint="eastAsia" w:ascii="黑体" w:hAnsi="黑体" w:eastAsia="黑体" w:cs="黑体"/>
                <w:sz w:val="24"/>
                <w:szCs w:val="24"/>
              </w:rPr>
            </w:pPr>
            <w:r>
              <w:rPr>
                <w:rFonts w:hint="eastAsia" w:ascii="黑体" w:hAnsi="黑体" w:eastAsia="黑体" w:cs="黑体"/>
                <w:sz w:val="24"/>
                <w:szCs w:val="24"/>
              </w:rPr>
              <w:t>20</w:t>
            </w:r>
          </w:p>
        </w:tc>
        <w:tc>
          <w:tcPr>
            <w:tcW w:w="26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1"/>
              <w:kinsoku w:val="0"/>
              <w:overflowPunct w:val="0"/>
              <w:spacing w:before="22" w:beforeLines="0" w:afterLines="0"/>
              <w:ind w:left="73" w:right="42"/>
              <w:rPr>
                <w:rFonts w:hint="eastAsia" w:ascii="黑体" w:hAnsi="黑体" w:eastAsia="黑体" w:cs="黑体"/>
                <w:sz w:val="24"/>
                <w:szCs w:val="24"/>
              </w:rPr>
            </w:pPr>
            <w:r>
              <w:rPr>
                <w:rFonts w:hint="eastAsia" w:ascii="黑体" w:hAnsi="黑体" w:eastAsia="黑体" w:cs="黑体"/>
                <w:sz w:val="24"/>
                <w:szCs w:val="24"/>
              </w:rPr>
              <w:t>1 400</w:t>
            </w:r>
          </w:p>
        </w:tc>
        <w:tc>
          <w:tcPr>
            <w:tcW w:w="2666"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1"/>
              <w:kinsoku w:val="0"/>
              <w:overflowPunct w:val="0"/>
              <w:spacing w:before="22" w:beforeLines="0" w:afterLines="0"/>
              <w:ind w:left="74" w:right="37"/>
              <w:rPr>
                <w:rFonts w:hint="eastAsia" w:ascii="黑体" w:hAnsi="黑体" w:eastAsia="黑体" w:cs="黑体"/>
                <w:sz w:val="24"/>
                <w:szCs w:val="24"/>
              </w:rPr>
            </w:pPr>
            <w:r>
              <w:rPr>
                <w:rFonts w:hint="eastAsia" w:ascii="黑体" w:hAnsi="黑体" w:eastAsia="黑体" w:cs="黑体"/>
                <w:sz w:val="24"/>
                <w:szCs w:val="24"/>
              </w:rPr>
              <w:t>D-2.2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jc w:val="center"/>
        </w:trPr>
        <w:tc>
          <w:tcPr>
            <w:tcW w:w="1879" w:type="dxa"/>
            <w:vMerge w:val="continue"/>
            <w:tcBorders>
              <w:left w:val="single" w:color="000000" w:sz="12" w:space="0"/>
              <w:bottom w:val="single" w:color="000000" w:sz="4" w:space="0"/>
              <w:right w:val="single" w:color="000000" w:sz="4" w:space="0"/>
              <w:tl2br w:val="nil"/>
              <w:tr2bl w:val="nil"/>
            </w:tcBorders>
            <w:vAlign w:val="top"/>
          </w:tcPr>
          <w:p>
            <w:pPr>
              <w:pStyle w:val="11"/>
              <w:kinsoku w:val="0"/>
              <w:overflowPunct w:val="0"/>
              <w:spacing w:before="22" w:beforeLines="0" w:afterLines="0"/>
              <w:ind w:left="53" w:right="37"/>
              <w:rPr>
                <w:rFonts w:hint="eastAsia" w:ascii="黑体" w:hAnsi="黑体" w:eastAsia="黑体" w:cs="黑体"/>
                <w:sz w:val="24"/>
                <w:szCs w:val="24"/>
              </w:rPr>
            </w:pPr>
          </w:p>
        </w:tc>
        <w:tc>
          <w:tcPr>
            <w:tcW w:w="2666"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1"/>
              <w:kinsoku w:val="0"/>
              <w:overflowPunct w:val="0"/>
              <w:spacing w:before="22" w:beforeLines="0" w:afterLines="0"/>
              <w:ind w:left="53" w:right="37"/>
              <w:rPr>
                <w:rFonts w:hint="eastAsia" w:ascii="黑体" w:hAnsi="黑体" w:eastAsia="黑体" w:cs="黑体"/>
                <w:sz w:val="24"/>
                <w:szCs w:val="24"/>
              </w:rPr>
            </w:pPr>
            <w:r>
              <w:rPr>
                <w:rFonts w:hint="eastAsia" w:ascii="黑体" w:hAnsi="黑体" w:eastAsia="黑体" w:cs="黑体"/>
                <w:sz w:val="24"/>
                <w:szCs w:val="24"/>
              </w:rPr>
              <w:t>30</w:t>
            </w:r>
          </w:p>
        </w:tc>
        <w:tc>
          <w:tcPr>
            <w:tcW w:w="26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1"/>
              <w:kinsoku w:val="0"/>
              <w:overflowPunct w:val="0"/>
              <w:spacing w:before="22" w:beforeLines="0" w:afterLines="0"/>
              <w:ind w:left="73" w:right="42"/>
              <w:rPr>
                <w:rFonts w:hint="eastAsia" w:ascii="黑体" w:hAnsi="黑体" w:eastAsia="黑体" w:cs="黑体"/>
                <w:sz w:val="24"/>
                <w:szCs w:val="24"/>
              </w:rPr>
            </w:pPr>
            <w:r>
              <w:rPr>
                <w:rFonts w:hint="eastAsia" w:ascii="黑体" w:hAnsi="黑体" w:eastAsia="黑体" w:cs="黑体"/>
                <w:sz w:val="24"/>
                <w:szCs w:val="24"/>
              </w:rPr>
              <w:t>1 750</w:t>
            </w:r>
          </w:p>
        </w:tc>
        <w:tc>
          <w:tcPr>
            <w:tcW w:w="2666"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1"/>
              <w:kinsoku w:val="0"/>
              <w:overflowPunct w:val="0"/>
              <w:spacing w:before="22" w:beforeLines="0" w:afterLines="0"/>
              <w:ind w:left="74" w:right="37"/>
              <w:rPr>
                <w:rFonts w:hint="eastAsia" w:ascii="黑体" w:hAnsi="黑体" w:eastAsia="黑体" w:cs="黑体"/>
                <w:sz w:val="24"/>
                <w:szCs w:val="24"/>
              </w:rPr>
            </w:pPr>
            <w:r>
              <w:rPr>
                <w:rFonts w:hint="eastAsia" w:ascii="黑体" w:hAnsi="黑体" w:eastAsia="黑体" w:cs="黑体"/>
                <w:sz w:val="24"/>
                <w:szCs w:val="24"/>
              </w:rPr>
              <w:t>D-2.3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9877" w:type="dxa"/>
            <w:gridSpan w:val="4"/>
            <w:tcBorders>
              <w:top w:val="single" w:color="000000" w:sz="4" w:space="0"/>
              <w:left w:val="single" w:color="000000" w:sz="12" w:space="0"/>
              <w:bottom w:val="single" w:color="000000" w:sz="12" w:space="0"/>
              <w:right w:val="single" w:color="000000" w:sz="12" w:space="0"/>
              <w:tl2br w:val="nil"/>
              <w:tr2bl w:val="nil"/>
            </w:tcBorders>
            <w:vAlign w:val="center"/>
          </w:tcPr>
          <w:p>
            <w:pPr>
              <w:pStyle w:val="11"/>
              <w:kinsoku w:val="0"/>
              <w:overflowPunct w:val="0"/>
              <w:spacing w:before="22" w:beforeLines="0" w:afterLines="0"/>
              <w:ind w:left="107"/>
              <w:jc w:val="left"/>
              <w:rPr>
                <w:rFonts w:hint="eastAsia" w:ascii="黑体" w:hAnsi="黑体" w:eastAsia="黑体" w:cs="黑体"/>
                <w:sz w:val="24"/>
                <w:szCs w:val="24"/>
              </w:rPr>
            </w:pPr>
            <w:r>
              <w:rPr>
                <w:rFonts w:hint="eastAsia" w:ascii="黑体" w:hAnsi="黑体" w:eastAsia="黑体" w:cs="黑体"/>
                <w:sz w:val="24"/>
                <w:szCs w:val="24"/>
              </w:rPr>
              <w:t>注：当内装物最大质量和最大综合尺寸不在同一个档时，应已较大为准。</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p>
    <w:p>
      <w:pPr>
        <w:pStyle w:val="3"/>
        <w:bidi w:val="0"/>
        <w:rPr>
          <w:rFonts w:hint="eastAsia"/>
          <w:lang w:val="en-US" w:eastAsia="zh-CN"/>
        </w:rPr>
      </w:pPr>
      <w:r>
        <w:rPr>
          <w:rFonts w:hint="eastAsia"/>
          <w:lang w:val="en-US" w:eastAsia="zh-CN"/>
        </w:rPr>
        <w:t>6 技术要求</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6.1性能指标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根据GB/T 6544-2008，表1中纸板代码对应的纸板参数见表2。图纸有特殊要求，按照图纸要求。</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表 2 技术参数</w:t>
      </w:r>
    </w:p>
    <w:tbl>
      <w:tblPr>
        <w:tblStyle w:val="9"/>
        <w:tblW w:w="10176"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579"/>
        <w:gridCol w:w="1594"/>
        <w:gridCol w:w="1623"/>
        <w:gridCol w:w="1650"/>
        <w:gridCol w:w="9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1594" w:type="dxa"/>
            <w:vAlign w:val="center"/>
          </w:tcPr>
          <w:p>
            <w:pPr>
              <w:pStyle w:val="11"/>
              <w:kinsoku w:val="0"/>
              <w:overflowPunct w:val="0"/>
              <w:spacing w:beforeLines="0" w:afterLines="0"/>
              <w:ind w:left="229" w:leftChars="0" w:right="211" w:right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纸板代码</w:t>
            </w:r>
          </w:p>
        </w:tc>
        <w:tc>
          <w:tcPr>
            <w:tcW w:w="1579" w:type="dxa"/>
            <w:vAlign w:val="center"/>
          </w:tcPr>
          <w:p>
            <w:pPr>
              <w:pStyle w:val="11"/>
              <w:kinsoku w:val="0"/>
              <w:overflowPunct w:val="0"/>
              <w:spacing w:before="178" w:beforeLines="0" w:afterLines="0" w:line="278" w:lineRule="auto"/>
              <w:ind w:left="522" w:leftChars="0" w:right="228" w:rightChars="0" w:hanging="264" w:firstLine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耐破强度kPa</w:t>
            </w:r>
          </w:p>
        </w:tc>
        <w:tc>
          <w:tcPr>
            <w:tcW w:w="1594" w:type="dxa"/>
            <w:vAlign w:val="center"/>
          </w:tcPr>
          <w:p>
            <w:pPr>
              <w:pStyle w:val="11"/>
              <w:kinsoku w:val="0"/>
              <w:overflowPunct w:val="0"/>
              <w:spacing w:before="178" w:beforeLines="0" w:afterLines="0" w:line="278" w:lineRule="auto"/>
              <w:ind w:left="467" w:leftChars="0" w:right="227" w:rightChars="0" w:hanging="209" w:firstLine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边压强度kN/m</w:t>
            </w:r>
          </w:p>
        </w:tc>
        <w:tc>
          <w:tcPr>
            <w:tcW w:w="1623" w:type="dxa"/>
            <w:vAlign w:val="center"/>
          </w:tcPr>
          <w:p>
            <w:pPr>
              <w:pStyle w:val="11"/>
              <w:kinsoku w:val="0"/>
              <w:overflowPunct w:val="0"/>
              <w:spacing w:before="178" w:beforeLines="0" w:afterLines="0" w:line="278" w:lineRule="auto"/>
              <w:ind w:left="520" w:leftChars="0" w:right="227" w:rightChars="0" w:hanging="264" w:firstLine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粘合强度N/m</w:t>
            </w:r>
          </w:p>
        </w:tc>
        <w:tc>
          <w:tcPr>
            <w:tcW w:w="1650" w:type="dxa"/>
            <w:vAlign w:val="center"/>
          </w:tcPr>
          <w:p>
            <w:pPr>
              <w:pStyle w:val="11"/>
              <w:kinsoku w:val="0"/>
              <w:overflowPunct w:val="0"/>
              <w:spacing w:before="178" w:beforeLines="0" w:afterLines="0" w:line="278" w:lineRule="auto"/>
              <w:ind w:left="574" w:leftChars="0" w:right="435" w:rightChars="0" w:hanging="104" w:firstLine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厚度mm</w:t>
            </w:r>
          </w:p>
        </w:tc>
        <w:tc>
          <w:tcPr>
            <w:tcW w:w="900" w:type="dxa"/>
            <w:vAlign w:val="center"/>
          </w:tcPr>
          <w:p>
            <w:pPr>
              <w:pStyle w:val="11"/>
              <w:kinsoku w:val="0"/>
              <w:overflowPunct w:val="0"/>
              <w:spacing w:before="43" w:beforeLines="0" w:afterLines="0"/>
              <w:ind w:left="32" w:lef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含水率%</w:t>
            </w:r>
          </w:p>
        </w:tc>
        <w:tc>
          <w:tcPr>
            <w:tcW w:w="1236" w:type="dxa"/>
            <w:vAlign w:val="center"/>
          </w:tcPr>
          <w:p>
            <w:pPr>
              <w:pStyle w:val="11"/>
              <w:kinsoku w:val="0"/>
              <w:overflowPunct w:val="0"/>
              <w:spacing w:beforeLines="0" w:afterLines="0" w:line="269" w:lineRule="exact"/>
              <w:ind w:left="51" w:leftChars="0" w:right="7" w:rightChars="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瓦楞纸板最小综合定量</w:t>
            </w:r>
          </w:p>
          <w:p>
            <w:pPr>
              <w:pStyle w:val="11"/>
              <w:kinsoku w:val="0"/>
              <w:overflowPunct w:val="0"/>
              <w:spacing w:beforeLines="0" w:afterLines="0" w:line="269" w:lineRule="exact"/>
              <w:ind w:left="51" w:leftChars="0" w:right="7" w:right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9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D-2.1</w:t>
            </w:r>
          </w:p>
        </w:tc>
        <w:tc>
          <w:tcPr>
            <w:tcW w:w="157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≥600</w:t>
            </w:r>
          </w:p>
        </w:tc>
        <w:tc>
          <w:tcPr>
            <w:tcW w:w="159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sz w:val="21"/>
                <w:szCs w:val="21"/>
                <w:vertAlign w:val="baseline"/>
                <w:lang w:val="en-US" w:eastAsia="zh-CN"/>
              </w:rPr>
            </w:pPr>
            <w:r>
              <w:rPr>
                <w:rFonts w:hint="eastAsia" w:ascii="黑体" w:hAnsi="黑体" w:eastAsia="黑体" w:cs="黑体"/>
                <w:sz w:val="21"/>
                <w:szCs w:val="21"/>
              </w:rPr>
              <w:t>≥</w:t>
            </w:r>
            <w:r>
              <w:rPr>
                <w:rFonts w:hint="eastAsia" w:ascii="黑体" w:hAnsi="黑体" w:eastAsia="黑体" w:cs="黑体"/>
                <w:sz w:val="21"/>
                <w:szCs w:val="21"/>
                <w:lang w:val="en-US" w:eastAsia="zh-CN"/>
              </w:rPr>
              <w:t>4.5</w:t>
            </w:r>
          </w:p>
        </w:tc>
        <w:tc>
          <w:tcPr>
            <w:tcW w:w="162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≥400</w:t>
            </w:r>
          </w:p>
        </w:tc>
        <w:tc>
          <w:tcPr>
            <w:tcW w:w="16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≥7</w:t>
            </w:r>
          </w:p>
        </w:tc>
        <w:tc>
          <w:tcPr>
            <w:tcW w:w="9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≤14</w:t>
            </w:r>
          </w:p>
        </w:tc>
        <w:tc>
          <w:tcPr>
            <w:tcW w:w="12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9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D-2.2</w:t>
            </w:r>
          </w:p>
        </w:tc>
        <w:tc>
          <w:tcPr>
            <w:tcW w:w="157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≥80</w:t>
            </w:r>
            <w:r>
              <w:rPr>
                <w:rFonts w:hint="eastAsia" w:ascii="黑体" w:hAnsi="黑体" w:eastAsia="黑体" w:cs="黑体"/>
                <w:sz w:val="21"/>
                <w:szCs w:val="21"/>
                <w:lang w:val="en-US" w:eastAsia="zh-CN"/>
              </w:rPr>
              <w:t>0</w:t>
            </w:r>
          </w:p>
        </w:tc>
        <w:tc>
          <w:tcPr>
            <w:tcW w:w="159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≥3.2</w:t>
            </w:r>
          </w:p>
        </w:tc>
        <w:tc>
          <w:tcPr>
            <w:tcW w:w="162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≥400</w:t>
            </w:r>
          </w:p>
        </w:tc>
        <w:tc>
          <w:tcPr>
            <w:tcW w:w="16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≥7</w:t>
            </w:r>
          </w:p>
        </w:tc>
        <w:tc>
          <w:tcPr>
            <w:tcW w:w="9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≤14</w:t>
            </w:r>
          </w:p>
        </w:tc>
        <w:tc>
          <w:tcPr>
            <w:tcW w:w="12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9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D-2.3</w:t>
            </w:r>
          </w:p>
        </w:tc>
        <w:tc>
          <w:tcPr>
            <w:tcW w:w="157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 xml:space="preserve">≥1 </w:t>
            </w:r>
            <w:r>
              <w:rPr>
                <w:rFonts w:hint="eastAsia" w:ascii="黑体" w:hAnsi="黑体" w:eastAsia="黑体" w:cs="黑体"/>
                <w:sz w:val="21"/>
                <w:szCs w:val="21"/>
                <w:lang w:val="en-US" w:eastAsia="zh-CN"/>
              </w:rPr>
              <w:t>100</w:t>
            </w:r>
          </w:p>
        </w:tc>
        <w:tc>
          <w:tcPr>
            <w:tcW w:w="159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≥4.5</w:t>
            </w:r>
          </w:p>
        </w:tc>
        <w:tc>
          <w:tcPr>
            <w:tcW w:w="162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≥400</w:t>
            </w:r>
          </w:p>
        </w:tc>
        <w:tc>
          <w:tcPr>
            <w:tcW w:w="16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≥7</w:t>
            </w:r>
          </w:p>
        </w:tc>
        <w:tc>
          <w:tcPr>
            <w:tcW w:w="9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≤14</w:t>
            </w:r>
          </w:p>
        </w:tc>
        <w:tc>
          <w:tcPr>
            <w:tcW w:w="12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176" w:type="dxa"/>
            <w:gridSpan w:val="7"/>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sz w:val="21"/>
                <w:szCs w:val="21"/>
              </w:rPr>
            </w:pPr>
            <w:r>
              <w:rPr>
                <w:rFonts w:hint="eastAsia"/>
                <w:sz w:val="21"/>
                <w:szCs w:val="24"/>
              </w:rPr>
              <w:t>注：耐破强度和边压强度满足一个即可。</w:t>
            </w:r>
          </w:p>
        </w:tc>
      </w:tr>
    </w:tbl>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6.2 尺寸与偏差</w:t>
      </w:r>
    </w:p>
    <w:p>
      <w:pPr>
        <w:pStyle w:val="4"/>
        <w:keepNext/>
        <w:keepLines/>
        <w:pageBreakBefore w:val="0"/>
        <w:widowControl w:val="0"/>
        <w:kinsoku/>
        <w:wordWrap/>
        <w:overflowPunct/>
        <w:topLinePunct w:val="0"/>
        <w:autoSpaceDE/>
        <w:autoSpaceDN/>
        <w:bidi w:val="0"/>
        <w:adjustRightInd/>
        <w:snapToGrid/>
        <w:spacing w:line="413" w:lineRule="auto"/>
        <w:ind w:firstLine="480" w:firstLineChars="200"/>
        <w:textAlignment w:val="auto"/>
        <w:rPr>
          <w:rFonts w:hint="default" w:ascii="黑体" w:hAnsi="黑体" w:eastAsia="黑体" w:cs="黑体"/>
          <w:b w:val="0"/>
          <w:bCs/>
          <w:spacing w:val="57"/>
          <w:sz w:val="24"/>
          <w:szCs w:val="24"/>
          <w:lang w:val="en-US" w:eastAsia="zh-CN"/>
        </w:rPr>
      </w:pPr>
      <w:r>
        <w:rPr>
          <w:rFonts w:hint="eastAsia" w:ascii="黑体" w:hAnsi="黑体" w:eastAsia="黑体" w:cs="黑体"/>
          <w:b w:val="0"/>
          <w:bCs/>
          <w:sz w:val="24"/>
          <w:szCs w:val="24"/>
          <w:lang w:val="en-US" w:eastAsia="zh-CN"/>
        </w:rPr>
        <w:t xml:space="preserve">瓦楞纸箱的外尺寸应符合GB/T4892的规定，瓦楞纸箱的长、宽之比一般不大于2.5：1；高宽之比一般不大于2：1，一般不小于0.15：1。瓦楞纸箱的尺寸公差为±5 </w:t>
      </w:r>
      <w:r>
        <w:rPr>
          <w:rFonts w:hint="eastAsia" w:ascii="黑体" w:hAnsi="黑体" w:eastAsia="黑体" w:cs="黑体"/>
          <w:b w:val="0"/>
          <w:bCs/>
          <w:spacing w:val="57"/>
          <w:sz w:val="24"/>
          <w:szCs w:val="24"/>
          <w:lang w:val="en-US" w:eastAsia="zh-CN"/>
        </w:rPr>
        <w:t>mm。</w:t>
      </w:r>
    </w:p>
    <w:p>
      <w:pPr>
        <w:pStyle w:val="4"/>
        <w:bidi w:val="0"/>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6.3</w:t>
      </w:r>
      <w:r>
        <w:rPr>
          <w:rFonts w:hint="eastAsia" w:ascii="黑体" w:hAnsi="黑体" w:eastAsia="黑体" w:cs="黑体"/>
          <w:b w:val="0"/>
          <w:bCs/>
          <w:sz w:val="30"/>
          <w:szCs w:val="30"/>
        </w:rPr>
        <w:t>钉合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钉合瓦楞纸箱须</w:t>
      </w:r>
      <w:r>
        <w:rPr>
          <w:rFonts w:hint="eastAsia" w:ascii="黑体" w:hAnsi="黑体" w:eastAsia="黑体" w:cs="黑体"/>
          <w:sz w:val="24"/>
          <w:szCs w:val="24"/>
          <w:lang w:val="en-US" w:eastAsia="zh-CN"/>
        </w:rPr>
        <w:t>采用宽度不小于</w:t>
      </w:r>
      <w:r>
        <w:rPr>
          <w:rFonts w:hint="eastAsia" w:ascii="黑体" w:hAnsi="黑体" w:eastAsia="黑体" w:cs="黑体"/>
          <w:b w:val="0"/>
          <w:bCs w:val="0"/>
          <w:sz w:val="24"/>
          <w:szCs w:val="24"/>
          <w:lang w:val="en-US" w:eastAsia="zh-CN"/>
        </w:rPr>
        <w:t>1.5</w:t>
      </w:r>
      <w:r>
        <w:rPr>
          <w:rFonts w:hint="eastAsia" w:ascii="黑体" w:hAnsi="黑体" w:eastAsia="黑体" w:cs="黑体"/>
          <w:b/>
          <w:bCs/>
          <w:sz w:val="24"/>
          <w:szCs w:val="24"/>
          <w:lang w:val="en-US" w:eastAsia="zh-CN"/>
        </w:rPr>
        <w:t xml:space="preserve"> </w:t>
      </w:r>
      <w:r>
        <w:rPr>
          <w:rFonts w:hint="eastAsia" w:ascii="黑体" w:hAnsi="黑体" w:eastAsia="黑体" w:cs="黑体"/>
          <w:sz w:val="24"/>
          <w:szCs w:val="24"/>
          <w:lang w:val="en-US" w:eastAsia="zh-CN"/>
        </w:rPr>
        <w:t>mm</w:t>
      </w:r>
      <w:r>
        <w:rPr>
          <w:rFonts w:hint="eastAsia" w:ascii="黑体" w:hAnsi="黑体" w:eastAsia="黑体" w:cs="黑体"/>
          <w:sz w:val="24"/>
          <w:szCs w:val="24"/>
        </w:rPr>
        <w:t>带镀层的低碳钢扁丝，扁丝不应有锈斑、剥落、龟裂或其它使用上的缺陷。</w:t>
      </w:r>
    </w:p>
    <w:p>
      <w:pPr>
        <w:pStyle w:val="4"/>
        <w:bidi w:val="0"/>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6.4</w:t>
      </w:r>
      <w:r>
        <w:rPr>
          <w:rFonts w:hint="eastAsia" w:ascii="黑体" w:hAnsi="黑体" w:eastAsia="黑体" w:cs="黑体"/>
          <w:b w:val="0"/>
          <w:bCs/>
          <w:sz w:val="30"/>
          <w:szCs w:val="30"/>
        </w:rPr>
        <w:t>接缝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纸箱接头钉合搭接舌边宽度</w:t>
      </w:r>
      <w:r>
        <w:rPr>
          <w:rFonts w:hint="eastAsia" w:ascii="黑体" w:hAnsi="黑体" w:eastAsia="黑体" w:cs="黑体"/>
          <w:b w:val="0"/>
          <w:bCs w:val="0"/>
          <w:sz w:val="24"/>
          <w:szCs w:val="24"/>
        </w:rPr>
        <w:t>35</w:t>
      </w:r>
      <w:r>
        <w:rPr>
          <w:rFonts w:hint="eastAsia" w:ascii="微软雅黑" w:hAnsi="微软雅黑" w:eastAsia="微软雅黑" w:cs="微软雅黑"/>
          <w:b w:val="0"/>
          <w:bCs w:val="0"/>
          <w:sz w:val="24"/>
          <w:szCs w:val="24"/>
        </w:rPr>
        <w:t>~</w:t>
      </w:r>
      <w:r>
        <w:rPr>
          <w:rFonts w:hint="eastAsia" w:ascii="黑体" w:hAnsi="黑体" w:eastAsia="黑体" w:cs="黑体"/>
          <w:b w:val="0"/>
          <w:bCs w:val="0"/>
          <w:sz w:val="24"/>
          <w:szCs w:val="24"/>
        </w:rPr>
        <w:t>50</w:t>
      </w:r>
      <w:r>
        <w:rPr>
          <w:rFonts w:hint="eastAsia" w:ascii="黑体" w:hAnsi="黑体" w:eastAsia="黑体" w:cs="黑体"/>
          <w:b w:val="0"/>
          <w:bCs w:val="0"/>
          <w:sz w:val="24"/>
          <w:szCs w:val="24"/>
          <w:lang w:val="en-US" w:eastAsia="zh-CN"/>
        </w:rPr>
        <w:t xml:space="preserve"> </w:t>
      </w:r>
      <w:r>
        <w:rPr>
          <w:rFonts w:hint="eastAsia" w:ascii="黑体" w:hAnsi="黑体" w:eastAsia="黑体" w:cs="黑体"/>
          <w:spacing w:val="57"/>
          <w:sz w:val="24"/>
          <w:szCs w:val="24"/>
          <w:lang w:val="en-US" w:eastAsia="zh-CN"/>
        </w:rPr>
        <w:t>mm，</w:t>
      </w:r>
      <w:r>
        <w:rPr>
          <w:rFonts w:hint="eastAsia" w:ascii="黑体" w:hAnsi="黑体" w:eastAsia="黑体" w:cs="黑体"/>
          <w:sz w:val="24"/>
          <w:szCs w:val="24"/>
          <w:lang w:val="en-US" w:eastAsia="zh-CN"/>
        </w:rPr>
        <w:t>贴合应牢固，剥离时至少有70%的粘合面被破坏。</w:t>
      </w:r>
      <w:r>
        <w:rPr>
          <w:rFonts w:hint="eastAsia" w:ascii="黑体" w:hAnsi="黑体" w:eastAsia="黑体" w:cs="黑体"/>
          <w:sz w:val="24"/>
          <w:szCs w:val="24"/>
        </w:rPr>
        <w:t>金属钉应沿搭接</w:t>
      </w:r>
      <w:r>
        <w:rPr>
          <w:rFonts w:hint="eastAsia" w:ascii="黑体" w:hAnsi="黑体" w:eastAsia="黑体" w:cs="黑体"/>
          <w:sz w:val="24"/>
          <w:szCs w:val="24"/>
          <w:lang w:val="en-US" w:eastAsia="zh-CN"/>
        </w:rPr>
        <w:t>舌</w:t>
      </w:r>
      <w:r>
        <w:rPr>
          <w:rFonts w:hint="eastAsia" w:ascii="黑体" w:hAnsi="黑体" w:eastAsia="黑体" w:cs="黑体"/>
          <w:sz w:val="24"/>
          <w:szCs w:val="24"/>
        </w:rPr>
        <w:t>中线钉合</w:t>
      </w:r>
      <w:r>
        <w:rPr>
          <w:rFonts w:hint="eastAsia" w:ascii="黑体" w:hAnsi="黑体" w:eastAsia="黑体" w:cs="黑体"/>
          <w:sz w:val="24"/>
          <w:szCs w:val="24"/>
          <w:lang w:eastAsia="zh-CN"/>
        </w:rPr>
        <w:t>，</w:t>
      </w:r>
      <w:r>
        <w:rPr>
          <w:rFonts w:hint="eastAsia" w:ascii="黑体" w:hAnsi="黑体" w:eastAsia="黑体" w:cs="黑体"/>
          <w:sz w:val="24"/>
          <w:szCs w:val="24"/>
        </w:rPr>
        <w:t>采用斜钉</w:t>
      </w:r>
      <w:r>
        <w:rPr>
          <w:rFonts w:hint="eastAsia" w:ascii="黑体" w:hAnsi="黑体" w:eastAsia="黑体" w:cs="黑体"/>
          <w:sz w:val="24"/>
          <w:szCs w:val="24"/>
          <w:lang w:eastAsia="zh-CN"/>
        </w:rPr>
        <w:t>（</w:t>
      </w:r>
      <w:r>
        <w:rPr>
          <w:rFonts w:hint="eastAsia" w:ascii="黑体" w:hAnsi="黑体" w:eastAsia="黑体" w:cs="黑体"/>
          <w:sz w:val="24"/>
          <w:szCs w:val="24"/>
        </w:rPr>
        <w:t>与</w:t>
      </w:r>
      <w:r>
        <w:rPr>
          <w:rFonts w:hint="eastAsia" w:ascii="黑体" w:hAnsi="黑体" w:eastAsia="黑体" w:cs="黑体"/>
          <w:sz w:val="24"/>
          <w:szCs w:val="24"/>
          <w:lang w:val="en-US" w:eastAsia="zh-CN"/>
        </w:rPr>
        <w:t>纸箱立边</w:t>
      </w:r>
      <w:r>
        <w:rPr>
          <w:rFonts w:hint="eastAsia" w:ascii="黑体" w:hAnsi="黑体" w:eastAsia="黑体" w:cs="黑体"/>
          <w:sz w:val="24"/>
          <w:szCs w:val="24"/>
        </w:rPr>
        <w:t>成45</w:t>
      </w:r>
      <w:r>
        <w:rPr>
          <w:rFonts w:hint="eastAsia" w:ascii="黑体" w:hAnsi="黑体" w:eastAsia="黑体" w:cs="黑体"/>
          <w:sz w:val="24"/>
          <w:szCs w:val="24"/>
          <w:lang w:val="en-US" w:eastAsia="zh-CN"/>
        </w:rPr>
        <w:t>°）</w:t>
      </w:r>
      <w:r>
        <w:rPr>
          <w:rFonts w:hint="eastAsia" w:ascii="黑体" w:hAnsi="黑体" w:eastAsia="黑体" w:cs="黑体"/>
          <w:sz w:val="24"/>
          <w:szCs w:val="24"/>
        </w:rPr>
        <w:t>或横钉</w:t>
      </w:r>
      <w:r>
        <w:rPr>
          <w:rFonts w:hint="eastAsia" w:ascii="黑体" w:hAnsi="黑体" w:eastAsia="黑体" w:cs="黑体"/>
          <w:sz w:val="24"/>
          <w:szCs w:val="24"/>
          <w:lang w:eastAsia="zh-CN"/>
        </w:rPr>
        <w:t>，</w:t>
      </w:r>
      <w:r>
        <w:rPr>
          <w:rFonts w:hint="eastAsia" w:ascii="黑体" w:hAnsi="黑体" w:eastAsia="黑体" w:cs="黑体"/>
          <w:sz w:val="24"/>
          <w:szCs w:val="24"/>
        </w:rPr>
        <w:t>箱钉应整齐</w:t>
      </w:r>
      <w:r>
        <w:rPr>
          <w:rFonts w:hint="eastAsia" w:ascii="黑体" w:hAnsi="黑体" w:eastAsia="黑体" w:cs="黑体"/>
          <w:sz w:val="24"/>
          <w:szCs w:val="24"/>
          <w:lang w:eastAsia="zh-CN"/>
        </w:rPr>
        <w:t>、</w:t>
      </w:r>
      <w:r>
        <w:rPr>
          <w:rFonts w:hint="eastAsia" w:ascii="黑体" w:hAnsi="黑体" w:eastAsia="黑体" w:cs="黑体"/>
          <w:sz w:val="24"/>
          <w:szCs w:val="24"/>
        </w:rPr>
        <w:t>均匀</w:t>
      </w:r>
      <w:r>
        <w:rPr>
          <w:rFonts w:hint="eastAsia" w:ascii="黑体" w:hAnsi="黑体" w:eastAsia="黑体" w:cs="黑体"/>
          <w:sz w:val="24"/>
          <w:szCs w:val="24"/>
          <w:lang w:eastAsia="zh-CN"/>
        </w:rPr>
        <w:t>。</w:t>
      </w:r>
      <w:r>
        <w:rPr>
          <w:rFonts w:hint="eastAsia" w:ascii="黑体" w:hAnsi="黑体" w:eastAsia="黑体" w:cs="黑体"/>
          <w:sz w:val="24"/>
          <w:szCs w:val="24"/>
        </w:rPr>
        <w:t>单排钉距不大于80</w:t>
      </w:r>
      <w:r>
        <w:rPr>
          <w:rFonts w:hint="eastAsia" w:ascii="黑体" w:hAnsi="黑体" w:eastAsia="黑体" w:cs="黑体"/>
          <w:sz w:val="24"/>
          <w:szCs w:val="24"/>
          <w:lang w:val="en-US" w:eastAsia="zh-CN"/>
        </w:rPr>
        <w:t xml:space="preserve"> </w:t>
      </w:r>
      <w:r>
        <w:rPr>
          <w:rFonts w:hint="eastAsia" w:ascii="黑体" w:hAnsi="黑体" w:eastAsia="黑体" w:cs="黑体"/>
          <w:spacing w:val="57"/>
          <w:sz w:val="24"/>
          <w:szCs w:val="24"/>
        </w:rPr>
        <w:t>mm</w:t>
      </w:r>
      <w:r>
        <w:rPr>
          <w:rFonts w:hint="eastAsia" w:ascii="黑体" w:hAnsi="黑体" w:eastAsia="黑体" w:cs="黑体"/>
          <w:sz w:val="24"/>
          <w:szCs w:val="24"/>
        </w:rPr>
        <w:t>，</w:t>
      </w:r>
      <w:r>
        <w:rPr>
          <w:rFonts w:hint="eastAsia" w:ascii="黑体" w:hAnsi="黑体" w:eastAsia="黑体" w:cs="黑体"/>
          <w:sz w:val="24"/>
          <w:szCs w:val="24"/>
          <w:lang w:val="en-US" w:eastAsia="zh-CN"/>
        </w:rPr>
        <w:t xml:space="preserve">双钉不大于110 </w:t>
      </w:r>
      <w:r>
        <w:rPr>
          <w:rFonts w:hint="eastAsia" w:ascii="黑体" w:hAnsi="黑体" w:eastAsia="黑体" w:cs="黑体"/>
          <w:spacing w:val="57"/>
          <w:sz w:val="24"/>
          <w:szCs w:val="24"/>
          <w:lang w:val="en-US" w:eastAsia="zh-CN"/>
        </w:rPr>
        <w:t>mm</w:t>
      </w:r>
      <w:r>
        <w:rPr>
          <w:rFonts w:hint="eastAsia" w:ascii="黑体" w:hAnsi="黑体" w:eastAsia="黑体" w:cs="黑体"/>
          <w:sz w:val="24"/>
          <w:szCs w:val="24"/>
          <w:lang w:val="en-US" w:eastAsia="zh-CN"/>
        </w:rPr>
        <w:t>。</w:t>
      </w:r>
      <w:r>
        <w:rPr>
          <w:rFonts w:hint="eastAsia" w:ascii="黑体" w:hAnsi="黑体" w:eastAsia="黑体" w:cs="黑体"/>
          <w:sz w:val="24"/>
          <w:szCs w:val="24"/>
        </w:rPr>
        <w:t>头尾钉距底面压痕</w:t>
      </w:r>
      <w:r>
        <w:rPr>
          <w:rFonts w:hint="eastAsia" w:ascii="黑体" w:hAnsi="黑体" w:eastAsia="黑体" w:cs="黑体"/>
          <w:sz w:val="24"/>
          <w:szCs w:val="24"/>
          <w:lang w:val="en-US" w:eastAsia="zh-CN"/>
        </w:rPr>
        <w:t>中</w:t>
      </w:r>
      <w:r>
        <w:rPr>
          <w:rFonts w:hint="eastAsia" w:ascii="黑体" w:hAnsi="黑体" w:eastAsia="黑体" w:cs="黑体"/>
          <w:sz w:val="24"/>
          <w:szCs w:val="24"/>
        </w:rPr>
        <w:t>线</w:t>
      </w:r>
      <w:r>
        <w:rPr>
          <w:rFonts w:hint="eastAsia" w:ascii="黑体" w:hAnsi="黑体" w:eastAsia="黑体" w:cs="黑体"/>
          <w:sz w:val="24"/>
          <w:szCs w:val="24"/>
          <w:lang w:val="en-US" w:eastAsia="zh-CN"/>
        </w:rPr>
        <w:t>为</w:t>
      </w:r>
      <w:r>
        <w:rPr>
          <w:rFonts w:hint="eastAsia" w:ascii="黑体" w:hAnsi="黑体" w:eastAsia="黑体" w:cs="黑体"/>
          <w:b w:val="0"/>
          <w:bCs w:val="0"/>
          <w:sz w:val="24"/>
          <w:szCs w:val="24"/>
          <w:lang w:val="en-US" w:eastAsia="zh-CN"/>
        </w:rPr>
        <w:t xml:space="preserve">13±7 </w:t>
      </w:r>
      <w:r>
        <w:rPr>
          <w:rFonts w:hint="eastAsia" w:ascii="黑体" w:hAnsi="黑体" w:eastAsia="黑体" w:cs="黑体"/>
          <w:spacing w:val="57"/>
          <w:sz w:val="24"/>
          <w:szCs w:val="24"/>
        </w:rPr>
        <w:t>mm</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箱钉必须完全钉在街头上，偏斜不超过5mm</w:t>
      </w:r>
      <w:r>
        <w:rPr>
          <w:rFonts w:hint="eastAsia" w:ascii="黑体" w:hAnsi="黑体" w:eastAsia="黑体" w:cs="黑体"/>
          <w:sz w:val="24"/>
          <w:szCs w:val="24"/>
        </w:rPr>
        <w:t>。。钉合接缝应钉牢、钉透，不得有叠钉、翘钉</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不转角</w:t>
      </w:r>
      <w:r>
        <w:rPr>
          <w:rFonts w:hint="eastAsia" w:ascii="黑体" w:hAnsi="黑体" w:eastAsia="黑体" w:cs="黑体"/>
          <w:sz w:val="24"/>
          <w:szCs w:val="24"/>
        </w:rPr>
        <w:t>等缺陷。</w:t>
      </w:r>
    </w:p>
    <w:p>
      <w:pPr>
        <w:pStyle w:val="4"/>
        <w:bidi w:val="0"/>
        <w:rPr>
          <w:rFonts w:hint="eastAsia"/>
          <w:sz w:val="30"/>
          <w:szCs w:val="30"/>
        </w:rPr>
      </w:pPr>
      <w:r>
        <w:rPr>
          <w:rFonts w:hint="eastAsia" w:ascii="黑体" w:hAnsi="黑体" w:eastAsia="黑体" w:cs="黑体"/>
          <w:b w:val="0"/>
          <w:bCs/>
          <w:sz w:val="30"/>
          <w:szCs w:val="30"/>
          <w:lang w:val="en-US" w:eastAsia="zh-CN"/>
        </w:rPr>
        <w:t>6.5</w:t>
      </w:r>
      <w:r>
        <w:rPr>
          <w:rFonts w:hint="eastAsia" w:ascii="黑体" w:hAnsi="黑体" w:eastAsia="黑体" w:cs="黑体"/>
          <w:b w:val="0"/>
          <w:bCs/>
          <w:sz w:val="30"/>
          <w:szCs w:val="30"/>
        </w:rPr>
        <w:t>压痕线</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纸箱的压痕线宽度不大于17</w:t>
      </w:r>
      <w:r>
        <w:rPr>
          <w:rFonts w:hint="eastAsia" w:ascii="黑体" w:hAnsi="黑体" w:eastAsia="黑体" w:cs="黑体"/>
          <w:spacing w:val="57"/>
          <w:kern w:val="2"/>
          <w:sz w:val="24"/>
          <w:szCs w:val="24"/>
          <w:lang w:val="en-US" w:eastAsia="zh-CN" w:bidi="ar-SA"/>
        </w:rPr>
        <w:t xml:space="preserve"> </w:t>
      </w:r>
      <w:r>
        <w:rPr>
          <w:rFonts w:hint="eastAsia" w:ascii="黑体" w:hAnsi="黑体" w:eastAsia="黑体" w:cs="黑体"/>
          <w:kern w:val="2"/>
          <w:sz w:val="24"/>
          <w:szCs w:val="24"/>
          <w:lang w:val="en-US" w:eastAsia="zh-CN" w:bidi="ar-SA"/>
        </w:rPr>
        <w:t>mm，折线居中，不得有破裂或断线，箱壁不允许有多余的压痕线。</w:t>
      </w:r>
    </w:p>
    <w:p>
      <w:pPr>
        <w:pStyle w:val="5"/>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6.</w:t>
      </w:r>
      <w:r>
        <w:rPr>
          <w:rFonts w:hint="eastAsia" w:ascii="黑体" w:hAnsi="黑体" w:cs="黑体"/>
          <w:b w:val="0"/>
          <w:bCs/>
          <w:sz w:val="30"/>
          <w:szCs w:val="30"/>
          <w:lang w:val="en-US" w:eastAsia="zh-CN"/>
        </w:rPr>
        <w:t>6</w:t>
      </w:r>
      <w:r>
        <w:rPr>
          <w:rFonts w:hint="eastAsia" w:ascii="黑体" w:hAnsi="黑体" w:eastAsia="黑体" w:cs="黑体"/>
          <w:b w:val="0"/>
          <w:bCs/>
          <w:sz w:val="30"/>
          <w:szCs w:val="30"/>
          <w:lang w:val="en-US" w:eastAsia="zh-CN"/>
        </w:rPr>
        <w:t>印刷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箱面印刷图字清晰深浅一致，位置准确，必须在箱盖内印刷纸箱厂名称或代号。</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6.7折合强度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纸箱摇盖经开合180°往复5次以上。箱面层和里层都不得有裂缝。</w:t>
      </w:r>
    </w:p>
    <w:p>
      <w:pPr>
        <w:pStyle w:val="4"/>
        <w:bidi w:val="0"/>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6.8</w:t>
      </w:r>
      <w:r>
        <w:rPr>
          <w:rFonts w:hint="eastAsia" w:ascii="黑体" w:hAnsi="黑体" w:eastAsia="黑体" w:cs="黑体"/>
          <w:b w:val="0"/>
          <w:bCs/>
          <w:sz w:val="30"/>
          <w:szCs w:val="30"/>
        </w:rPr>
        <w:t>防潮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纸箱由纸箱制造厂进行一定的表面防潮处理。</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6.9强度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FF0000"/>
          <w:sz w:val="24"/>
          <w:szCs w:val="24"/>
          <w:lang w:val="en-US" w:eastAsia="zh-CN"/>
        </w:rPr>
      </w:pPr>
      <w:r>
        <w:rPr>
          <w:rFonts w:hint="eastAsia" w:ascii="黑体" w:hAnsi="黑体" w:eastAsia="黑体" w:cs="黑体"/>
          <w:sz w:val="24"/>
          <w:szCs w:val="24"/>
          <w:lang w:val="en-US" w:eastAsia="zh-CN"/>
        </w:rPr>
        <w:t>纸箱的空箱承压强度值不得低于102N。</w:t>
      </w:r>
    </w:p>
    <w:p>
      <w:pPr>
        <w:pStyle w:val="3"/>
        <w:bidi w:val="0"/>
        <w:rPr>
          <w:rFonts w:hint="default" w:ascii="黑体" w:hAnsi="黑体" w:eastAsia="黑体" w:cs="黑体"/>
          <w:lang w:val="en-US" w:eastAsia="zh-CN"/>
        </w:rPr>
      </w:pPr>
      <w:r>
        <w:rPr>
          <w:rFonts w:hint="eastAsia" w:ascii="黑体" w:hAnsi="黑体" w:eastAsia="黑体" w:cs="黑体"/>
          <w:lang w:val="en-US" w:eastAsia="zh-CN"/>
        </w:rPr>
        <w:t>7</w:t>
      </w:r>
      <w:r>
        <w:rPr>
          <w:rFonts w:hint="eastAsia" w:ascii="黑体" w:hAnsi="黑体" w:cs="黑体"/>
          <w:lang w:val="en-US" w:eastAsia="zh-CN"/>
        </w:rPr>
        <w:t xml:space="preserve">  性能检测</w:t>
      </w:r>
    </w:p>
    <w:p>
      <w:pPr>
        <w:pStyle w:val="3"/>
        <w:bidi w:val="0"/>
        <w:rPr>
          <w:rFonts w:hint="eastAsia" w:ascii="黑体" w:hAnsi="黑体" w:eastAsia="黑体" w:cs="黑体"/>
          <w:b w:val="0"/>
          <w:bCs/>
          <w:sz w:val="30"/>
          <w:szCs w:val="30"/>
        </w:rPr>
      </w:pPr>
      <w:r>
        <w:rPr>
          <w:rFonts w:hint="eastAsia" w:ascii="黑体" w:hAnsi="黑体" w:cs="黑体"/>
          <w:b w:val="0"/>
          <w:bCs/>
          <w:sz w:val="30"/>
          <w:szCs w:val="30"/>
          <w:lang w:val="en-US" w:eastAsia="zh-CN"/>
        </w:rPr>
        <w:t xml:space="preserve">7.1 </w:t>
      </w:r>
      <w:r>
        <w:rPr>
          <w:rFonts w:hint="eastAsia" w:ascii="黑体" w:hAnsi="黑体" w:eastAsia="黑体" w:cs="黑体"/>
          <w:b w:val="0"/>
          <w:bCs/>
          <w:sz w:val="30"/>
          <w:szCs w:val="30"/>
        </w:rPr>
        <w:t>试验方法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ascii="黑体" w:hAnsi="黑体" w:eastAsia="黑体" w:cs="黑体"/>
          <w:sz w:val="24"/>
          <w:szCs w:val="24"/>
        </w:rPr>
        <w:t>瓦楞纸板的耐破强度的测定按GB/T 6545-1998《瓦楞纸板耐破强度的测定方法》进行。</w:t>
      </w:r>
    </w:p>
    <w:p>
      <w:pPr>
        <w:pStyle w:val="4"/>
        <w:bidi w:val="0"/>
        <w:jc w:val="left"/>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7.2边压强度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瓦楞纸板的边压强度的测定按GB/T 6546-1998《瓦楞纸板边压强度的测定方法》进行。</w:t>
      </w:r>
    </w:p>
    <w:p>
      <w:pPr>
        <w:pStyle w:val="4"/>
        <w:bidi w:val="0"/>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7.3</w:t>
      </w:r>
      <w:r>
        <w:rPr>
          <w:rFonts w:hint="eastAsia" w:ascii="黑体" w:hAnsi="黑体" w:eastAsia="黑体" w:cs="黑体"/>
          <w:b w:val="0"/>
          <w:bCs/>
          <w:sz w:val="30"/>
          <w:szCs w:val="30"/>
        </w:rPr>
        <w:t>厚度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瓦楞纸板的厚度的测定按GB/T 6547-1998《瓦楞纸板厚度的测定方法》进行。</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7.4含水率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含水率的测定按GB/T 462-2008《纸、纸板和纸浆 分析试样水分的测定》进行。</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7.5空箱承压强度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瓦楞纸箱空箱承压强度按GB/T 4857.4-1992《运输包装件基本试验 压力试验方法》的规定进行平面压力试验。</w:t>
      </w:r>
    </w:p>
    <w:p>
      <w:pPr>
        <w:pStyle w:val="3"/>
        <w:bidi w:val="0"/>
        <w:rPr>
          <w:rFonts w:hint="eastAsia" w:ascii="黑体" w:hAnsi="黑体" w:eastAsia="黑体" w:cs="黑体"/>
          <w:lang w:val="en-US" w:eastAsia="zh-CN"/>
        </w:rPr>
      </w:pPr>
      <w:r>
        <w:rPr>
          <w:rFonts w:hint="eastAsia" w:ascii="黑体" w:hAnsi="黑体" w:eastAsia="黑体" w:cs="黑体"/>
          <w:lang w:val="en-US" w:eastAsia="zh-CN"/>
        </w:rPr>
        <w:t>8  检查和验收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生产厂应保证出厂的产品符合标准要求，并附有质量检验合格证书。用户有权按本标准进行检查，如检查结果与标准不符，应从原批中采取加倍的试样进行复检。判定规则如下：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按6.1</w:t>
      </w:r>
      <w:r>
        <w:rPr>
          <w:rFonts w:hint="eastAsia" w:ascii="微软雅黑" w:hAnsi="微软雅黑" w:eastAsia="微软雅黑" w:cs="微软雅黑"/>
          <w:sz w:val="24"/>
          <w:szCs w:val="24"/>
          <w:lang w:val="en-US" w:eastAsia="zh-CN"/>
        </w:rPr>
        <w:t xml:space="preserve">~ </w:t>
      </w:r>
      <w:r>
        <w:rPr>
          <w:rFonts w:hint="eastAsia" w:ascii="黑体" w:hAnsi="黑体" w:eastAsia="黑体" w:cs="黑体"/>
          <w:sz w:val="24"/>
          <w:szCs w:val="24"/>
          <w:lang w:val="en-US" w:eastAsia="zh-CN"/>
        </w:rPr>
        <w:t>6.9项目的要求对瓦楞纸箱进行单项判定，其中有两项不合格，则该纸箱为不合格。若同一项目有两个及以上纸箱不合格时，则这些纸箱不合格。</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摇盖耐折性能不合格，则该纸箱不合格。</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除空箱抗压实验外，不合格纸箱数达到表2规定的拒收数时，则该批为不合格；空压抗压试验若有一个样品不合格，则该批不合格。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表 2  抽样与合格判定方案</w:t>
      </w:r>
    </w:p>
    <w:tbl>
      <w:tblPr>
        <w:tblStyle w:val="8"/>
        <w:tblW w:w="10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7"/>
        <w:gridCol w:w="1413"/>
        <w:gridCol w:w="1414"/>
        <w:gridCol w:w="1419"/>
        <w:gridCol w:w="1441"/>
        <w:gridCol w:w="1414"/>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6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批量</w:t>
            </w:r>
          </w:p>
        </w:tc>
        <w:tc>
          <w:tcPr>
            <w:tcW w:w="424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第一次</w:t>
            </w:r>
          </w:p>
        </w:tc>
        <w:tc>
          <w:tcPr>
            <w:tcW w:w="427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第二次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4" w:hRule="atLeast"/>
        </w:trPr>
        <w:tc>
          <w:tcPr>
            <w:tcW w:w="16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抽样数</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接收数</w:t>
            </w:r>
            <w:r>
              <w:rPr>
                <w:rFonts w:hint="eastAsia" w:ascii="黑体" w:hAnsi="黑体" w:eastAsia="黑体" w:cs="黑体"/>
                <w:b w:val="0"/>
                <w:bCs w:val="0"/>
                <w:i w:val="0"/>
                <w:iCs w:val="0"/>
                <w:color w:val="000000"/>
                <w:kern w:val="0"/>
                <w:sz w:val="24"/>
                <w:szCs w:val="24"/>
                <w:u w:val="none"/>
                <w:lang w:val="en-US" w:eastAsia="zh-CN" w:bidi="ar"/>
              </w:rPr>
              <w:br w:type="textWrapping"/>
            </w:r>
            <w:r>
              <w:rPr>
                <w:rFonts w:hint="eastAsia" w:ascii="黑体" w:hAnsi="黑体" w:eastAsia="黑体" w:cs="黑体"/>
                <w:b w:val="0"/>
                <w:bCs w:val="0"/>
                <w:i w:val="0"/>
                <w:iCs w:val="0"/>
                <w:color w:val="000000"/>
                <w:kern w:val="0"/>
                <w:sz w:val="24"/>
                <w:szCs w:val="24"/>
                <w:u w:val="none"/>
                <w:lang w:val="en-US" w:eastAsia="zh-CN" w:bidi="ar"/>
              </w:rPr>
              <w:t>Ac</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拒收数</w:t>
            </w:r>
            <w:r>
              <w:rPr>
                <w:rFonts w:hint="eastAsia" w:ascii="黑体" w:hAnsi="黑体" w:eastAsia="黑体" w:cs="黑体"/>
                <w:b w:val="0"/>
                <w:bCs w:val="0"/>
                <w:i w:val="0"/>
                <w:iCs w:val="0"/>
                <w:color w:val="000000"/>
                <w:kern w:val="0"/>
                <w:sz w:val="24"/>
                <w:szCs w:val="24"/>
                <w:u w:val="none"/>
                <w:lang w:val="en-US" w:eastAsia="zh-CN" w:bidi="ar"/>
              </w:rPr>
              <w:br w:type="textWrapping"/>
            </w:r>
            <w:r>
              <w:rPr>
                <w:rFonts w:hint="eastAsia" w:ascii="黑体" w:hAnsi="黑体" w:eastAsia="黑体" w:cs="黑体"/>
                <w:b w:val="0"/>
                <w:bCs w:val="0"/>
                <w:i w:val="0"/>
                <w:iCs w:val="0"/>
                <w:color w:val="000000"/>
                <w:kern w:val="0"/>
                <w:sz w:val="24"/>
                <w:szCs w:val="24"/>
                <w:u w:val="none"/>
                <w:lang w:val="en-US" w:eastAsia="zh-CN" w:bidi="ar"/>
              </w:rPr>
              <w:t>Re</w:t>
            </w:r>
          </w:p>
        </w:tc>
        <w:tc>
          <w:tcPr>
            <w:tcW w:w="14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抽样数</w:t>
            </w:r>
          </w:p>
        </w:tc>
        <w:tc>
          <w:tcPr>
            <w:tcW w:w="14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接收数</w:t>
            </w:r>
            <w:r>
              <w:rPr>
                <w:rFonts w:hint="eastAsia" w:ascii="黑体" w:hAnsi="黑体" w:eastAsia="黑体" w:cs="黑体"/>
                <w:b w:val="0"/>
                <w:bCs w:val="0"/>
                <w:i w:val="0"/>
                <w:iCs w:val="0"/>
                <w:color w:val="000000"/>
                <w:kern w:val="0"/>
                <w:sz w:val="24"/>
                <w:szCs w:val="24"/>
                <w:u w:val="none"/>
                <w:lang w:val="en-US" w:eastAsia="zh-CN" w:bidi="ar"/>
              </w:rPr>
              <w:br w:type="textWrapping"/>
            </w:r>
            <w:r>
              <w:rPr>
                <w:rFonts w:hint="eastAsia" w:ascii="黑体" w:hAnsi="黑体" w:eastAsia="黑体" w:cs="黑体"/>
                <w:b w:val="0"/>
                <w:bCs w:val="0"/>
                <w:i w:val="0"/>
                <w:iCs w:val="0"/>
                <w:color w:val="000000"/>
                <w:kern w:val="0"/>
                <w:sz w:val="24"/>
                <w:szCs w:val="24"/>
                <w:u w:val="none"/>
                <w:lang w:val="en-US" w:eastAsia="zh-CN" w:bidi="ar"/>
              </w:rPr>
              <w:t>Ac</w:t>
            </w:r>
          </w:p>
        </w:tc>
        <w:tc>
          <w:tcPr>
            <w:tcW w:w="14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拒收数</w:t>
            </w:r>
            <w:r>
              <w:rPr>
                <w:rFonts w:hint="eastAsia" w:ascii="黑体" w:hAnsi="黑体" w:eastAsia="黑体" w:cs="黑体"/>
                <w:b w:val="0"/>
                <w:bCs w:val="0"/>
                <w:i w:val="0"/>
                <w:iCs w:val="0"/>
                <w:color w:val="000000"/>
                <w:kern w:val="0"/>
                <w:sz w:val="24"/>
                <w:szCs w:val="24"/>
                <w:u w:val="none"/>
                <w:lang w:val="en-US" w:eastAsia="zh-CN" w:bidi="ar"/>
              </w:rPr>
              <w:br w:type="textWrapping"/>
            </w:r>
            <w:r>
              <w:rPr>
                <w:rFonts w:hint="eastAsia" w:ascii="黑体" w:hAnsi="黑体" w:eastAsia="黑体" w:cs="黑体"/>
                <w:b w:val="0"/>
                <w:bCs w:val="0"/>
                <w:i w:val="0"/>
                <w:iCs w:val="0"/>
                <w:color w:val="000000"/>
                <w:kern w:val="0"/>
                <w:sz w:val="24"/>
                <w:szCs w:val="24"/>
                <w:u w:val="none"/>
                <w:lang w:val="en-US" w:eastAsia="zh-CN" w:bidi="ar"/>
              </w:rPr>
              <w:t>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&lt;150</w:t>
            </w:r>
          </w:p>
        </w:tc>
        <w:tc>
          <w:tcPr>
            <w:tcW w:w="14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0</w:t>
            </w:r>
          </w:p>
        </w:tc>
        <w:tc>
          <w:tcPr>
            <w:tcW w:w="14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w:t>
            </w:r>
          </w:p>
        </w:tc>
        <w:tc>
          <w:tcPr>
            <w:tcW w:w="14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5(10)</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w:t>
            </w:r>
          </w:p>
        </w:tc>
        <w:tc>
          <w:tcPr>
            <w:tcW w:w="1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0" w:hRule="atLeast"/>
        </w:trPr>
        <w:tc>
          <w:tcPr>
            <w:tcW w:w="1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150</w:t>
            </w:r>
            <w:r>
              <w:rPr>
                <w:rFonts w:hint="eastAsia" w:ascii="微软雅黑" w:hAnsi="微软雅黑" w:eastAsia="微软雅黑" w:cs="微软雅黑"/>
                <w:b w:val="0"/>
                <w:bCs w:val="0"/>
                <w:i w:val="0"/>
                <w:iCs w:val="0"/>
                <w:color w:val="000000"/>
                <w:kern w:val="0"/>
                <w:sz w:val="24"/>
                <w:szCs w:val="24"/>
                <w:u w:val="none"/>
                <w:lang w:val="en-US" w:eastAsia="zh-CN" w:bidi="ar"/>
              </w:rPr>
              <w:t>~</w:t>
            </w:r>
            <w:r>
              <w:rPr>
                <w:rFonts w:hint="eastAsia" w:ascii="黑体" w:hAnsi="黑体" w:eastAsia="黑体" w:cs="黑体"/>
                <w:b w:val="0"/>
                <w:bCs w:val="0"/>
                <w:i w:val="0"/>
                <w:iCs w:val="0"/>
                <w:color w:val="000000"/>
                <w:kern w:val="0"/>
                <w:sz w:val="24"/>
                <w:szCs w:val="24"/>
                <w:u w:val="none"/>
                <w:lang w:val="en-US" w:eastAsia="zh-CN" w:bidi="ar"/>
              </w:rPr>
              <w:t>280</w:t>
            </w:r>
          </w:p>
        </w:tc>
        <w:tc>
          <w:tcPr>
            <w:tcW w:w="14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0</w:t>
            </w:r>
          </w:p>
        </w:tc>
        <w:tc>
          <w:tcPr>
            <w:tcW w:w="14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w:t>
            </w:r>
          </w:p>
        </w:tc>
        <w:tc>
          <w:tcPr>
            <w:tcW w:w="14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8(16)</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w:t>
            </w:r>
          </w:p>
        </w:tc>
        <w:tc>
          <w:tcPr>
            <w:tcW w:w="1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281</w:t>
            </w:r>
            <w:r>
              <w:rPr>
                <w:rFonts w:hint="eastAsia" w:ascii="微软雅黑" w:hAnsi="微软雅黑" w:eastAsia="微软雅黑" w:cs="微软雅黑"/>
                <w:b w:val="0"/>
                <w:bCs w:val="0"/>
                <w:i w:val="0"/>
                <w:iCs w:val="0"/>
                <w:color w:val="000000"/>
                <w:kern w:val="0"/>
                <w:sz w:val="24"/>
                <w:szCs w:val="24"/>
                <w:u w:val="none"/>
                <w:lang w:val="en-US" w:eastAsia="zh-CN" w:bidi="ar"/>
              </w:rPr>
              <w:t>~</w:t>
            </w:r>
            <w:r>
              <w:rPr>
                <w:rFonts w:hint="eastAsia" w:ascii="黑体" w:hAnsi="黑体" w:eastAsia="黑体" w:cs="黑体"/>
                <w:b w:val="0"/>
                <w:bCs w:val="0"/>
                <w:i w:val="0"/>
                <w:iCs w:val="0"/>
                <w:color w:val="000000"/>
                <w:kern w:val="0"/>
                <w:sz w:val="24"/>
                <w:szCs w:val="24"/>
                <w:u w:val="none"/>
                <w:lang w:val="en-US" w:eastAsia="zh-CN" w:bidi="ar"/>
              </w:rPr>
              <w:t>500</w:t>
            </w:r>
          </w:p>
        </w:tc>
        <w:tc>
          <w:tcPr>
            <w:tcW w:w="14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13</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w:t>
            </w:r>
          </w:p>
        </w:tc>
        <w:tc>
          <w:tcPr>
            <w:tcW w:w="14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w:t>
            </w:r>
          </w:p>
        </w:tc>
        <w:tc>
          <w:tcPr>
            <w:tcW w:w="14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13(26)</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4</w:t>
            </w:r>
          </w:p>
        </w:tc>
        <w:tc>
          <w:tcPr>
            <w:tcW w:w="1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0" w:hRule="atLeast"/>
        </w:trPr>
        <w:tc>
          <w:tcPr>
            <w:tcW w:w="1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501</w:t>
            </w:r>
            <w:r>
              <w:rPr>
                <w:rFonts w:hint="eastAsia" w:ascii="微软雅黑" w:hAnsi="微软雅黑" w:eastAsia="微软雅黑" w:cs="微软雅黑"/>
                <w:b w:val="0"/>
                <w:bCs w:val="0"/>
                <w:i w:val="0"/>
                <w:iCs w:val="0"/>
                <w:color w:val="000000"/>
                <w:kern w:val="0"/>
                <w:sz w:val="24"/>
                <w:szCs w:val="24"/>
                <w:u w:val="none"/>
                <w:lang w:val="en-US" w:eastAsia="zh-CN" w:bidi="ar"/>
              </w:rPr>
              <w:t>~</w:t>
            </w:r>
            <w:r>
              <w:rPr>
                <w:rFonts w:hint="eastAsia" w:ascii="黑体" w:hAnsi="黑体" w:eastAsia="黑体" w:cs="黑体"/>
                <w:b w:val="0"/>
                <w:bCs w:val="0"/>
                <w:i w:val="0"/>
                <w:iCs w:val="0"/>
                <w:color w:val="000000"/>
                <w:kern w:val="0"/>
                <w:sz w:val="24"/>
                <w:szCs w:val="24"/>
                <w:u w:val="none"/>
                <w:lang w:val="en-US" w:eastAsia="zh-CN" w:bidi="ar"/>
              </w:rPr>
              <w:t>1200</w:t>
            </w:r>
          </w:p>
        </w:tc>
        <w:tc>
          <w:tcPr>
            <w:tcW w:w="14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20</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w:t>
            </w:r>
          </w:p>
        </w:tc>
        <w:tc>
          <w:tcPr>
            <w:tcW w:w="14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w:t>
            </w:r>
          </w:p>
        </w:tc>
        <w:tc>
          <w:tcPr>
            <w:tcW w:w="14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20(40)</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w:t>
            </w:r>
          </w:p>
        </w:tc>
        <w:tc>
          <w:tcPr>
            <w:tcW w:w="1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1201</w:t>
            </w:r>
            <w:r>
              <w:rPr>
                <w:rFonts w:hint="eastAsia" w:ascii="微软雅黑" w:hAnsi="微软雅黑" w:eastAsia="微软雅黑" w:cs="微软雅黑"/>
                <w:b w:val="0"/>
                <w:bCs w:val="0"/>
                <w:i w:val="0"/>
                <w:iCs w:val="0"/>
                <w:color w:val="000000"/>
                <w:kern w:val="0"/>
                <w:sz w:val="24"/>
                <w:szCs w:val="24"/>
                <w:u w:val="none"/>
                <w:lang w:val="en-US" w:eastAsia="zh-CN" w:bidi="ar"/>
              </w:rPr>
              <w:t>~</w:t>
            </w:r>
            <w:r>
              <w:rPr>
                <w:rFonts w:hint="eastAsia" w:ascii="黑体" w:hAnsi="黑体" w:eastAsia="黑体" w:cs="黑体"/>
                <w:b w:val="0"/>
                <w:bCs w:val="0"/>
                <w:i w:val="0"/>
                <w:iCs w:val="0"/>
                <w:color w:val="000000"/>
                <w:kern w:val="0"/>
                <w:sz w:val="24"/>
                <w:szCs w:val="24"/>
                <w:u w:val="none"/>
                <w:lang w:val="en-US" w:eastAsia="zh-CN" w:bidi="ar"/>
              </w:rPr>
              <w:t>3200</w:t>
            </w:r>
          </w:p>
        </w:tc>
        <w:tc>
          <w:tcPr>
            <w:tcW w:w="14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32</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w:t>
            </w:r>
          </w:p>
        </w:tc>
        <w:tc>
          <w:tcPr>
            <w:tcW w:w="14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6</w:t>
            </w:r>
          </w:p>
        </w:tc>
        <w:tc>
          <w:tcPr>
            <w:tcW w:w="14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32(64）</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9</w:t>
            </w:r>
          </w:p>
        </w:tc>
        <w:tc>
          <w:tcPr>
            <w:tcW w:w="1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3201</w:t>
            </w:r>
            <w:r>
              <w:rPr>
                <w:rFonts w:hint="eastAsia" w:ascii="微软雅黑" w:hAnsi="微软雅黑" w:eastAsia="微软雅黑" w:cs="微软雅黑"/>
                <w:b w:val="0"/>
                <w:bCs w:val="0"/>
                <w:i w:val="0"/>
                <w:iCs w:val="0"/>
                <w:color w:val="000000"/>
                <w:kern w:val="0"/>
                <w:sz w:val="24"/>
                <w:szCs w:val="24"/>
                <w:u w:val="none"/>
                <w:lang w:val="en-US" w:eastAsia="zh-CN" w:bidi="ar"/>
              </w:rPr>
              <w:t>~</w:t>
            </w:r>
            <w:r>
              <w:rPr>
                <w:rFonts w:hint="eastAsia" w:ascii="黑体" w:hAnsi="黑体" w:eastAsia="黑体" w:cs="黑体"/>
                <w:b w:val="0"/>
                <w:bCs w:val="0"/>
                <w:i w:val="0"/>
                <w:iCs w:val="0"/>
                <w:color w:val="000000"/>
                <w:kern w:val="0"/>
                <w:sz w:val="24"/>
                <w:szCs w:val="24"/>
                <w:u w:val="none"/>
                <w:lang w:val="en-US" w:eastAsia="zh-CN" w:bidi="ar"/>
              </w:rPr>
              <w:t>10000</w:t>
            </w:r>
          </w:p>
        </w:tc>
        <w:tc>
          <w:tcPr>
            <w:tcW w:w="14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50</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w:t>
            </w:r>
          </w:p>
        </w:tc>
        <w:tc>
          <w:tcPr>
            <w:tcW w:w="14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9</w:t>
            </w:r>
          </w:p>
        </w:tc>
        <w:tc>
          <w:tcPr>
            <w:tcW w:w="14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50（100）</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12</w:t>
            </w:r>
          </w:p>
        </w:tc>
        <w:tc>
          <w:tcPr>
            <w:tcW w:w="1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5" w:hRule="atLeast"/>
        </w:trPr>
        <w:tc>
          <w:tcPr>
            <w:tcW w:w="16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&gt;10000</w:t>
            </w:r>
          </w:p>
        </w:tc>
        <w:tc>
          <w:tcPr>
            <w:tcW w:w="14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80</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7</w:t>
            </w:r>
          </w:p>
        </w:tc>
        <w:tc>
          <w:tcPr>
            <w:tcW w:w="14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11</w:t>
            </w:r>
          </w:p>
        </w:tc>
        <w:tc>
          <w:tcPr>
            <w:tcW w:w="14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80(160)</w:t>
            </w:r>
          </w:p>
        </w:tc>
        <w:tc>
          <w:tcPr>
            <w:tcW w:w="14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18</w:t>
            </w:r>
          </w:p>
        </w:tc>
        <w:tc>
          <w:tcPr>
            <w:tcW w:w="14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19</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z w:val="24"/>
          <w:szCs w:val="24"/>
          <w:lang w:val="en-US" w:eastAsia="zh-CN"/>
        </w:rPr>
      </w:pPr>
    </w:p>
    <w:p>
      <w:pPr>
        <w:pStyle w:val="3"/>
        <w:bidi w:val="0"/>
        <w:rPr>
          <w:rFonts w:hint="eastAsia" w:ascii="黑体" w:hAnsi="黑体" w:eastAsia="黑体" w:cs="黑体"/>
          <w:lang w:val="en-US" w:eastAsia="zh-CN"/>
        </w:rPr>
      </w:pPr>
      <w:r>
        <w:rPr>
          <w:rFonts w:hint="eastAsia" w:ascii="黑体" w:hAnsi="黑体" w:eastAsia="黑体" w:cs="黑体"/>
          <w:lang w:val="en-US" w:eastAsia="zh-CN"/>
        </w:rPr>
        <w:t>9</w:t>
      </w:r>
      <w:r>
        <w:rPr>
          <w:rFonts w:hint="eastAsia" w:ascii="黑体" w:hAnsi="黑体" w:cs="黑体"/>
          <w:lang w:val="en-US" w:eastAsia="zh-CN"/>
        </w:rPr>
        <w:t xml:space="preserve">  </w:t>
      </w:r>
      <w:r>
        <w:rPr>
          <w:rFonts w:hint="eastAsia" w:ascii="黑体" w:hAnsi="黑体" w:eastAsia="黑体" w:cs="黑体"/>
          <w:lang w:val="en-US" w:eastAsia="zh-CN"/>
        </w:rPr>
        <w:t>包装、运输、贮存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瓦楞纸箱的包装标志应符合GB/T191的规定，在储运过程中，应避免雨淋、暴晒、受潮和污染，不得采用有损瓦楞纸箱质量的运输、装卸方式及工具。瓦楞</w:t>
      </w:r>
      <w:bookmarkStart w:id="0" w:name="_GoBack"/>
      <w:bookmarkEnd w:id="0"/>
      <w:r>
        <w:rPr>
          <w:rFonts w:hint="eastAsia" w:ascii="黑体" w:hAnsi="黑体" w:eastAsia="黑体" w:cs="黑体"/>
          <w:sz w:val="24"/>
          <w:szCs w:val="24"/>
          <w:lang w:val="en-US" w:eastAsia="zh-CN"/>
        </w:rPr>
        <w:t xml:space="preserve">纸箱应贮存在通风干燥的库房内，底层距地面高度不小于100 </w:t>
      </w:r>
      <w:r>
        <w:rPr>
          <w:rFonts w:hint="eastAsia" w:ascii="黑体" w:hAnsi="黑体" w:eastAsia="黑体" w:cs="黑体"/>
          <w:spacing w:val="57"/>
          <w:sz w:val="24"/>
          <w:szCs w:val="24"/>
          <w:lang w:val="en-US" w:eastAsia="zh-CN"/>
        </w:rPr>
        <w:t>mm</w:t>
      </w:r>
      <w:r>
        <w:rPr>
          <w:rFonts w:hint="eastAsia" w:ascii="黑体" w:hAnsi="黑体" w:eastAsia="黑体" w:cs="黑体"/>
          <w:sz w:val="24"/>
          <w:szCs w:val="24"/>
          <w:lang w:val="en-US" w:eastAsia="zh-CN"/>
        </w:rPr>
        <w:t>。</w:t>
      </w:r>
    </w:p>
    <w:sectPr>
      <w:pgSz w:w="11906" w:h="16838"/>
      <w:pgMar w:top="522" w:right="658" w:bottom="278"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4834"/>
    <w:multiLevelType w:val="singleLevel"/>
    <w:tmpl w:val="03BF4834"/>
    <w:lvl w:ilvl="0" w:tentative="0">
      <w:start w:val="4"/>
      <w:numFmt w:val="decimal"/>
      <w:lvlText w:val="%1"/>
      <w:lvlJc w:val="left"/>
    </w:lvl>
  </w:abstractNum>
  <w:abstractNum w:abstractNumId="1">
    <w:nsid w:val="08D89AF1"/>
    <w:multiLevelType w:val="singleLevel"/>
    <w:tmpl w:val="08D89AF1"/>
    <w:lvl w:ilvl="0" w:tentative="0">
      <w:start w:val="1"/>
      <w:numFmt w:val="decimal"/>
      <w:lvlText w:val="%1."/>
      <w:lvlJc w:val="left"/>
      <w:pPr>
        <w:tabs>
          <w:tab w:val="left" w:pos="312"/>
        </w:tabs>
      </w:pPr>
      <w:rPr>
        <w:rFonts w:hint="default" w:ascii="黑体" w:hAnsi="黑体" w:eastAsia="黑体" w:cs="黑体"/>
        <w:sz w:val="24"/>
        <w:szCs w:val="24"/>
      </w:rPr>
    </w:lvl>
  </w:abstractNum>
  <w:abstractNum w:abstractNumId="2">
    <w:nsid w:val="6FC30E04"/>
    <w:multiLevelType w:val="singleLevel"/>
    <w:tmpl w:val="6FC30E04"/>
    <w:lvl w:ilvl="0" w:tentative="0">
      <w:start w:val="1"/>
      <w:numFmt w:val="decimal"/>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ZGMyNjhkZTczNGIzMGFkYzdhNDFkZTk5MDQxZGQifQ=="/>
  </w:docVars>
  <w:rsids>
    <w:rsidRoot w:val="771471BC"/>
    <w:rsid w:val="07892CFC"/>
    <w:rsid w:val="301543B6"/>
    <w:rsid w:val="4BF622FD"/>
    <w:rsid w:val="504F7091"/>
    <w:rsid w:val="5AED60F0"/>
    <w:rsid w:val="63EC4411"/>
    <w:rsid w:val="68780CDC"/>
    <w:rsid w:val="6BC344D6"/>
    <w:rsid w:val="7714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1"/>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1"/>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unhideWhenUsed/>
    <w:qFormat/>
    <w:uiPriority w:val="1"/>
    <w:pPr>
      <w:spacing w:beforeLines="0" w:afterLines="0"/>
    </w:pPr>
    <w:rPr>
      <w:rFonts w:hint="eastAsia"/>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unhideWhenUsed/>
    <w:qFormat/>
    <w:uiPriority w:val="1"/>
    <w:pPr>
      <w:spacing w:beforeLines="0" w:afterLines="0"/>
      <w:ind w:left="764" w:hanging="527"/>
    </w:pPr>
    <w:rPr>
      <w:rFonts w:hint="eastAsia"/>
      <w:sz w:val="24"/>
      <w:szCs w:val="24"/>
    </w:rPr>
  </w:style>
  <w:style w:type="paragraph" w:customStyle="1" w:styleId="11">
    <w:name w:val="Table Paragraph"/>
    <w:basedOn w:val="1"/>
    <w:unhideWhenUsed/>
    <w:qFormat/>
    <w:uiPriority w:val="1"/>
    <w:pPr>
      <w:spacing w:beforeLines="0" w:afterLines="0"/>
      <w:jc w:val="center"/>
    </w:pPr>
    <w:rPr>
      <w:rFonts w:hint="eastAs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1888</Words>
  <Characters>2332</Characters>
  <Lines>0</Lines>
  <Paragraphs>0</Paragraphs>
  <TotalTime>0</TotalTime>
  <ScaleCrop>false</ScaleCrop>
  <LinksUpToDate>false</LinksUpToDate>
  <CharactersWithSpaces>2537</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2022-11-29T08:25:00Z</dcterms:created>
  <dc:creator>未挽清歌</dc:creator>
  <cp:lastModifiedBy>四夕羅</cp:lastModifiedBy>
  <cp:lastPrinted>2023-03-02T00:46:00Z</cp:lastPrinted>
  <dcterms:modified xsi:type="dcterms:W3CDTF">2023-04-14T00:22:46Z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A6D4974DA2BD4DDEACD56C3E9113A3DD</vt:lpwstr>
  </property>
</Properties>
</file>