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ind w:firstLine="723" w:firstLineChars="20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350209938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百色双田矿业有限公司2023年下半年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氧气乙炔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采购项目</w:t>
      </w:r>
    </w:p>
    <w:p>
      <w:pPr>
        <w:autoSpaceDE w:val="0"/>
        <w:autoSpaceDN w:val="0"/>
        <w:adjustRightInd w:val="0"/>
        <w:snapToGrid w:val="0"/>
        <w:spacing w:line="600" w:lineRule="exact"/>
        <w:ind w:firstLine="723" w:firstLineChars="200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技术任务书</w:t>
      </w:r>
    </w:p>
    <w:p>
      <w:pPr>
        <w:pStyle w:val="26"/>
        <w:ind w:firstLine="422"/>
        <w:jc w:val="center"/>
        <w:rPr>
          <w:rFonts w:hint="eastAsia" w:ascii="宋体" w:hAnsi="宋体" w:eastAsia="宋体" w:cs="宋体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甲方（全称）：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百色双田矿业有限公司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autoSpaceDE w:val="0"/>
        <w:autoSpaceDN w:val="0"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乙方（全称）：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</w:p>
    <w:p>
      <w:pPr>
        <w:autoSpaceDE w:val="0"/>
        <w:autoSpaceDN w:val="0"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一、项目概况</w:t>
      </w:r>
    </w:p>
    <w:p>
      <w:pPr>
        <w:autoSpaceDE w:val="0"/>
        <w:autoSpaceDN w:val="0"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百色双田矿业有限公司2023年下半年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氧气乙炔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采购项目</w:t>
      </w:r>
    </w:p>
    <w:p>
      <w:pPr>
        <w:autoSpaceDE w:val="0"/>
        <w:autoSpaceDN w:val="0"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项目地点：广西百色市右江区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田东县</w:t>
      </w:r>
    </w:p>
    <w:p>
      <w:pPr>
        <w:autoSpaceDE w:val="0"/>
        <w:autoSpaceDN w:val="0"/>
        <w:adjustRightInd w:val="0"/>
        <w:snapToGrid w:val="0"/>
        <w:spacing w:line="48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项目内容：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百色双田矿业有限公司下属东怀、那荷、跃进、州景煤矿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2023年下半年因生产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、维修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需要，计划采购一批</w:t>
      </w:r>
      <w:r>
        <w:rPr>
          <w:rFonts w:hint="eastAsia" w:ascii="宋体" w:hAnsi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氧气乙炔气体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5"/>
        <w:numPr>
          <w:ilvl w:val="0"/>
          <w:numId w:val="0"/>
        </w:numPr>
        <w:spacing w:line="360" w:lineRule="exac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5"/>
        <w:numPr>
          <w:ilvl w:val="0"/>
          <w:numId w:val="0"/>
        </w:numPr>
        <w:spacing w:line="36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主要设备清单</w:t>
      </w:r>
    </w:p>
    <w:tbl>
      <w:tblPr>
        <w:tblStyle w:val="27"/>
        <w:tblpPr w:leftFromText="180" w:rightFromText="180" w:vertAnchor="text" w:horzAnchor="page" w:tblpX="542" w:tblpY="402"/>
        <w:tblOverlap w:val="never"/>
        <w:tblW w:w="11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97"/>
        <w:gridCol w:w="2173"/>
        <w:gridCol w:w="710"/>
        <w:gridCol w:w="880"/>
        <w:gridCol w:w="900"/>
        <w:gridCol w:w="820"/>
        <w:gridCol w:w="820"/>
        <w:gridCol w:w="830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2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百色双田矿业有限公司2023年下半年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氧气乙炔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各矿计划采购数量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充装标准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东怀煤矿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那荷煤矿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跃进煤矿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州景煤矿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40L、纯度</w:t>
            </w:r>
            <w:r>
              <w:rPr>
                <w:rStyle w:val="73"/>
                <w:rFonts w:eastAsia="宋体"/>
                <w:lang w:val="en-US" w:eastAsia="zh-CN" w:bidi="ar"/>
              </w:rPr>
              <w:t>≥</w:t>
            </w:r>
            <w:r>
              <w:rPr>
                <w:rStyle w:val="74"/>
                <w:lang w:val="en-US" w:eastAsia="zh-CN" w:bidi="ar"/>
              </w:rPr>
              <w:t>99.20%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压力：12~12.5MPa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乙炔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4"/>
                <w:lang w:val="en-US" w:eastAsia="zh-CN" w:bidi="ar"/>
              </w:rPr>
              <w:t>40L、纯度</w:t>
            </w:r>
            <w:r>
              <w:rPr>
                <w:rStyle w:val="73"/>
                <w:rFonts w:eastAsia="宋体"/>
                <w:lang w:val="en-US" w:eastAsia="zh-CN" w:bidi="ar"/>
              </w:rPr>
              <w:t>≥</w:t>
            </w:r>
            <w:r>
              <w:rPr>
                <w:rStyle w:val="74"/>
                <w:lang w:val="en-US" w:eastAsia="zh-CN" w:bidi="ar"/>
              </w:rPr>
              <w:t>98.00%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压力：1.4~1.8MPa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40L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Style w:val="74"/>
                <w:lang w:val="en-US" w:eastAsia="zh-CN" w:bidi="ar"/>
              </w:rPr>
              <w:t>纯度</w:t>
            </w:r>
            <w:r>
              <w:rPr>
                <w:rStyle w:val="73"/>
                <w:rFonts w:eastAsia="宋体"/>
                <w:lang w:val="en-US" w:eastAsia="zh-CN" w:bidi="ar"/>
              </w:rPr>
              <w:t>≥</w:t>
            </w:r>
            <w:r>
              <w:rPr>
                <w:rStyle w:val="74"/>
                <w:lang w:val="en-US" w:eastAsia="zh-CN" w:bidi="ar"/>
              </w:rPr>
              <w:t>9</w:t>
            </w:r>
            <w:r>
              <w:rPr>
                <w:rStyle w:val="74"/>
                <w:rFonts w:hint="eastAsia"/>
                <w:lang w:val="en-US" w:eastAsia="zh-CN" w:bidi="ar"/>
              </w:rPr>
              <w:t>9.50</w:t>
            </w:r>
            <w:r>
              <w:rPr>
                <w:rStyle w:val="74"/>
                <w:lang w:val="en-US" w:eastAsia="zh-CN" w:bidi="ar"/>
              </w:rPr>
              <w:t>%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5" w:name="_GoBack"/>
            <w:bookmarkEnd w:id="5"/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净重：20kg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360" w:lineRule="auto"/>
        <w:ind w:firstLine="422" w:firstLineChars="200"/>
        <w:jc w:val="left"/>
        <w:textAlignment w:val="center"/>
        <w:rPr>
          <w:rFonts w:hint="eastAsia" w:ascii="宋体" w:hAnsi="宋体" w:eastAsia="宋体" w:cs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技术性能质量要求总原则：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exact"/>
        <w:ind w:right="0" w:rightChars="0" w:firstLine="472" w:firstLineChars="200"/>
        <w:textAlignment w:val="auto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bookmarkStart w:id="1" w:name="_Toc108846254"/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1.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本技术条件仅适用于百色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val="en-US" w:eastAsia="zh-CN"/>
        </w:rPr>
        <w:t>双田矿业有限公司氧气乙炔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采购项目最终交付使用等方面的技术条件。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exact"/>
        <w:ind w:right="0" w:rightChars="0" w:firstLine="472" w:firstLineChars="200"/>
        <w:textAlignment w:val="auto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bookmarkStart w:id="2" w:name="_Toc108846256"/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2. 供方保证提供符合有关中国国家标准（GB系列）和有关行业最新标准要求的优质设计及产品；同时满足中国国家有关安全、环保等强制性法规、标准的要求。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40" w:lineRule="exact"/>
        <w:ind w:right="0" w:rightChars="0" w:firstLine="472" w:firstLineChars="200"/>
        <w:textAlignment w:val="auto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3</w:t>
      </w:r>
      <w:bookmarkEnd w:id="2"/>
      <w:bookmarkStart w:id="3" w:name="_Toc108846257"/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. 采用的专利涉及到的全部费用均被认为已包含在报价中，供方应保证需方不承担有关设备专利的一切责任。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472" w:firstLineChars="200"/>
        <w:textAlignment w:val="auto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4.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本技术条件提出的是最低限度的技术要求，并未对一切技术细节作出规定，也未充分引述有关标准和规范的条文，供方应提供符合本技术条件和国家标准的优质产品；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360" w:lineRule="auto"/>
        <w:ind w:right="0" w:rightChars="0" w:firstLine="472" w:firstLineChars="200"/>
        <w:textAlignment w:val="auto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5. 本技术条件所使用的标准如与供方所执行的标准不一致时，按</w:t>
      </w:r>
      <w:bookmarkEnd w:id="3"/>
      <w:bookmarkStart w:id="4" w:name="_Toc108846259"/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国家标准以及部颁标准。</w:t>
      </w:r>
      <w:bookmarkEnd w:id="4"/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供方应对所提供的产品应完全符合本技术条件的要求，并有生产许可证及产品检验合格证。</w:t>
      </w:r>
    </w:p>
    <w:p>
      <w:pPr>
        <w:pStyle w:val="2"/>
        <w:spacing w:line="480" w:lineRule="exact"/>
        <w:rPr>
          <w:rFonts w:hint="eastAsia" w:cs="宋体"/>
          <w:b/>
          <w:bCs/>
          <w:color w:val="000000" w:themeColor="text1"/>
          <w:kern w:val="2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2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四、技术要求</w:t>
      </w:r>
    </w:p>
    <w:p>
      <w:pPr>
        <w:pStyle w:val="2"/>
        <w:spacing w:line="480" w:lineRule="exact"/>
        <w:ind w:firstLine="480" w:firstLineChars="200"/>
        <w:rPr>
          <w:rFonts w:hint="eastAsia" w:cs="宋体"/>
          <w:color w:val="000000" w:themeColor="text1"/>
          <w:kern w:val="2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2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1.乙方必须是氧气乙炔的生产厂家或代理供应商，生产厂家需提供氧气乙炔的生产资质，代理供应商需提供代理委托授权书及所代理厂家的生产资质证书；</w:t>
      </w:r>
    </w:p>
    <w:p>
      <w:pPr>
        <w:pStyle w:val="2"/>
        <w:spacing w:line="480" w:lineRule="exact"/>
        <w:ind w:firstLine="480" w:firstLineChars="200"/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cs="宋体"/>
          <w:color w:val="000000" w:themeColor="text1"/>
          <w:kern w:val="2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2.乙方必须严格按国标要求生产、充装氧气乙炔气体，甲方有权对运输到矿的氧气乙炔进行验收，如不符合质量标准和充装标准的按退货处理，即氧气：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纯度</w:t>
      </w:r>
      <w:r>
        <w:rPr>
          <w:rStyle w:val="73"/>
          <w:rFonts w:eastAsia="宋体"/>
          <w:lang w:val="en-US" w:eastAsia="zh-CN" w:bidi="ar"/>
        </w:rPr>
        <w:t>≥</w:t>
      </w:r>
      <w:r>
        <w:rPr>
          <w:rStyle w:val="74"/>
          <w:lang w:val="en-US" w:eastAsia="zh-CN" w:bidi="ar"/>
        </w:rPr>
        <w:t>99.20%，</w:t>
      </w:r>
      <w:r>
        <w:rPr>
          <w:rStyle w:val="74"/>
          <w:rFonts w:hint="eastAsia"/>
          <w:lang w:val="en-US" w:eastAsia="zh-CN" w:bidi="ar"/>
        </w:rPr>
        <w:t>压力</w:t>
      </w: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12~12.5MPa；乙炔：</w:t>
      </w:r>
      <w:r>
        <w:rPr>
          <w:rStyle w:val="74"/>
          <w:lang w:val="en-US" w:eastAsia="zh-CN" w:bidi="ar"/>
        </w:rPr>
        <w:t>纯度</w:t>
      </w:r>
      <w:r>
        <w:rPr>
          <w:rStyle w:val="73"/>
          <w:rFonts w:eastAsia="宋体"/>
          <w:lang w:val="en-US" w:eastAsia="zh-CN" w:bidi="ar"/>
        </w:rPr>
        <w:t>≥</w:t>
      </w:r>
      <w:r>
        <w:rPr>
          <w:rStyle w:val="74"/>
          <w:lang w:val="en-US" w:eastAsia="zh-CN" w:bidi="ar"/>
        </w:rPr>
        <w:t>98.00%，</w:t>
      </w:r>
      <w:r>
        <w:rPr>
          <w:rStyle w:val="74"/>
          <w:rFonts w:hint="eastAsia"/>
          <w:lang w:val="en-US" w:eastAsia="zh-CN" w:bidi="ar"/>
        </w:rPr>
        <w:t>压力</w:t>
      </w: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1.4~1.8MPa；二氧化碳：</w:t>
      </w:r>
      <w:r>
        <w:rPr>
          <w:rStyle w:val="74"/>
          <w:lang w:val="en-US" w:eastAsia="zh-CN" w:bidi="ar"/>
        </w:rPr>
        <w:t>纯度</w:t>
      </w:r>
      <w:r>
        <w:rPr>
          <w:rStyle w:val="73"/>
          <w:rFonts w:eastAsia="宋体"/>
          <w:lang w:val="en-US" w:eastAsia="zh-CN" w:bidi="ar"/>
        </w:rPr>
        <w:t>≥</w:t>
      </w:r>
      <w:r>
        <w:rPr>
          <w:rStyle w:val="74"/>
          <w:lang w:val="en-US" w:eastAsia="zh-CN" w:bidi="ar"/>
        </w:rPr>
        <w:t>9</w:t>
      </w:r>
      <w:r>
        <w:rPr>
          <w:rStyle w:val="74"/>
          <w:rFonts w:hint="eastAsia"/>
          <w:lang w:val="en-US" w:eastAsia="zh-CN" w:bidi="ar"/>
        </w:rPr>
        <w:t>9.50</w:t>
      </w:r>
      <w:r>
        <w:rPr>
          <w:rStyle w:val="74"/>
          <w:lang w:val="en-US" w:eastAsia="zh-CN" w:bidi="ar"/>
        </w:rPr>
        <w:t>%，</w:t>
      </w: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净重20kg。</w:t>
      </w:r>
    </w:p>
    <w:p>
      <w:pPr>
        <w:pStyle w:val="2"/>
        <w:spacing w:line="480" w:lineRule="exact"/>
        <w:ind w:firstLine="480" w:firstLineChars="200"/>
        <w:rPr>
          <w:rFonts w:hint="default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3.甲方在使用过程中发现气体及气瓶有质量问题的，经第三方检验机构鉴定属实，所造成的安全问题或经济损失由乙方全部负责。</w:t>
      </w:r>
    </w:p>
    <w:p>
      <w:pPr>
        <w:pStyle w:val="2"/>
        <w:spacing w:line="480" w:lineRule="exact"/>
        <w:ind w:firstLine="480" w:firstLineChars="200"/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4.乙方负责把甲方所需的氧气乙炔运送到甲方指定的仓库，运达时间为接到甲方要求送货的电话后：右江区（东怀、那荷、跃进煤矿）2小时，田东县（州景煤矿）3小时。</w:t>
      </w:r>
    </w:p>
    <w:p>
      <w:pPr>
        <w:pStyle w:val="2"/>
        <w:spacing w:line="480" w:lineRule="exact"/>
        <w:ind w:firstLine="480" w:firstLineChars="200"/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5.双方协商同意采用空瓶置换方式进行氧气乙炔的充装，即甲方把用完的气瓶数量报给乙方，乙方就把充满气体的相同数量的气瓶运给甲方使用，同时回收空瓶，原则上是同等数量、规格的气瓶进行置换，特殊情况如甲方的需求量大于空瓶数量时，乙方可按甲方需求量供货，把多于空瓶的气瓶数量登记好，双方确认签字，以备日后清点结账。</w:t>
      </w:r>
    </w:p>
    <w:p>
      <w:pPr>
        <w:pStyle w:val="2"/>
        <w:spacing w:line="480" w:lineRule="exact"/>
        <w:ind w:firstLine="480" w:firstLineChars="200"/>
        <w:rPr>
          <w:rFonts w:hint="default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sz w:val="24"/>
          <w:szCs w:val="24"/>
          <w:u w:val="none"/>
          <w:lang w:val="en-US" w:eastAsia="zh-CN"/>
        </w:rPr>
        <w:t>6.乙方负责对甲方新采购或在用的气瓶进行检查、检测、保养，必须保证所提供的充满气体的气瓶符合规范标准和安全要求，否则甲方有权进行退货处理。</w:t>
      </w:r>
    </w:p>
    <w:p>
      <w:pPr>
        <w:adjustRightInd w:val="0"/>
        <w:spacing w:line="480" w:lineRule="exact"/>
        <w:outlineLvl w:val="0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、其他要求</w:t>
      </w:r>
    </w:p>
    <w:p>
      <w:pPr>
        <w:pageBreakBefore w:val="0"/>
        <w:shd w:val="clear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运输及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/>
        </w:rPr>
        <w:t>交货日期：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乙方包运送，含运费，按甲方各单位的需要供货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/>
        </w:rPr>
        <w:t>。</w:t>
      </w:r>
    </w:p>
    <w:p>
      <w:pPr>
        <w:pageBreakBefore w:val="0"/>
        <w:shd w:val="clear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/>
        </w:rPr>
        <w:t>、到货地点：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甲方下属各矿的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eastAsia="zh-CN"/>
        </w:rPr>
        <w:t>指定地点。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              </w:t>
      </w:r>
    </w:p>
    <w:p>
      <w:pPr>
        <w:pageBreakBefore w:val="0"/>
        <w:shd w:val="clear"/>
        <w:kinsoku/>
        <w:wordWrap/>
        <w:overflowPunct/>
        <w:topLinePunct w:val="0"/>
        <w:bidi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六、其他</w:t>
      </w:r>
    </w:p>
    <w:p>
      <w:pPr>
        <w:pageBreakBefore w:val="0"/>
        <w:shd w:val="clear"/>
        <w:kinsoku/>
        <w:wordWrap/>
        <w:overflowPunct/>
        <w:topLinePunct w:val="0"/>
        <w:bidi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1、本技术任务书未尽事宜，由双方协商确定。</w:t>
      </w:r>
    </w:p>
    <w:p>
      <w:pPr>
        <w:pageBreakBefore w:val="0"/>
        <w:shd w:val="clear"/>
        <w:kinsoku/>
        <w:wordWrap/>
        <w:overflowPunct/>
        <w:topLinePunct w:val="0"/>
        <w:bidi w:val="0"/>
        <w:spacing w:line="360" w:lineRule="auto"/>
        <w:ind w:firstLine="480" w:firstLineChars="200"/>
        <w:jc w:val="both"/>
        <w:textAlignment w:val="auto"/>
        <w:rPr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2、技术联系人：蓝红日13977601071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849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9225571"/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both"/>
    </w:pPr>
    <w:r>
      <w:drawing>
        <wp:inline distT="0" distB="0" distL="114300" distR="114300">
          <wp:extent cx="1304925" cy="314325"/>
          <wp:effectExtent l="0" t="0" r="9525" b="9525"/>
          <wp:docPr id="1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hOWRmYzQ0NDdhYjIxODA2ODY5ODg5NjJlZGY2N2QifQ=="/>
  </w:docVars>
  <w:rsids>
    <w:rsidRoot w:val="00F62269"/>
    <w:rsid w:val="00077184"/>
    <w:rsid w:val="00097236"/>
    <w:rsid w:val="001220BD"/>
    <w:rsid w:val="001258C3"/>
    <w:rsid w:val="00144403"/>
    <w:rsid w:val="00172F01"/>
    <w:rsid w:val="002826B2"/>
    <w:rsid w:val="0028570C"/>
    <w:rsid w:val="00290C9C"/>
    <w:rsid w:val="003035AC"/>
    <w:rsid w:val="00376436"/>
    <w:rsid w:val="00591CDB"/>
    <w:rsid w:val="006D61CA"/>
    <w:rsid w:val="0088085B"/>
    <w:rsid w:val="008A5381"/>
    <w:rsid w:val="008E07B7"/>
    <w:rsid w:val="008F7FDD"/>
    <w:rsid w:val="009559FF"/>
    <w:rsid w:val="0097268C"/>
    <w:rsid w:val="00977B61"/>
    <w:rsid w:val="009B0BCD"/>
    <w:rsid w:val="00A37526"/>
    <w:rsid w:val="00A52AB3"/>
    <w:rsid w:val="00A90347"/>
    <w:rsid w:val="00B035E4"/>
    <w:rsid w:val="00BA477E"/>
    <w:rsid w:val="00CD7AB6"/>
    <w:rsid w:val="00D9498B"/>
    <w:rsid w:val="00DA26FF"/>
    <w:rsid w:val="00E93902"/>
    <w:rsid w:val="00E951B4"/>
    <w:rsid w:val="00F41699"/>
    <w:rsid w:val="00F53FFB"/>
    <w:rsid w:val="00F62269"/>
    <w:rsid w:val="00F82E61"/>
    <w:rsid w:val="00FA0EA6"/>
    <w:rsid w:val="00FF0300"/>
    <w:rsid w:val="03FE76F1"/>
    <w:rsid w:val="08002359"/>
    <w:rsid w:val="0A885698"/>
    <w:rsid w:val="0CB55053"/>
    <w:rsid w:val="0D853C4F"/>
    <w:rsid w:val="0F433449"/>
    <w:rsid w:val="12FA5F09"/>
    <w:rsid w:val="1BEA6AB3"/>
    <w:rsid w:val="1FFE0795"/>
    <w:rsid w:val="1FFE32B4"/>
    <w:rsid w:val="207872B9"/>
    <w:rsid w:val="22ED0691"/>
    <w:rsid w:val="239D51F3"/>
    <w:rsid w:val="250A3BB0"/>
    <w:rsid w:val="28AD539C"/>
    <w:rsid w:val="2C040421"/>
    <w:rsid w:val="2E7F09BB"/>
    <w:rsid w:val="2FF3430D"/>
    <w:rsid w:val="32A33B96"/>
    <w:rsid w:val="37EB569E"/>
    <w:rsid w:val="3C0E6F41"/>
    <w:rsid w:val="41EC337F"/>
    <w:rsid w:val="4C1A47B5"/>
    <w:rsid w:val="4D341EAC"/>
    <w:rsid w:val="52884E50"/>
    <w:rsid w:val="52FE593D"/>
    <w:rsid w:val="55881303"/>
    <w:rsid w:val="56177495"/>
    <w:rsid w:val="56567848"/>
    <w:rsid w:val="59292684"/>
    <w:rsid w:val="599D4EEC"/>
    <w:rsid w:val="59B55D12"/>
    <w:rsid w:val="5AF852F0"/>
    <w:rsid w:val="5F791449"/>
    <w:rsid w:val="62602814"/>
    <w:rsid w:val="64227C7A"/>
    <w:rsid w:val="696D22F9"/>
    <w:rsid w:val="6B986B3B"/>
    <w:rsid w:val="6C472158"/>
    <w:rsid w:val="6DD66DEA"/>
    <w:rsid w:val="72DF0599"/>
    <w:rsid w:val="74ED4F7E"/>
    <w:rsid w:val="77707800"/>
    <w:rsid w:val="77845649"/>
    <w:rsid w:val="7F43024D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  <w:lang w:val="zh-CN"/>
    </w:rPr>
  </w:style>
  <w:style w:type="paragraph" w:styleId="4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paragraph" w:styleId="5">
    <w:name w:val="heading 3"/>
    <w:basedOn w:val="1"/>
    <w:next w:val="1"/>
    <w:link w:val="35"/>
    <w:semiHidden/>
    <w:unhideWhenUsed/>
    <w:qFormat/>
    <w:uiPriority w:val="0"/>
    <w:pPr>
      <w:keepNext/>
      <w:keepLines/>
      <w:spacing w:line="360" w:lineRule="auto"/>
      <w:outlineLvl w:val="2"/>
    </w:pPr>
    <w:rPr>
      <w:b/>
      <w:bCs/>
      <w:sz w:val="24"/>
      <w:szCs w:val="32"/>
      <w:lang w:val="zh-CN"/>
    </w:rPr>
  </w:style>
  <w:style w:type="paragraph" w:styleId="6">
    <w:name w:val="heading 4"/>
    <w:basedOn w:val="1"/>
    <w:next w:val="1"/>
    <w:link w:val="36"/>
    <w:semiHidden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  <w:lang w:val="zh-CN"/>
    </w:rPr>
  </w:style>
  <w:style w:type="paragraph" w:styleId="7">
    <w:name w:val="heading 5"/>
    <w:basedOn w:val="1"/>
    <w:next w:val="1"/>
    <w:link w:val="37"/>
    <w:semiHidden/>
    <w:unhideWhenUsed/>
    <w:qFormat/>
    <w:uiPriority w:val="0"/>
    <w:pPr>
      <w:keepNext/>
      <w:keepLines/>
      <w:widowControl/>
      <w:tabs>
        <w:tab w:val="left" w:pos="1008"/>
      </w:tabs>
      <w:spacing w:before="280" w:after="290" w:line="372" w:lineRule="auto"/>
      <w:ind w:left="1008" w:hanging="1008"/>
      <w:jc w:val="left"/>
      <w:outlineLvl w:val="4"/>
    </w:pPr>
    <w:rPr>
      <w:rFonts w:eastAsia="仿宋_GB2312"/>
      <w:b/>
      <w:bCs/>
      <w:kern w:val="0"/>
      <w:sz w:val="28"/>
      <w:szCs w:val="28"/>
      <w:lang w:val="zh-CN"/>
    </w:rPr>
  </w:style>
  <w:style w:type="paragraph" w:styleId="8">
    <w:name w:val="heading 6"/>
    <w:basedOn w:val="1"/>
    <w:next w:val="1"/>
    <w:link w:val="38"/>
    <w:semiHidden/>
    <w:unhideWhenUsed/>
    <w:qFormat/>
    <w:uiPriority w:val="0"/>
    <w:pPr>
      <w:keepNext/>
      <w:keepLines/>
      <w:widowControl/>
      <w:tabs>
        <w:tab w:val="left" w:pos="1152"/>
      </w:tabs>
      <w:spacing w:before="240" w:after="64" w:line="316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  <w:lang w:val="zh-CN"/>
    </w:rPr>
  </w:style>
  <w:style w:type="paragraph" w:styleId="9">
    <w:name w:val="heading 7"/>
    <w:basedOn w:val="1"/>
    <w:next w:val="1"/>
    <w:link w:val="39"/>
    <w:semiHidden/>
    <w:unhideWhenUsed/>
    <w:qFormat/>
    <w:uiPriority w:val="99"/>
    <w:pPr>
      <w:keepNext/>
      <w:keepLines/>
      <w:widowControl/>
      <w:tabs>
        <w:tab w:val="left" w:pos="1296"/>
      </w:tabs>
      <w:spacing w:before="240" w:after="64" w:line="316" w:lineRule="auto"/>
      <w:ind w:left="1296" w:hanging="1296"/>
      <w:jc w:val="left"/>
      <w:outlineLvl w:val="6"/>
    </w:pPr>
    <w:rPr>
      <w:rFonts w:eastAsia="仿宋_GB2312"/>
      <w:b/>
      <w:bCs/>
      <w:kern w:val="0"/>
      <w:sz w:val="24"/>
      <w:lang w:val="zh-CN"/>
    </w:rPr>
  </w:style>
  <w:style w:type="paragraph" w:styleId="10">
    <w:name w:val="heading 8"/>
    <w:basedOn w:val="1"/>
    <w:next w:val="1"/>
    <w:link w:val="40"/>
    <w:semiHidden/>
    <w:unhideWhenUsed/>
    <w:qFormat/>
    <w:uiPriority w:val="99"/>
    <w:pPr>
      <w:keepNext/>
      <w:keepLines/>
      <w:widowControl/>
      <w:tabs>
        <w:tab w:val="left" w:pos="1440"/>
      </w:tabs>
      <w:spacing w:before="240" w:after="64" w:line="316" w:lineRule="auto"/>
      <w:ind w:left="1440" w:hanging="1440"/>
      <w:jc w:val="left"/>
      <w:outlineLvl w:val="7"/>
    </w:pPr>
    <w:rPr>
      <w:rFonts w:ascii="Arial" w:hAnsi="Arial" w:eastAsia="黑体"/>
      <w:kern w:val="0"/>
      <w:sz w:val="24"/>
      <w:lang w:val="zh-CN"/>
    </w:rPr>
  </w:style>
  <w:style w:type="paragraph" w:styleId="11">
    <w:name w:val="heading 9"/>
    <w:basedOn w:val="1"/>
    <w:next w:val="1"/>
    <w:link w:val="41"/>
    <w:semiHidden/>
    <w:unhideWhenUsed/>
    <w:qFormat/>
    <w:uiPriority w:val="99"/>
    <w:pPr>
      <w:keepNext/>
      <w:keepLines/>
      <w:widowControl/>
      <w:tabs>
        <w:tab w:val="left" w:pos="1584"/>
      </w:tabs>
      <w:spacing w:before="240" w:after="64" w:line="316" w:lineRule="auto"/>
      <w:ind w:left="1584" w:hanging="1584"/>
      <w:jc w:val="left"/>
      <w:outlineLvl w:val="8"/>
    </w:pPr>
    <w:rPr>
      <w:rFonts w:ascii="Arial" w:hAnsi="Arial" w:eastAsia="黑体"/>
      <w:kern w:val="0"/>
      <w:sz w:val="32"/>
      <w:szCs w:val="21"/>
      <w:lang w:val="zh-CN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1"/>
      <w:szCs w:val="24"/>
      <w:lang w:val="en-US" w:eastAsia="zh-CN" w:bidi="ar-SA"/>
    </w:rPr>
  </w:style>
  <w:style w:type="paragraph" w:styleId="12">
    <w:name w:val="Document Map"/>
    <w:basedOn w:val="1"/>
    <w:link w:val="49"/>
    <w:semiHidden/>
    <w:unhideWhenUsed/>
    <w:qFormat/>
    <w:uiPriority w:val="99"/>
    <w:rPr>
      <w:rFonts w:ascii="宋体"/>
      <w:sz w:val="18"/>
      <w:szCs w:val="18"/>
    </w:rPr>
  </w:style>
  <w:style w:type="paragraph" w:styleId="13">
    <w:name w:val="annotation text"/>
    <w:basedOn w:val="1"/>
    <w:link w:val="42"/>
    <w:semiHidden/>
    <w:unhideWhenUsed/>
    <w:qFormat/>
    <w:uiPriority w:val="99"/>
    <w:pPr>
      <w:jc w:val="left"/>
    </w:pPr>
    <w:rPr>
      <w:rFonts w:eastAsia="仿宋_GB2312"/>
      <w:sz w:val="32"/>
    </w:rPr>
  </w:style>
  <w:style w:type="paragraph" w:styleId="14">
    <w:name w:val="Body Text 3"/>
    <w:basedOn w:val="1"/>
    <w:link w:val="46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15">
    <w:name w:val="Body Text Indent"/>
    <w:basedOn w:val="1"/>
    <w:link w:val="44"/>
    <w:semiHidden/>
    <w:unhideWhenUsed/>
    <w:qFormat/>
    <w:uiPriority w:val="99"/>
    <w:pPr>
      <w:spacing w:after="120"/>
      <w:ind w:left="420" w:leftChars="200"/>
    </w:pPr>
  </w:style>
  <w:style w:type="paragraph" w:styleId="16">
    <w:name w:val="Plain Text"/>
    <w:basedOn w:val="1"/>
    <w:link w:val="50"/>
    <w:semiHidden/>
    <w:unhideWhenUsed/>
    <w:qFormat/>
    <w:uiPriority w:val="99"/>
    <w:rPr>
      <w:rFonts w:ascii="宋体" w:hAnsi="Courier New"/>
      <w:szCs w:val="20"/>
    </w:rPr>
  </w:style>
  <w:style w:type="paragraph" w:styleId="17">
    <w:name w:val="Date"/>
    <w:basedOn w:val="1"/>
    <w:next w:val="1"/>
    <w:link w:val="45"/>
    <w:semiHidden/>
    <w:unhideWhenUsed/>
    <w:qFormat/>
    <w:uiPriority w:val="99"/>
    <w:rPr>
      <w:sz w:val="24"/>
      <w:szCs w:val="20"/>
    </w:rPr>
  </w:style>
  <w:style w:type="paragraph" w:styleId="18">
    <w:name w:val="Body Text Indent 2"/>
    <w:basedOn w:val="1"/>
    <w:link w:val="47"/>
    <w:semiHidden/>
    <w:unhideWhenUsed/>
    <w:qFormat/>
    <w:uiPriority w:val="99"/>
    <w:pPr>
      <w:spacing w:after="120" w:line="480" w:lineRule="auto"/>
      <w:ind w:left="420" w:leftChars="200"/>
    </w:pPr>
    <w:rPr>
      <w:rFonts w:eastAsia="仿宋_GB2312"/>
      <w:sz w:val="32"/>
    </w:rPr>
  </w:style>
  <w:style w:type="paragraph" w:styleId="19">
    <w:name w:val="Balloon Text"/>
    <w:basedOn w:val="1"/>
    <w:link w:val="52"/>
    <w:semiHidden/>
    <w:unhideWhenUsed/>
    <w:qFormat/>
    <w:uiPriority w:val="99"/>
    <w:rPr>
      <w:rFonts w:ascii="等线" w:hAnsi="等线" w:eastAsia="等线"/>
      <w:sz w:val="18"/>
      <w:szCs w:val="18"/>
    </w:rPr>
  </w:style>
  <w:style w:type="paragraph" w:styleId="20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Indent 3"/>
    <w:basedOn w:val="1"/>
    <w:link w:val="48"/>
    <w:semiHidden/>
    <w:unhideWhenUsed/>
    <w:qFormat/>
    <w:uiPriority w:val="99"/>
    <w:pPr>
      <w:spacing w:after="120"/>
      <w:ind w:left="420" w:leftChars="200"/>
    </w:pPr>
    <w:rPr>
      <w:rFonts w:eastAsia="仿宋_GB2312"/>
      <w:sz w:val="16"/>
      <w:szCs w:val="16"/>
    </w:rPr>
  </w:style>
  <w:style w:type="paragraph" w:styleId="2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en-US" w:bidi="en-US"/>
    </w:rPr>
  </w:style>
  <w:style w:type="paragraph" w:styleId="24">
    <w:name w:val="Title"/>
    <w:basedOn w:val="1"/>
    <w:next w:val="1"/>
    <w:link w:val="43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25">
    <w:name w:val="annotation subject"/>
    <w:basedOn w:val="13"/>
    <w:next w:val="13"/>
    <w:link w:val="51"/>
    <w:semiHidden/>
    <w:unhideWhenUsed/>
    <w:qFormat/>
    <w:uiPriority w:val="99"/>
    <w:rPr>
      <w:b/>
      <w:bCs/>
    </w:rPr>
  </w:style>
  <w:style w:type="paragraph" w:styleId="26">
    <w:name w:val="Body Text First Indent 2"/>
    <w:basedOn w:val="15"/>
    <w:link w:val="72"/>
    <w:semiHidden/>
    <w:unhideWhenUsed/>
    <w:qFormat/>
    <w:uiPriority w:val="99"/>
    <w:pPr>
      <w:ind w:firstLine="420" w:firstLineChars="200"/>
    </w:p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31">
    <w:name w:val="标题 1 字符"/>
    <w:basedOn w:val="29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页眉 字符"/>
    <w:basedOn w:val="29"/>
    <w:link w:val="2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页脚 字符"/>
    <w:basedOn w:val="29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标题 2 字符"/>
    <w:basedOn w:val="29"/>
    <w:link w:val="4"/>
    <w:semiHidden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35">
    <w:name w:val="标题 3 字符"/>
    <w:basedOn w:val="29"/>
    <w:link w:val="5"/>
    <w:semiHidden/>
    <w:qFormat/>
    <w:uiPriority w:val="0"/>
    <w:rPr>
      <w:rFonts w:ascii="Times New Roman" w:hAnsi="Times New Roman" w:eastAsia="宋体" w:cs="Times New Roman"/>
      <w:b/>
      <w:bCs/>
      <w:sz w:val="24"/>
      <w:szCs w:val="32"/>
      <w:lang w:val="zh-CN" w:eastAsia="zh-CN"/>
    </w:rPr>
  </w:style>
  <w:style w:type="character" w:customStyle="1" w:styleId="36">
    <w:name w:val="标题 4 字符"/>
    <w:basedOn w:val="29"/>
    <w:link w:val="6"/>
    <w:semiHidden/>
    <w:qFormat/>
    <w:uiPriority w:val="0"/>
    <w:rPr>
      <w:rFonts w:ascii="Arial" w:hAnsi="Arial" w:eastAsia="宋体" w:cs="Times New Roman"/>
      <w:b/>
      <w:bCs/>
      <w:szCs w:val="28"/>
      <w:lang w:val="zh-CN" w:eastAsia="zh-CN"/>
    </w:rPr>
  </w:style>
  <w:style w:type="character" w:customStyle="1" w:styleId="37">
    <w:name w:val="标题 5 字符"/>
    <w:basedOn w:val="29"/>
    <w:link w:val="7"/>
    <w:semiHidden/>
    <w:qFormat/>
    <w:uiPriority w:val="0"/>
    <w:rPr>
      <w:rFonts w:ascii="Times New Roman" w:hAnsi="Times New Roman" w:eastAsia="仿宋_GB2312" w:cs="Times New Roman"/>
      <w:b/>
      <w:bCs/>
      <w:kern w:val="0"/>
      <w:sz w:val="28"/>
      <w:szCs w:val="28"/>
      <w:lang w:val="zh-CN" w:eastAsia="zh-CN"/>
    </w:rPr>
  </w:style>
  <w:style w:type="character" w:customStyle="1" w:styleId="38">
    <w:name w:val="标题 6 字符"/>
    <w:basedOn w:val="29"/>
    <w:link w:val="8"/>
    <w:semiHidden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39">
    <w:name w:val="标题 7 字符"/>
    <w:basedOn w:val="29"/>
    <w:link w:val="9"/>
    <w:semiHidden/>
    <w:qFormat/>
    <w:uiPriority w:val="99"/>
    <w:rPr>
      <w:rFonts w:ascii="Times New Roman" w:hAnsi="Times New Roman" w:eastAsia="仿宋_GB2312" w:cs="Times New Roman"/>
      <w:b/>
      <w:bCs/>
      <w:kern w:val="0"/>
      <w:sz w:val="24"/>
      <w:szCs w:val="24"/>
      <w:lang w:val="zh-CN" w:eastAsia="zh-CN"/>
    </w:rPr>
  </w:style>
  <w:style w:type="character" w:customStyle="1" w:styleId="40">
    <w:name w:val="标题 8 字符"/>
    <w:basedOn w:val="29"/>
    <w:link w:val="10"/>
    <w:semiHidden/>
    <w:qFormat/>
    <w:uiPriority w:val="99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41">
    <w:name w:val="标题 9 字符"/>
    <w:basedOn w:val="29"/>
    <w:link w:val="11"/>
    <w:semiHidden/>
    <w:qFormat/>
    <w:uiPriority w:val="99"/>
    <w:rPr>
      <w:rFonts w:ascii="Arial" w:hAnsi="Arial" w:eastAsia="黑体" w:cs="Times New Roman"/>
      <w:kern w:val="0"/>
      <w:sz w:val="32"/>
      <w:szCs w:val="21"/>
      <w:lang w:val="zh-CN" w:eastAsia="zh-CN"/>
    </w:rPr>
  </w:style>
  <w:style w:type="character" w:customStyle="1" w:styleId="42">
    <w:name w:val="批注文字 字符"/>
    <w:basedOn w:val="29"/>
    <w:link w:val="1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43">
    <w:name w:val="标题 字符"/>
    <w:basedOn w:val="29"/>
    <w:link w:val="24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44">
    <w:name w:val="正文文本缩进 字符"/>
    <w:basedOn w:val="29"/>
    <w:link w:val="1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5">
    <w:name w:val="日期 字符"/>
    <w:basedOn w:val="29"/>
    <w:link w:val="17"/>
    <w:semiHidden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46">
    <w:name w:val="正文文本 3 字符"/>
    <w:basedOn w:val="29"/>
    <w:link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47">
    <w:name w:val="正文文本缩进 2 字符"/>
    <w:basedOn w:val="29"/>
    <w:link w:val="18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48">
    <w:name w:val="正文文本缩进 3 字符"/>
    <w:basedOn w:val="29"/>
    <w:link w:val="22"/>
    <w:semiHidden/>
    <w:qFormat/>
    <w:uiPriority w:val="99"/>
    <w:rPr>
      <w:rFonts w:ascii="Times New Roman" w:hAnsi="Times New Roman" w:eastAsia="仿宋_GB2312" w:cs="Times New Roman"/>
      <w:sz w:val="16"/>
      <w:szCs w:val="16"/>
    </w:rPr>
  </w:style>
  <w:style w:type="character" w:customStyle="1" w:styleId="49">
    <w:name w:val="文档结构图 字符"/>
    <w:basedOn w:val="29"/>
    <w:link w:val="1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50">
    <w:name w:val="纯文本 字符"/>
    <w:basedOn w:val="29"/>
    <w:link w:val="16"/>
    <w:semiHidden/>
    <w:qFormat/>
    <w:uiPriority w:val="99"/>
    <w:rPr>
      <w:rFonts w:ascii="宋体" w:hAnsi="Courier New" w:eastAsia="宋体" w:cs="Times New Roman"/>
      <w:szCs w:val="20"/>
    </w:rPr>
  </w:style>
  <w:style w:type="character" w:customStyle="1" w:styleId="51">
    <w:name w:val="批注主题 字符"/>
    <w:basedOn w:val="42"/>
    <w:link w:val="25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character" w:customStyle="1" w:styleId="52">
    <w:name w:val="批注框文本 字符"/>
    <w:basedOn w:val="29"/>
    <w:link w:val="19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53">
    <w:name w:val="无间隔 字符"/>
    <w:link w:val="54"/>
    <w:qFormat/>
    <w:locked/>
    <w:uiPriority w:val="1"/>
    <w:rPr>
      <w:sz w:val="22"/>
    </w:rPr>
  </w:style>
  <w:style w:type="paragraph" w:styleId="54">
    <w:name w:val="No Spacing"/>
    <w:link w:val="53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paragraph" w:styleId="55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56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58">
    <w:name w:val="正文文本缩进 Char Char"/>
    <w:link w:val="59"/>
    <w:qFormat/>
    <w:locked/>
    <w:uiPriority w:val="0"/>
    <w:rPr>
      <w:szCs w:val="24"/>
    </w:rPr>
  </w:style>
  <w:style w:type="paragraph" w:customStyle="1" w:styleId="59">
    <w:name w:val="正文文本缩进1"/>
    <w:basedOn w:val="1"/>
    <w:link w:val="58"/>
    <w:qFormat/>
    <w:uiPriority w:val="0"/>
    <w:pPr>
      <w:widowControl/>
      <w:spacing w:after="120"/>
      <w:ind w:left="420" w:leftChars="200"/>
      <w:jc w:val="left"/>
    </w:pPr>
    <w:rPr>
      <w:rFonts w:asciiTheme="minorHAnsi" w:hAnsiTheme="minorHAnsi" w:eastAsiaTheme="minorEastAsia" w:cstheme="minorBidi"/>
    </w:rPr>
  </w:style>
  <w:style w:type="character" w:customStyle="1" w:styleId="60">
    <w:name w:val="批注文字 Char1"/>
    <w:basedOn w:val="29"/>
    <w:semiHidden/>
    <w:qFormat/>
    <w:uiPriority w:val="99"/>
    <w:rPr>
      <w:rFonts w:hint="eastAsia" w:ascii="等线" w:hAnsi="等线" w:eastAsia="等线"/>
      <w:kern w:val="2"/>
      <w:sz w:val="21"/>
      <w:szCs w:val="22"/>
    </w:rPr>
  </w:style>
  <w:style w:type="character" w:customStyle="1" w:styleId="61">
    <w:name w:val="标题 Char1"/>
    <w:basedOn w:val="29"/>
    <w:qFormat/>
    <w:uiPriority w:val="10"/>
    <w:rPr>
      <w:rFonts w:hint="default" w:asciiTheme="majorHAnsi" w:hAnsiTheme="majorHAnsi" w:cstheme="majorBidi"/>
      <w:b/>
      <w:bCs/>
      <w:kern w:val="2"/>
      <w:sz w:val="32"/>
      <w:szCs w:val="32"/>
    </w:rPr>
  </w:style>
  <w:style w:type="character" w:customStyle="1" w:styleId="62">
    <w:name w:val="正文文本缩进 Char1"/>
    <w:basedOn w:val="29"/>
    <w:semiHidden/>
    <w:qFormat/>
    <w:uiPriority w:val="99"/>
    <w:rPr>
      <w:rFonts w:hint="eastAsia" w:ascii="等线" w:hAnsi="等线" w:eastAsia="等线"/>
      <w:kern w:val="2"/>
      <w:sz w:val="21"/>
      <w:szCs w:val="22"/>
    </w:rPr>
  </w:style>
  <w:style w:type="character" w:customStyle="1" w:styleId="63">
    <w:name w:val="日期 Char1"/>
    <w:basedOn w:val="29"/>
    <w:semiHidden/>
    <w:qFormat/>
    <w:uiPriority w:val="99"/>
    <w:rPr>
      <w:rFonts w:hint="eastAsia" w:ascii="等线" w:hAnsi="等线" w:eastAsia="等线"/>
      <w:kern w:val="2"/>
      <w:sz w:val="21"/>
      <w:szCs w:val="22"/>
    </w:rPr>
  </w:style>
  <w:style w:type="character" w:customStyle="1" w:styleId="64">
    <w:name w:val="正文文本 3 Char1"/>
    <w:basedOn w:val="29"/>
    <w:semiHidden/>
    <w:qFormat/>
    <w:uiPriority w:val="99"/>
    <w:rPr>
      <w:rFonts w:hint="eastAsia" w:ascii="等线" w:hAnsi="等线" w:eastAsia="等线"/>
      <w:kern w:val="2"/>
      <w:sz w:val="16"/>
      <w:szCs w:val="16"/>
    </w:rPr>
  </w:style>
  <w:style w:type="character" w:customStyle="1" w:styleId="65">
    <w:name w:val="正文文本缩进 2 Char1"/>
    <w:basedOn w:val="29"/>
    <w:semiHidden/>
    <w:qFormat/>
    <w:uiPriority w:val="99"/>
    <w:rPr>
      <w:rFonts w:hint="eastAsia" w:ascii="等线" w:hAnsi="等线" w:eastAsia="等线"/>
      <w:kern w:val="2"/>
      <w:sz w:val="21"/>
      <w:szCs w:val="22"/>
    </w:rPr>
  </w:style>
  <w:style w:type="character" w:customStyle="1" w:styleId="66">
    <w:name w:val="正文文本缩进 3 Char1"/>
    <w:basedOn w:val="29"/>
    <w:semiHidden/>
    <w:qFormat/>
    <w:uiPriority w:val="99"/>
    <w:rPr>
      <w:rFonts w:hint="eastAsia" w:ascii="等线" w:hAnsi="等线" w:eastAsia="等线"/>
      <w:kern w:val="2"/>
      <w:sz w:val="16"/>
      <w:szCs w:val="16"/>
    </w:rPr>
  </w:style>
  <w:style w:type="character" w:customStyle="1" w:styleId="67">
    <w:name w:val="文档结构图 Char1"/>
    <w:basedOn w:val="29"/>
    <w:semiHidden/>
    <w:qFormat/>
    <w:uiPriority w:val="99"/>
    <w:rPr>
      <w:rFonts w:hint="eastAsia" w:ascii="Microsoft YaHei UI" w:hAnsi="等线" w:eastAsia="Microsoft YaHei UI"/>
      <w:kern w:val="2"/>
      <w:sz w:val="18"/>
      <w:szCs w:val="18"/>
    </w:rPr>
  </w:style>
  <w:style w:type="character" w:customStyle="1" w:styleId="68">
    <w:name w:val="纯文本 Char1"/>
    <w:basedOn w:val="29"/>
    <w:semiHidden/>
    <w:qFormat/>
    <w:uiPriority w:val="99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69">
    <w:name w:val="批注主题 Char1"/>
    <w:basedOn w:val="60"/>
    <w:semiHidden/>
    <w:qFormat/>
    <w:uiPriority w:val="99"/>
    <w:rPr>
      <w:rFonts w:hint="eastAsia" w:ascii="等线" w:hAnsi="等线" w:eastAsia="等线"/>
      <w:b/>
      <w:bCs/>
      <w:kern w:val="2"/>
      <w:sz w:val="21"/>
      <w:szCs w:val="22"/>
    </w:rPr>
  </w:style>
  <w:style w:type="character" w:customStyle="1" w:styleId="70">
    <w:name w:val="font41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1">
    <w:name w:val="font31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72">
    <w:name w:val="正文文本首行缩进 2 字符"/>
    <w:basedOn w:val="44"/>
    <w:link w:val="2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3">
    <w:name w:val="font01"/>
    <w:basedOn w:val="29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4">
    <w:name w:val="font11"/>
    <w:basedOn w:val="2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1241</Words>
  <Characters>1395</Characters>
  <Lines>4</Lines>
  <Paragraphs>4</Paragraphs>
  <TotalTime>0</TotalTime>
  <ScaleCrop>false</ScaleCrop>
  <LinksUpToDate>false</LinksUpToDate>
  <CharactersWithSpaces>1448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2019-05-06T01:24:00Z</dcterms:created>
  <dc:creator>zhang.huajun</dc:creator>
  <cp:lastModifiedBy>相识是缘</cp:lastModifiedBy>
  <cp:lastPrinted>2020-04-28T01:24:00Z</cp:lastPrinted>
  <dcterms:modified xsi:type="dcterms:W3CDTF">2023-05-10T12:28:29Z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6090C91C540B44408DED2CBD1FA79488_13</vt:lpwstr>
  </property>
</Properties>
</file>