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30"/>
        </w:tabs>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百色百矿发电有限公司田东电厂</w:t>
      </w:r>
    </w:p>
    <w:p>
      <w:pPr>
        <w:tabs>
          <w:tab w:val="left" w:pos="5130"/>
        </w:tabs>
        <w:jc w:val="center"/>
        <w:rPr>
          <w:rFonts w:ascii="微软雅黑" w:hAnsi="微软雅黑" w:eastAsia="微软雅黑" w:cs="微软雅黑"/>
          <w:b/>
          <w:sz w:val="44"/>
          <w:szCs w:val="44"/>
        </w:rPr>
      </w:pPr>
    </w:p>
    <w:p>
      <w:pPr>
        <w:tabs>
          <w:tab w:val="left" w:pos="5130"/>
        </w:tabs>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rPr>
        <w:t>2023年化水沉淀池斜管填料更换</w:t>
      </w:r>
      <w:r>
        <w:rPr>
          <w:rFonts w:hint="eastAsia" w:ascii="微软雅黑" w:hAnsi="微软雅黑" w:eastAsia="微软雅黑" w:cs="微软雅黑"/>
          <w:b/>
          <w:sz w:val="44"/>
          <w:szCs w:val="44"/>
          <w:lang w:val="en-US" w:eastAsia="zh-CN"/>
        </w:rPr>
        <w:t>项目</w:t>
      </w:r>
    </w:p>
    <w:p>
      <w:pPr>
        <w:tabs>
          <w:tab w:val="left" w:pos="5130"/>
        </w:tabs>
        <w:jc w:val="center"/>
        <w:rPr>
          <w:rFonts w:hint="default" w:eastAsia="微软雅黑"/>
          <w:kern w:val="0"/>
          <w:sz w:val="24"/>
          <w:lang w:val="en-US" w:eastAsia="zh-CN"/>
        </w:rPr>
      </w:pPr>
      <w:r>
        <w:rPr>
          <w:rFonts w:hint="eastAsia" w:ascii="微软雅黑" w:hAnsi="微软雅黑" w:eastAsia="微软雅黑" w:cs="微软雅黑"/>
          <w:b/>
          <w:sz w:val="44"/>
          <w:szCs w:val="44"/>
        </w:rPr>
        <w:t>技术</w:t>
      </w:r>
      <w:r>
        <w:rPr>
          <w:rFonts w:hint="eastAsia" w:ascii="微软雅黑" w:hAnsi="微软雅黑" w:eastAsia="微软雅黑" w:cs="微软雅黑"/>
          <w:b/>
          <w:sz w:val="44"/>
          <w:szCs w:val="44"/>
          <w:lang w:val="en-US" w:eastAsia="zh-CN"/>
        </w:rPr>
        <w:t>任务书</w:t>
      </w:r>
      <w:bookmarkStart w:id="0" w:name="_GoBack"/>
      <w:bookmarkEnd w:id="0"/>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ind w:firstLine="1950" w:firstLineChars="650"/>
        <w:rPr>
          <w:rFonts w:ascii="微软雅黑" w:hAnsi="微软雅黑" w:eastAsia="微软雅黑" w:cs="微软雅黑"/>
          <w:kern w:val="0"/>
          <w:sz w:val="30"/>
          <w:szCs w:val="30"/>
        </w:rPr>
      </w:pPr>
      <w:r>
        <w:rPr>
          <w:rFonts w:hint="eastAsia" w:ascii="微软雅黑" w:hAnsi="微软雅黑" w:eastAsia="微软雅黑" w:cs="微软雅黑"/>
          <w:kern w:val="0"/>
          <w:sz w:val="30"/>
          <w:szCs w:val="30"/>
        </w:rPr>
        <w:t>批准：</w:t>
      </w: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ind w:firstLine="1950" w:firstLineChars="650"/>
        <w:rPr>
          <w:rFonts w:ascii="微软雅黑" w:hAnsi="微软雅黑" w:eastAsia="微软雅黑" w:cs="微软雅黑"/>
          <w:kern w:val="0"/>
          <w:sz w:val="30"/>
          <w:szCs w:val="30"/>
        </w:rPr>
      </w:pPr>
      <w:r>
        <w:rPr>
          <w:rFonts w:hint="eastAsia" w:ascii="微软雅黑" w:hAnsi="微软雅黑" w:eastAsia="微软雅黑" w:cs="微软雅黑"/>
          <w:kern w:val="0"/>
          <w:sz w:val="30"/>
          <w:szCs w:val="30"/>
        </w:rPr>
        <w:t>审核：</w:t>
      </w:r>
    </w:p>
    <w:p>
      <w:pPr>
        <w:autoSpaceDE w:val="0"/>
        <w:autoSpaceDN w:val="0"/>
        <w:adjustRightInd w:val="0"/>
        <w:jc w:val="left"/>
        <w:rPr>
          <w:rFonts w:ascii="微软雅黑" w:hAnsi="微软雅黑" w:eastAsia="微软雅黑" w:cs="微软雅黑"/>
          <w:kern w:val="0"/>
          <w:sz w:val="24"/>
        </w:rPr>
      </w:pPr>
    </w:p>
    <w:p>
      <w:pPr>
        <w:autoSpaceDE w:val="0"/>
        <w:autoSpaceDN w:val="0"/>
        <w:adjustRightInd w:val="0"/>
        <w:ind w:firstLine="1950" w:firstLineChars="650"/>
        <w:rPr>
          <w:rFonts w:ascii="微软雅黑" w:hAnsi="微软雅黑" w:eastAsia="微软雅黑" w:cs="微软雅黑"/>
          <w:kern w:val="0"/>
          <w:sz w:val="30"/>
          <w:szCs w:val="30"/>
        </w:rPr>
      </w:pPr>
      <w:r>
        <w:rPr>
          <w:rFonts w:hint="eastAsia" w:ascii="微软雅黑" w:hAnsi="微软雅黑" w:eastAsia="微软雅黑" w:cs="微软雅黑"/>
          <w:kern w:val="0"/>
          <w:sz w:val="30"/>
          <w:szCs w:val="30"/>
        </w:rPr>
        <w:t>编写：</w:t>
      </w:r>
    </w:p>
    <w:p>
      <w:pPr>
        <w:autoSpaceDE w:val="0"/>
        <w:autoSpaceDN w:val="0"/>
        <w:adjustRightInd w:val="0"/>
        <w:jc w:val="left"/>
        <w:rPr>
          <w:rFonts w:ascii="微软雅黑" w:hAnsi="微软雅黑" w:eastAsia="微软雅黑" w:cs="微软雅黑"/>
          <w:kern w:val="0"/>
          <w:sz w:val="24"/>
        </w:rPr>
      </w:pPr>
    </w:p>
    <w:p>
      <w:pPr>
        <w:autoSpaceDE w:val="0"/>
        <w:autoSpaceDN w:val="0"/>
        <w:adjustRightInd w:val="0"/>
        <w:jc w:val="left"/>
        <w:rPr>
          <w:rFonts w:ascii="微软雅黑" w:hAnsi="微软雅黑" w:eastAsia="微软雅黑" w:cs="微软雅黑"/>
          <w:kern w:val="0"/>
          <w:sz w:val="24"/>
        </w:rPr>
      </w:pPr>
    </w:p>
    <w:p>
      <w:pPr>
        <w:autoSpaceDE w:val="0"/>
        <w:autoSpaceDN w:val="0"/>
        <w:adjustRightInd w:val="0"/>
        <w:ind w:firstLine="1950" w:firstLineChars="650"/>
        <w:rPr>
          <w:rFonts w:ascii="微软雅黑" w:hAnsi="微软雅黑" w:eastAsia="微软雅黑" w:cs="微软雅黑"/>
          <w:kern w:val="0"/>
          <w:sz w:val="30"/>
          <w:szCs w:val="30"/>
        </w:rPr>
      </w:pPr>
    </w:p>
    <w:p>
      <w:pPr>
        <w:autoSpaceDE w:val="0"/>
        <w:autoSpaceDN w:val="0"/>
        <w:adjustRightInd w:val="0"/>
        <w:ind w:firstLine="1950" w:firstLineChars="650"/>
        <w:rPr>
          <w:rFonts w:ascii="微软雅黑" w:hAnsi="微软雅黑" w:eastAsia="微软雅黑" w:cs="微软雅黑"/>
          <w:kern w:val="0"/>
          <w:sz w:val="30"/>
          <w:szCs w:val="30"/>
        </w:rPr>
      </w:pPr>
    </w:p>
    <w:p>
      <w:pPr>
        <w:autoSpaceDE w:val="0"/>
        <w:autoSpaceDN w:val="0"/>
        <w:adjustRightInd w:val="0"/>
        <w:ind w:firstLine="1950" w:firstLineChars="650"/>
        <w:rPr>
          <w:rFonts w:ascii="微软雅黑" w:hAnsi="微软雅黑" w:eastAsia="微软雅黑" w:cs="微软雅黑"/>
          <w:kern w:val="0"/>
          <w:sz w:val="30"/>
          <w:szCs w:val="30"/>
        </w:rPr>
      </w:pPr>
    </w:p>
    <w:p>
      <w:pPr>
        <w:pStyle w:val="2"/>
      </w:pPr>
    </w:p>
    <w:p>
      <w:pPr>
        <w:pStyle w:val="2"/>
        <w:ind w:firstLine="2100" w:firstLineChars="700"/>
      </w:pPr>
      <w:r>
        <w:rPr>
          <w:rFonts w:hint="eastAsia" w:ascii="微软雅黑" w:hAnsi="微软雅黑" w:eastAsia="微软雅黑" w:cs="微软雅黑"/>
          <w:kern w:val="0"/>
          <w:sz w:val="30"/>
          <w:szCs w:val="30"/>
        </w:rPr>
        <w:t>二〇二三年三月二十五日</w:t>
      </w:r>
    </w:p>
    <w:p>
      <w:pPr>
        <w:pStyle w:val="2"/>
      </w:pPr>
    </w:p>
    <w:p>
      <w:pPr>
        <w:pStyle w:val="2"/>
      </w:pPr>
    </w:p>
    <w:p>
      <w:pPr>
        <w:pStyle w:val="2"/>
      </w:pPr>
    </w:p>
    <w:p>
      <w:pPr>
        <w:pStyle w:val="2"/>
      </w:pPr>
    </w:p>
    <w:p>
      <w:pPr>
        <w:pStyle w:val="2"/>
      </w:pPr>
    </w:p>
    <w:p>
      <w:pPr>
        <w:jc w:val="center"/>
        <w:rPr>
          <w:rFonts w:ascii="宋体" w:hAnsi="宋体" w:cs="宋体"/>
          <w:b/>
          <w:sz w:val="24"/>
          <w:szCs w:val="24"/>
        </w:rPr>
      </w:pPr>
      <w:r>
        <w:rPr>
          <w:rFonts w:hint="eastAsia" w:ascii="宋体" w:hAnsi="宋体" w:cs="宋体"/>
          <w:b/>
          <w:sz w:val="24"/>
          <w:szCs w:val="24"/>
        </w:rPr>
        <w:t>技 术 规 范</w:t>
      </w:r>
    </w:p>
    <w:p>
      <w:pPr>
        <w:spacing w:line="440" w:lineRule="exact"/>
        <w:rPr>
          <w:rFonts w:ascii="宋体" w:hAnsi="宋体" w:cs="宋体"/>
          <w:b/>
          <w:sz w:val="24"/>
          <w:szCs w:val="24"/>
        </w:rPr>
      </w:pPr>
      <w:r>
        <w:rPr>
          <w:rFonts w:hint="eastAsia" w:ascii="宋体" w:hAnsi="宋体" w:cs="宋体"/>
          <w:b/>
          <w:sz w:val="24"/>
          <w:szCs w:val="24"/>
        </w:rPr>
        <w:t>1 总则</w:t>
      </w:r>
    </w:p>
    <w:p>
      <w:pPr>
        <w:pStyle w:val="3"/>
        <w:spacing w:line="440" w:lineRule="exact"/>
        <w:rPr>
          <w:rFonts w:hAnsi="宋体" w:cs="宋体"/>
          <w:szCs w:val="24"/>
        </w:rPr>
      </w:pPr>
      <w:r>
        <w:rPr>
          <w:rFonts w:hint="eastAsia" w:hAnsi="宋体" w:cs="宋体"/>
          <w:szCs w:val="24"/>
        </w:rPr>
        <w:t>1.1  本规范书用于田东电厂2×135MW级机组工程水处理系统沉淀池斜管更换。</w:t>
      </w:r>
    </w:p>
    <w:p>
      <w:pPr>
        <w:spacing w:line="440" w:lineRule="exact"/>
        <w:rPr>
          <w:rFonts w:ascii="宋体" w:hAnsi="宋体" w:cs="宋体"/>
          <w:sz w:val="24"/>
          <w:szCs w:val="24"/>
        </w:rPr>
      </w:pPr>
      <w:r>
        <w:rPr>
          <w:rFonts w:hint="eastAsia" w:ascii="宋体" w:hAnsi="宋体" w:cs="宋体"/>
          <w:sz w:val="24"/>
          <w:szCs w:val="24"/>
        </w:rPr>
        <w:t>1.2  本规范书提出的是最低限度的技术要求，并未对一切技术细节作出规定，也未充分引述有关标准和规范的条文，供方应保证提供符合本规范书和有关工业企业标准的优质产品。</w:t>
      </w:r>
    </w:p>
    <w:p>
      <w:pPr>
        <w:spacing w:line="440" w:lineRule="exact"/>
        <w:rPr>
          <w:rFonts w:ascii="宋体" w:hAnsi="宋体" w:cs="宋体"/>
          <w:sz w:val="24"/>
          <w:szCs w:val="24"/>
        </w:rPr>
      </w:pPr>
      <w:r>
        <w:rPr>
          <w:rFonts w:hint="eastAsia" w:ascii="宋体" w:hAnsi="宋体" w:cs="宋体"/>
          <w:sz w:val="24"/>
          <w:szCs w:val="24"/>
        </w:rPr>
        <w:t>1.3  如果供方没有以书目形式对本规范书的条文提出异议，则可以认为供方提供的供水用斜管完全符合本规范书的要求。如有异议，应在投标书中以“对规范书的意见和与规范书的差异”为标题加以详细描述。</w:t>
      </w:r>
    </w:p>
    <w:p>
      <w:pPr>
        <w:spacing w:line="440" w:lineRule="exact"/>
        <w:rPr>
          <w:rFonts w:ascii="宋体" w:hAnsi="宋体" w:cs="宋体"/>
          <w:sz w:val="24"/>
          <w:szCs w:val="24"/>
        </w:rPr>
      </w:pPr>
      <w:r>
        <w:rPr>
          <w:rFonts w:hint="eastAsia" w:ascii="宋体" w:hAnsi="宋体" w:cs="宋体"/>
          <w:sz w:val="24"/>
          <w:szCs w:val="24"/>
        </w:rPr>
        <w:t>1.4  本技术规范书所使用的标准如遇与供方所执行的标准发生矛盾时，按较高标准执行。</w:t>
      </w:r>
    </w:p>
    <w:p>
      <w:pPr>
        <w:spacing w:line="440" w:lineRule="exact"/>
        <w:rPr>
          <w:rFonts w:ascii="宋体" w:hAnsi="宋体" w:cs="宋体"/>
          <w:sz w:val="24"/>
          <w:szCs w:val="24"/>
        </w:rPr>
      </w:pPr>
      <w:r>
        <w:rPr>
          <w:rFonts w:hint="eastAsia" w:ascii="宋体" w:hAnsi="宋体" w:cs="宋体"/>
          <w:sz w:val="24"/>
          <w:szCs w:val="24"/>
        </w:rPr>
        <w:t>1.5  供方在投标时应按本规范书的要求，提出合同供水用斜管制造、检验/试验、验收和维护、出厂合格证等标准清单，以便需方确认。</w:t>
      </w:r>
    </w:p>
    <w:p>
      <w:pPr>
        <w:spacing w:line="440" w:lineRule="exact"/>
        <w:rPr>
          <w:rFonts w:ascii="宋体" w:hAnsi="宋体" w:cs="宋体"/>
          <w:b/>
          <w:sz w:val="24"/>
          <w:szCs w:val="24"/>
        </w:rPr>
      </w:pPr>
      <w:r>
        <w:rPr>
          <w:rFonts w:hint="eastAsia" w:ascii="宋体" w:hAnsi="宋体" w:cs="宋体"/>
          <w:b/>
          <w:sz w:val="24"/>
          <w:szCs w:val="24"/>
        </w:rPr>
        <w:t>2 技术要求</w:t>
      </w:r>
    </w:p>
    <w:p>
      <w:pPr>
        <w:spacing w:line="440" w:lineRule="exact"/>
        <w:ind w:firstLine="480" w:firstLineChars="200"/>
        <w:rPr>
          <w:rFonts w:ascii="宋体" w:hAnsi="宋体" w:cs="宋体"/>
          <w:sz w:val="24"/>
          <w:szCs w:val="24"/>
        </w:rPr>
      </w:pPr>
      <w:r>
        <w:rPr>
          <w:rFonts w:hint="eastAsia" w:ascii="宋体" w:hAnsi="宋体" w:cs="宋体"/>
          <w:sz w:val="24"/>
          <w:szCs w:val="24"/>
        </w:rPr>
        <w:t>聚丙烯供水用斜管技术要求：</w:t>
      </w:r>
    </w:p>
    <w:p>
      <w:pPr>
        <w:spacing w:line="440" w:lineRule="exact"/>
        <w:rPr>
          <w:rFonts w:ascii="宋体" w:hAnsi="宋体" w:cs="宋体"/>
          <w:sz w:val="24"/>
          <w:szCs w:val="24"/>
        </w:rPr>
      </w:pPr>
      <w:r>
        <w:rPr>
          <w:rFonts w:hint="eastAsia" w:ascii="宋体" w:hAnsi="宋体" w:cs="宋体"/>
          <w:sz w:val="24"/>
          <w:szCs w:val="24"/>
        </w:rPr>
        <w:t>2.1外观</w:t>
      </w:r>
    </w:p>
    <w:p>
      <w:pPr>
        <w:spacing w:line="440" w:lineRule="exact"/>
        <w:ind w:firstLine="360" w:firstLineChars="150"/>
        <w:rPr>
          <w:rFonts w:ascii="宋体" w:hAnsi="宋体" w:cs="宋体"/>
          <w:sz w:val="24"/>
          <w:szCs w:val="24"/>
        </w:rPr>
      </w:pPr>
      <w:r>
        <w:rPr>
          <w:rFonts w:hint="eastAsia" w:ascii="宋体" w:hAnsi="宋体" w:cs="宋体"/>
          <w:sz w:val="24"/>
          <w:szCs w:val="24"/>
        </w:rPr>
        <w:t>制造塑料斜管的塑料片材应表面光滑无裂缝、气泡，无明显色差、杂质，无明显凹凸点 。</w:t>
      </w:r>
    </w:p>
    <w:p>
      <w:pPr>
        <w:spacing w:line="440" w:lineRule="exact"/>
        <w:rPr>
          <w:rFonts w:ascii="宋体" w:hAnsi="宋体" w:cs="宋体"/>
          <w:sz w:val="24"/>
          <w:szCs w:val="24"/>
        </w:rPr>
      </w:pPr>
      <w:r>
        <w:rPr>
          <w:rFonts w:hint="eastAsia" w:ascii="宋体" w:hAnsi="宋体" w:cs="宋体"/>
          <w:sz w:val="24"/>
          <w:szCs w:val="24"/>
        </w:rPr>
        <w:t>2.2尺寸</w:t>
      </w:r>
    </w:p>
    <w:p>
      <w:pPr>
        <w:spacing w:line="440" w:lineRule="exact"/>
        <w:rPr>
          <w:rFonts w:ascii="宋体" w:hAnsi="宋体" w:cs="宋体"/>
          <w:sz w:val="24"/>
          <w:szCs w:val="24"/>
        </w:rPr>
      </w:pPr>
      <w:r>
        <w:rPr>
          <w:rFonts w:hint="eastAsia" w:ascii="宋体" w:hAnsi="宋体" w:cs="宋体"/>
          <w:sz w:val="24"/>
          <w:szCs w:val="24"/>
        </w:rPr>
        <w:t>斜管尺寸应符合表1的规定。</w:t>
      </w:r>
    </w:p>
    <w:tbl>
      <w:tblPr>
        <w:tblStyle w:val="9"/>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561"/>
        <w:gridCol w:w="893"/>
        <w:gridCol w:w="2136"/>
        <w:gridCol w:w="936"/>
        <w:gridCol w:w="560"/>
        <w:gridCol w:w="835"/>
        <w:gridCol w:w="653"/>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restart"/>
            <w:vAlign w:val="center"/>
          </w:tcPr>
          <w:p>
            <w:pPr>
              <w:rPr>
                <w:rFonts w:ascii="宋体" w:hAnsi="宋体" w:cs="宋体"/>
                <w:sz w:val="24"/>
                <w:szCs w:val="24"/>
              </w:rPr>
            </w:pPr>
            <w:r>
              <w:rPr>
                <w:rFonts w:hint="eastAsia" w:ascii="宋体" w:hAnsi="宋体" w:cs="宋体"/>
                <w:sz w:val="24"/>
                <w:szCs w:val="24"/>
              </w:rPr>
              <w:t>型 号</w:t>
            </w:r>
          </w:p>
        </w:tc>
        <w:tc>
          <w:tcPr>
            <w:tcW w:w="8379" w:type="dxa"/>
            <w:gridSpan w:val="9"/>
          </w:tcPr>
          <w:p>
            <w:pPr>
              <w:jc w:val="center"/>
              <w:rPr>
                <w:rFonts w:ascii="宋体" w:hAnsi="宋体" w:cs="宋体"/>
                <w:sz w:val="24"/>
                <w:szCs w:val="24"/>
              </w:rPr>
            </w:pPr>
            <w:r>
              <w:rPr>
                <w:rFonts w:hint="eastAsia" w:ascii="宋体" w:hAnsi="宋体" w:cs="宋体"/>
                <w:sz w:val="24"/>
                <w:szCs w:val="24"/>
              </w:rPr>
              <w:t>主   要   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43" w:type="dxa"/>
            <w:vMerge w:val="continue"/>
          </w:tcPr>
          <w:p>
            <w:pPr>
              <w:rPr>
                <w:rFonts w:ascii="宋体" w:hAnsi="宋体" w:cs="宋体"/>
                <w:sz w:val="24"/>
                <w:szCs w:val="24"/>
              </w:rPr>
            </w:pPr>
          </w:p>
        </w:tc>
        <w:tc>
          <w:tcPr>
            <w:tcW w:w="2047" w:type="dxa"/>
            <w:gridSpan w:val="2"/>
            <w:vAlign w:val="center"/>
          </w:tcPr>
          <w:p>
            <w:pPr>
              <w:jc w:val="center"/>
              <w:rPr>
                <w:rFonts w:ascii="宋体" w:hAnsi="宋体" w:cs="宋体"/>
                <w:sz w:val="24"/>
                <w:szCs w:val="24"/>
              </w:rPr>
            </w:pPr>
            <w:r>
              <w:rPr>
                <w:rFonts w:hint="eastAsia" w:ascii="宋体" w:hAnsi="宋体" w:cs="宋体"/>
                <w:sz w:val="24"/>
                <w:szCs w:val="24"/>
              </w:rPr>
              <w:t>斜管过水断面内切圆直径d（mm）</w:t>
            </w:r>
          </w:p>
        </w:tc>
        <w:tc>
          <w:tcPr>
            <w:tcW w:w="1797" w:type="dxa"/>
            <w:gridSpan w:val="2"/>
            <w:vAlign w:val="center"/>
          </w:tcPr>
          <w:p>
            <w:pPr>
              <w:jc w:val="center"/>
              <w:rPr>
                <w:rFonts w:ascii="宋体" w:hAnsi="宋体" w:cs="宋体"/>
                <w:sz w:val="24"/>
                <w:szCs w:val="24"/>
              </w:rPr>
            </w:pPr>
            <w:r>
              <w:rPr>
                <w:rFonts w:hint="eastAsia" w:ascii="宋体" w:hAnsi="宋体" w:cs="宋体"/>
                <w:sz w:val="24"/>
                <w:szCs w:val="24"/>
              </w:rPr>
              <w:t>单组斜管外形尺寸</w:t>
            </w:r>
          </w:p>
          <w:p>
            <w:pPr>
              <w:jc w:val="center"/>
              <w:rPr>
                <w:rFonts w:ascii="宋体" w:hAnsi="宋体" w:cs="宋体"/>
                <w:sz w:val="24"/>
                <w:szCs w:val="24"/>
              </w:rPr>
            </w:pPr>
            <w:r>
              <w:rPr>
                <w:rFonts w:hint="eastAsia" w:ascii="宋体" w:hAnsi="宋体" w:cs="宋体"/>
                <w:sz w:val="24"/>
                <w:szCs w:val="24"/>
              </w:rPr>
              <w:t>ι×b×L</w:t>
            </w:r>
          </w:p>
        </w:tc>
        <w:tc>
          <w:tcPr>
            <w:tcW w:w="1797" w:type="dxa"/>
            <w:gridSpan w:val="2"/>
            <w:vAlign w:val="center"/>
          </w:tcPr>
          <w:p>
            <w:pPr>
              <w:jc w:val="center"/>
              <w:rPr>
                <w:rFonts w:ascii="宋体" w:hAnsi="宋体" w:cs="宋体"/>
                <w:sz w:val="24"/>
                <w:szCs w:val="24"/>
              </w:rPr>
            </w:pPr>
            <w:r>
              <w:rPr>
                <w:rFonts w:hint="eastAsia" w:ascii="宋体" w:hAnsi="宋体" w:cs="宋体"/>
                <w:sz w:val="24"/>
                <w:szCs w:val="24"/>
              </w:rPr>
              <w:t>倾斜角度</w:t>
            </w:r>
          </w:p>
        </w:tc>
        <w:tc>
          <w:tcPr>
            <w:tcW w:w="1802" w:type="dxa"/>
            <w:gridSpan w:val="2"/>
            <w:vAlign w:val="center"/>
          </w:tcPr>
          <w:p>
            <w:pPr>
              <w:jc w:val="center"/>
              <w:rPr>
                <w:rFonts w:ascii="宋体" w:hAnsi="宋体" w:cs="宋体"/>
                <w:sz w:val="24"/>
                <w:szCs w:val="24"/>
              </w:rPr>
            </w:pPr>
            <w:r>
              <w:rPr>
                <w:rFonts w:hint="eastAsia" w:ascii="宋体" w:hAnsi="宋体" w:cs="宋体"/>
                <w:sz w:val="24"/>
                <w:szCs w:val="24"/>
              </w:rPr>
              <w:t>管壁厚度(mm)</w:t>
            </w:r>
          </w:p>
        </w:tc>
        <w:tc>
          <w:tcPr>
            <w:tcW w:w="936" w:type="dxa"/>
            <w:vMerge w:val="restart"/>
            <w:vAlign w:val="center"/>
          </w:tcPr>
          <w:p>
            <w:pPr>
              <w:jc w:val="center"/>
              <w:rPr>
                <w:rFonts w:ascii="宋体" w:hAnsi="宋体" w:cs="宋体"/>
                <w:sz w:val="24"/>
                <w:szCs w:val="24"/>
              </w:rPr>
            </w:pPr>
            <w:r>
              <w:rPr>
                <w:rFonts w:hint="eastAsia" w:ascii="宋体" w:hAnsi="宋体" w:cs="宋体"/>
                <w:sz w:val="24"/>
                <w:szCs w:val="24"/>
              </w:rPr>
              <w:t>单组斜管理论质量（kg）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vMerge w:val="continue"/>
          </w:tcPr>
          <w:p>
            <w:pPr>
              <w:rPr>
                <w:rFonts w:ascii="宋体" w:hAnsi="宋体" w:cs="宋体"/>
                <w:sz w:val="24"/>
                <w:szCs w:val="24"/>
              </w:rPr>
            </w:pPr>
          </w:p>
        </w:tc>
        <w:tc>
          <w:tcPr>
            <w:tcW w:w="903" w:type="dxa"/>
            <w:vAlign w:val="center"/>
          </w:tcPr>
          <w:p>
            <w:pPr>
              <w:jc w:val="center"/>
              <w:rPr>
                <w:rFonts w:ascii="宋体" w:hAnsi="宋体" w:cs="宋体"/>
                <w:sz w:val="24"/>
                <w:szCs w:val="24"/>
              </w:rPr>
            </w:pPr>
            <w:r>
              <w:rPr>
                <w:rFonts w:hint="eastAsia" w:ascii="宋体" w:hAnsi="宋体" w:cs="宋体"/>
                <w:sz w:val="24"/>
                <w:szCs w:val="24"/>
              </w:rPr>
              <w:t>基本尺寸</w:t>
            </w:r>
          </w:p>
        </w:tc>
        <w:tc>
          <w:tcPr>
            <w:tcW w:w="1144" w:type="dxa"/>
            <w:vAlign w:val="center"/>
          </w:tcPr>
          <w:p>
            <w:pPr>
              <w:jc w:val="center"/>
              <w:rPr>
                <w:rFonts w:ascii="宋体" w:hAnsi="宋体" w:cs="宋体"/>
                <w:sz w:val="24"/>
                <w:szCs w:val="24"/>
              </w:rPr>
            </w:pPr>
            <w:r>
              <w:rPr>
                <w:rFonts w:hint="eastAsia" w:ascii="宋体" w:hAnsi="宋体" w:cs="宋体"/>
                <w:sz w:val="24"/>
                <w:szCs w:val="24"/>
              </w:rPr>
              <w:t>极限偏差</w:t>
            </w:r>
          </w:p>
        </w:tc>
        <w:tc>
          <w:tcPr>
            <w:tcW w:w="899" w:type="dxa"/>
            <w:vAlign w:val="center"/>
          </w:tcPr>
          <w:p>
            <w:pPr>
              <w:jc w:val="center"/>
              <w:rPr>
                <w:rFonts w:ascii="宋体" w:hAnsi="宋体" w:cs="宋体"/>
                <w:sz w:val="24"/>
                <w:szCs w:val="24"/>
              </w:rPr>
            </w:pPr>
            <w:r>
              <w:rPr>
                <w:rFonts w:hint="eastAsia" w:ascii="宋体" w:hAnsi="宋体" w:cs="宋体"/>
                <w:sz w:val="24"/>
                <w:szCs w:val="24"/>
              </w:rPr>
              <w:t>基本尺寸</w:t>
            </w:r>
          </w:p>
        </w:tc>
        <w:tc>
          <w:tcPr>
            <w:tcW w:w="898" w:type="dxa"/>
            <w:vAlign w:val="center"/>
          </w:tcPr>
          <w:p>
            <w:pPr>
              <w:jc w:val="center"/>
              <w:rPr>
                <w:rFonts w:ascii="宋体" w:hAnsi="宋体" w:cs="宋体"/>
                <w:sz w:val="24"/>
                <w:szCs w:val="24"/>
              </w:rPr>
            </w:pPr>
            <w:r>
              <w:rPr>
                <w:rFonts w:hint="eastAsia" w:ascii="宋体" w:hAnsi="宋体" w:cs="宋体"/>
                <w:sz w:val="24"/>
                <w:szCs w:val="24"/>
              </w:rPr>
              <w:t>极限偏差</w:t>
            </w:r>
          </w:p>
        </w:tc>
        <w:tc>
          <w:tcPr>
            <w:tcW w:w="898" w:type="dxa"/>
            <w:vAlign w:val="center"/>
          </w:tcPr>
          <w:p>
            <w:pPr>
              <w:jc w:val="center"/>
              <w:rPr>
                <w:rFonts w:ascii="宋体" w:hAnsi="宋体" w:cs="宋体"/>
                <w:sz w:val="24"/>
                <w:szCs w:val="24"/>
              </w:rPr>
            </w:pPr>
            <w:r>
              <w:rPr>
                <w:rFonts w:hint="eastAsia" w:ascii="宋体" w:hAnsi="宋体" w:cs="宋体"/>
                <w:sz w:val="24"/>
                <w:szCs w:val="24"/>
              </w:rPr>
              <w:t>基本尺寸</w:t>
            </w:r>
          </w:p>
        </w:tc>
        <w:tc>
          <w:tcPr>
            <w:tcW w:w="899" w:type="dxa"/>
            <w:vAlign w:val="center"/>
          </w:tcPr>
          <w:p>
            <w:pPr>
              <w:jc w:val="center"/>
              <w:rPr>
                <w:rFonts w:ascii="宋体" w:hAnsi="宋体" w:cs="宋体"/>
                <w:sz w:val="24"/>
                <w:szCs w:val="24"/>
              </w:rPr>
            </w:pPr>
            <w:r>
              <w:rPr>
                <w:rFonts w:hint="eastAsia" w:ascii="宋体" w:hAnsi="宋体" w:cs="宋体"/>
                <w:sz w:val="24"/>
                <w:szCs w:val="24"/>
              </w:rPr>
              <w:t>极限偏差</w:t>
            </w:r>
          </w:p>
        </w:tc>
        <w:tc>
          <w:tcPr>
            <w:tcW w:w="902" w:type="dxa"/>
            <w:vAlign w:val="center"/>
          </w:tcPr>
          <w:p>
            <w:pPr>
              <w:jc w:val="center"/>
              <w:rPr>
                <w:rFonts w:ascii="宋体" w:hAnsi="宋体" w:cs="宋体"/>
                <w:sz w:val="24"/>
                <w:szCs w:val="24"/>
              </w:rPr>
            </w:pPr>
            <w:r>
              <w:rPr>
                <w:rFonts w:hint="eastAsia" w:ascii="宋体" w:hAnsi="宋体" w:cs="宋体"/>
                <w:sz w:val="24"/>
                <w:szCs w:val="24"/>
              </w:rPr>
              <w:t>基本尺寸</w:t>
            </w:r>
          </w:p>
        </w:tc>
        <w:tc>
          <w:tcPr>
            <w:tcW w:w="900" w:type="dxa"/>
            <w:vAlign w:val="center"/>
          </w:tcPr>
          <w:p>
            <w:pPr>
              <w:jc w:val="center"/>
              <w:rPr>
                <w:rFonts w:ascii="宋体" w:hAnsi="宋体" w:cs="宋体"/>
                <w:sz w:val="24"/>
                <w:szCs w:val="24"/>
              </w:rPr>
            </w:pPr>
            <w:r>
              <w:rPr>
                <w:rFonts w:hint="eastAsia" w:ascii="宋体" w:hAnsi="宋体" w:cs="宋体"/>
                <w:sz w:val="24"/>
                <w:szCs w:val="24"/>
              </w:rPr>
              <w:t>极限偏差</w:t>
            </w:r>
          </w:p>
        </w:tc>
        <w:tc>
          <w:tcPr>
            <w:tcW w:w="936" w:type="dxa"/>
            <w:vMerge w:val="continue"/>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tcPr>
          <w:p>
            <w:pPr>
              <w:jc w:val="center"/>
              <w:rPr>
                <w:rFonts w:ascii="宋体" w:hAnsi="宋体" w:cs="宋体"/>
                <w:sz w:val="24"/>
                <w:szCs w:val="24"/>
              </w:rPr>
            </w:pPr>
            <w:r>
              <w:rPr>
                <w:rFonts w:hint="eastAsia" w:ascii="宋体" w:hAnsi="宋体" w:cs="宋体"/>
                <w:sz w:val="24"/>
                <w:szCs w:val="24"/>
              </w:rPr>
              <w:t>聚丙烯斜管XG-d-pp</w:t>
            </w:r>
          </w:p>
        </w:tc>
        <w:tc>
          <w:tcPr>
            <w:tcW w:w="903" w:type="dxa"/>
            <w:vAlign w:val="center"/>
          </w:tcPr>
          <w:p>
            <w:pPr>
              <w:jc w:val="center"/>
              <w:rPr>
                <w:rFonts w:ascii="宋体" w:hAnsi="宋体" w:cs="宋体"/>
                <w:sz w:val="24"/>
                <w:szCs w:val="24"/>
              </w:rPr>
            </w:pPr>
            <w:r>
              <w:rPr>
                <w:rFonts w:hint="eastAsia" w:ascii="宋体" w:hAnsi="宋体" w:cs="宋体"/>
                <w:sz w:val="24"/>
                <w:szCs w:val="24"/>
              </w:rPr>
              <w:t>35</w:t>
            </w:r>
          </w:p>
        </w:tc>
        <w:tc>
          <w:tcPr>
            <w:tcW w:w="1144" w:type="dxa"/>
            <w:vAlign w:val="center"/>
          </w:tcPr>
          <w:p>
            <w:pPr>
              <w:jc w:val="center"/>
              <w:rPr>
                <w:rFonts w:ascii="宋体" w:hAnsi="宋体" w:cs="宋体"/>
                <w:sz w:val="24"/>
                <w:szCs w:val="24"/>
              </w:rPr>
            </w:pPr>
            <w:r>
              <w:rPr>
                <w:rFonts w:hint="eastAsia" w:ascii="宋体" w:hAnsi="宋体" w:cs="宋体"/>
                <w:sz w:val="24"/>
                <w:szCs w:val="24"/>
              </w:rPr>
              <w:t>±2.0</w:t>
            </w:r>
          </w:p>
        </w:tc>
        <w:tc>
          <w:tcPr>
            <w:tcW w:w="899" w:type="dxa"/>
            <w:vAlign w:val="center"/>
          </w:tcPr>
          <w:p>
            <w:pPr>
              <w:jc w:val="center"/>
              <w:rPr>
                <w:rFonts w:ascii="宋体" w:hAnsi="宋体" w:cs="宋体"/>
                <w:sz w:val="24"/>
                <w:szCs w:val="24"/>
              </w:rPr>
            </w:pPr>
            <w:r>
              <w:rPr>
                <w:rFonts w:hint="eastAsia" w:ascii="宋体" w:hAnsi="宋体" w:cs="宋体"/>
                <w:sz w:val="24"/>
                <w:szCs w:val="24"/>
              </w:rPr>
              <w:t>1000×5000×1000</w:t>
            </w:r>
          </w:p>
        </w:tc>
        <w:tc>
          <w:tcPr>
            <w:tcW w:w="898" w:type="dxa"/>
            <w:vAlign w:val="center"/>
          </w:tcPr>
          <w:p>
            <w:pPr>
              <w:jc w:val="center"/>
              <w:rPr>
                <w:rFonts w:ascii="宋体" w:hAnsi="宋体" w:cs="宋体"/>
                <w:sz w:val="24"/>
                <w:szCs w:val="24"/>
              </w:rPr>
            </w:pPr>
            <w:r>
              <w:rPr>
                <w:rFonts w:hint="eastAsia" w:ascii="宋体" w:hAnsi="宋体" w:cs="宋体"/>
                <w:sz w:val="24"/>
                <w:szCs w:val="24"/>
              </w:rPr>
              <w:t>ι=±10</w:t>
            </w:r>
          </w:p>
          <w:p>
            <w:pPr>
              <w:jc w:val="center"/>
              <w:rPr>
                <w:rFonts w:ascii="宋体" w:hAnsi="宋体" w:cs="宋体"/>
                <w:sz w:val="24"/>
                <w:szCs w:val="24"/>
              </w:rPr>
            </w:pPr>
            <w:r>
              <w:rPr>
                <w:rFonts w:hint="eastAsia" w:ascii="宋体" w:hAnsi="宋体" w:cs="宋体"/>
                <w:sz w:val="24"/>
                <w:szCs w:val="24"/>
              </w:rPr>
              <w:t>b=±10</w:t>
            </w:r>
          </w:p>
          <w:p>
            <w:pPr>
              <w:jc w:val="center"/>
              <w:rPr>
                <w:rFonts w:ascii="宋体" w:hAnsi="宋体" w:cs="宋体"/>
                <w:sz w:val="24"/>
                <w:szCs w:val="24"/>
              </w:rPr>
            </w:pPr>
            <w:r>
              <w:rPr>
                <w:rFonts w:hint="eastAsia" w:ascii="宋体" w:hAnsi="宋体" w:cs="宋体"/>
                <w:sz w:val="24"/>
                <w:szCs w:val="24"/>
              </w:rPr>
              <w:t>L=±10</w:t>
            </w:r>
          </w:p>
        </w:tc>
        <w:tc>
          <w:tcPr>
            <w:tcW w:w="898" w:type="dxa"/>
            <w:vAlign w:val="center"/>
          </w:tcPr>
          <w:p>
            <w:pPr>
              <w:jc w:val="center"/>
              <w:rPr>
                <w:rFonts w:ascii="宋体" w:hAnsi="宋体" w:cs="宋体"/>
                <w:sz w:val="24"/>
                <w:szCs w:val="24"/>
              </w:rPr>
            </w:pPr>
            <w:r>
              <w:rPr>
                <w:rFonts w:hint="eastAsia" w:ascii="宋体" w:hAnsi="宋体" w:cs="宋体"/>
                <w:sz w:val="24"/>
                <w:szCs w:val="24"/>
              </w:rPr>
              <w:t>60</w:t>
            </w:r>
          </w:p>
        </w:tc>
        <w:tc>
          <w:tcPr>
            <w:tcW w:w="899" w:type="dxa"/>
            <w:vAlign w:val="center"/>
          </w:tcPr>
          <w:p>
            <w:pPr>
              <w:jc w:val="center"/>
              <w:rPr>
                <w:rFonts w:ascii="宋体" w:hAnsi="宋体" w:cs="宋体"/>
                <w:sz w:val="24"/>
                <w:szCs w:val="24"/>
              </w:rPr>
            </w:pPr>
            <w:r>
              <w:rPr>
                <w:rFonts w:hint="eastAsia" w:ascii="宋体" w:hAnsi="宋体" w:cs="宋体"/>
                <w:sz w:val="24"/>
                <w:szCs w:val="24"/>
              </w:rPr>
              <w:t>±2.0</w:t>
            </w:r>
          </w:p>
        </w:tc>
        <w:tc>
          <w:tcPr>
            <w:tcW w:w="902" w:type="dxa"/>
            <w:vAlign w:val="center"/>
          </w:tcPr>
          <w:p>
            <w:pPr>
              <w:jc w:val="center"/>
              <w:rPr>
                <w:rFonts w:ascii="宋体" w:hAnsi="宋体" w:cs="宋体"/>
                <w:sz w:val="24"/>
                <w:szCs w:val="24"/>
              </w:rPr>
            </w:pPr>
            <w:r>
              <w:rPr>
                <w:rFonts w:hint="eastAsia" w:ascii="宋体" w:hAnsi="宋体" w:cs="宋体"/>
                <w:sz w:val="24"/>
                <w:szCs w:val="24"/>
              </w:rPr>
              <w:t>0.7</w:t>
            </w:r>
          </w:p>
        </w:tc>
        <w:tc>
          <w:tcPr>
            <w:tcW w:w="900" w:type="dxa"/>
            <w:vAlign w:val="center"/>
          </w:tcPr>
          <w:p>
            <w:pPr>
              <w:jc w:val="center"/>
              <w:rPr>
                <w:rFonts w:ascii="宋体" w:hAnsi="宋体" w:cs="宋体"/>
                <w:sz w:val="24"/>
                <w:szCs w:val="24"/>
              </w:rPr>
            </w:pPr>
            <w:r>
              <w:rPr>
                <w:rFonts w:hint="eastAsia" w:ascii="宋体" w:hAnsi="宋体" w:cs="宋体"/>
                <w:sz w:val="24"/>
                <w:szCs w:val="24"/>
              </w:rPr>
              <w:t>±0.06</w:t>
            </w:r>
          </w:p>
        </w:tc>
        <w:tc>
          <w:tcPr>
            <w:tcW w:w="936" w:type="dxa"/>
            <w:vAlign w:val="center"/>
          </w:tcPr>
          <w:p>
            <w:pPr>
              <w:jc w:val="center"/>
              <w:rPr>
                <w:rFonts w:ascii="宋体" w:hAnsi="宋体" w:cs="宋体"/>
                <w:sz w:val="24"/>
                <w:szCs w:val="24"/>
              </w:rPr>
            </w:pPr>
            <w:r>
              <w:rPr>
                <w:rFonts w:hint="eastAsia" w:ascii="宋体" w:hAnsi="宋体" w:cs="宋体"/>
                <w:sz w:val="24"/>
                <w:szCs w:val="24"/>
              </w:rPr>
              <w:t>26.5</w:t>
            </w:r>
          </w:p>
        </w:tc>
      </w:tr>
    </w:tbl>
    <w:p>
      <w:pPr>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注：① pp为聚丙烯塑料代号。</w:t>
      </w:r>
    </w:p>
    <w:p>
      <w:pPr>
        <w:spacing w:line="440" w:lineRule="exact"/>
        <w:ind w:firstLine="480" w:firstLineChars="20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 2 \* GB3 </w:instrText>
      </w:r>
      <w:r>
        <w:rPr>
          <w:rFonts w:hint="eastAsia" w:ascii="宋体" w:hAnsi="宋体" w:cs="宋体"/>
          <w:sz w:val="24"/>
          <w:szCs w:val="24"/>
        </w:rPr>
        <w:fldChar w:fldCharType="separate"/>
      </w:r>
      <w:r>
        <w:rPr>
          <w:rFonts w:hint="eastAsia" w:ascii="宋体" w:hAnsi="宋体" w:cs="宋体"/>
          <w:sz w:val="24"/>
          <w:szCs w:val="24"/>
        </w:rPr>
        <w:t>②</w:t>
      </w:r>
      <w:r>
        <w:rPr>
          <w:rFonts w:hint="eastAsia" w:ascii="宋体" w:hAnsi="宋体" w:cs="宋体"/>
          <w:sz w:val="24"/>
          <w:szCs w:val="24"/>
        </w:rPr>
        <w:fldChar w:fldCharType="end"/>
      </w:r>
      <w:r>
        <w:rPr>
          <w:rFonts w:hint="eastAsia" w:ascii="宋体" w:hAnsi="宋体" w:cs="宋体"/>
          <w:sz w:val="24"/>
          <w:szCs w:val="24"/>
        </w:rPr>
        <w:t>单组斜管理论质量分别以下列密度计算：聚丙烯0.92g/cm2。</w:t>
      </w:r>
    </w:p>
    <w:p>
      <w:pPr>
        <w:pStyle w:val="2"/>
        <w:spacing w:line="440" w:lineRule="exact"/>
        <w:ind w:firstLine="480"/>
        <w:rPr>
          <w:rFonts w:ascii="宋体" w:hAnsi="宋体" w:cs="宋体"/>
          <w:sz w:val="24"/>
          <w:szCs w:val="24"/>
        </w:rPr>
      </w:pPr>
      <w:r>
        <w:rPr>
          <w:rFonts w:hint="eastAsia" w:ascii="宋体" w:hAnsi="宋体" w:cs="宋体"/>
          <w:sz w:val="24"/>
          <w:szCs w:val="24"/>
        </w:rPr>
        <w:t>③单组斜管倾斜角度改变，供方应提供技术论证资料，其技术性能优于设计值，并征得需方同意方能实施。</w:t>
      </w:r>
    </w:p>
    <w:p>
      <w:pPr>
        <w:pStyle w:val="4"/>
        <w:spacing w:line="440" w:lineRule="exact"/>
        <w:ind w:left="0" w:leftChars="0"/>
        <w:rPr>
          <w:rFonts w:ascii="宋体" w:hAnsi="宋体" w:cs="宋体"/>
          <w:sz w:val="24"/>
          <w:szCs w:val="24"/>
        </w:rPr>
      </w:pPr>
      <w:r>
        <w:rPr>
          <w:rFonts w:hint="eastAsia" w:ascii="宋体" w:hAnsi="宋体" w:cs="宋体"/>
          <w:sz w:val="24"/>
          <w:szCs w:val="24"/>
        </w:rPr>
        <w:t>2.3斜管强度要求：单组斜管管口水平面承压强度不小于1.4kPa，单组斜管总脱焊点不应多于5个，同一焊接线上脱焊点不应多于2个；单组斜管耐冲击强度应符合：单组斜管以A向自由跌落至平整混凝土地面，跌落高度为1.0m，斜管的焊接点或粘接处的脱焊数或开裂数不多于2处；单组斜管侧面承压变形率应符合：A向在承受0.6kPa压强后，其外形尺寸变化率小于1%；材料拉伸强度应不小于25Mpa。粘接剂（胶水）应无毒，并符合生活饮用水相关标准，提供粘接剂相关的环保证明。</w:t>
      </w:r>
    </w:p>
    <w:p>
      <w:pPr>
        <w:spacing w:line="360" w:lineRule="auto"/>
        <w:rPr>
          <w:rFonts w:ascii="宋体" w:hAnsi="宋体" w:cs="宋体"/>
          <w:sz w:val="24"/>
          <w:szCs w:val="24"/>
        </w:rPr>
      </w:pPr>
      <w:r>
        <w:rPr>
          <w:rFonts w:hint="eastAsia" w:ascii="宋体" w:hAnsi="宋体" w:cs="宋体"/>
          <w:sz w:val="24"/>
          <w:szCs w:val="24"/>
        </w:rPr>
        <w:t>2.4斜管安装时紧凑，将下部找平，底部与网床之间不得留有空隙，用细尼龙绳固定在斜管支架上。斜管安装时不得使斜管孔眼受力，避免绳索将斜管的孔眼处压成“漏斗”型，而使斜管受损。</w:t>
      </w:r>
    </w:p>
    <w:p>
      <w:pPr>
        <w:spacing w:line="440" w:lineRule="exact"/>
        <w:rPr>
          <w:rFonts w:ascii="宋体" w:hAnsi="宋体" w:cs="宋体"/>
          <w:sz w:val="24"/>
          <w:szCs w:val="24"/>
        </w:rPr>
      </w:pPr>
      <w:r>
        <w:rPr>
          <w:rFonts w:hint="eastAsia" w:ascii="宋体" w:hAnsi="宋体" w:cs="宋体"/>
          <w:sz w:val="24"/>
          <w:szCs w:val="24"/>
        </w:rPr>
        <w:t>2.5沉淀池安装斜管的区域为长方形，而斜管块体为方形，标准斜管块体安装后剩余的锲形空间，用斜管切割成相应形状块体后填充。遇有池壁检修爬梯及阀杆等处，安装后的斜管留有相应空间，且不造成短流。</w:t>
      </w:r>
    </w:p>
    <w:p>
      <w:pPr>
        <w:spacing w:line="440" w:lineRule="exact"/>
        <w:rPr>
          <w:rFonts w:ascii="宋体" w:hAnsi="宋体" w:cs="宋体"/>
          <w:sz w:val="24"/>
          <w:szCs w:val="24"/>
        </w:rPr>
      </w:pPr>
      <w:r>
        <w:rPr>
          <w:rFonts w:hint="eastAsia" w:ascii="宋体" w:hAnsi="宋体" w:cs="宋体"/>
          <w:sz w:val="24"/>
          <w:szCs w:val="24"/>
        </w:rPr>
        <w:t>2.6安装后斜管上表面的不平整度每米线上小于2mm/m,整个沉淀池的表面上起伏不大于20 mm。</w:t>
      </w:r>
    </w:p>
    <w:p>
      <w:pPr>
        <w:pStyle w:val="2"/>
        <w:spacing w:line="440" w:lineRule="exact"/>
        <w:ind w:firstLine="0" w:firstLineChars="0"/>
        <w:rPr>
          <w:rFonts w:ascii="宋体" w:hAnsi="宋体" w:cs="宋体"/>
          <w:sz w:val="24"/>
          <w:szCs w:val="24"/>
        </w:rPr>
      </w:pPr>
      <w:r>
        <w:rPr>
          <w:rFonts w:hint="eastAsia" w:ascii="宋体" w:hAnsi="宋体" w:cs="宋体"/>
          <w:sz w:val="24"/>
          <w:szCs w:val="24"/>
        </w:rPr>
        <w:t>2.7沉淀池内部斜管支架和钢梁更换要求：</w:t>
      </w:r>
    </w:p>
    <w:p>
      <w:pPr>
        <w:pStyle w:val="2"/>
        <w:spacing w:line="440" w:lineRule="exact"/>
        <w:ind w:firstLine="0" w:firstLineChars="0"/>
        <w:rPr>
          <w:rFonts w:ascii="宋体" w:hAnsi="宋体" w:cs="宋体"/>
          <w:sz w:val="24"/>
          <w:szCs w:val="24"/>
        </w:rPr>
      </w:pPr>
      <w:r>
        <w:rPr>
          <w:rFonts w:hint="eastAsia" w:ascii="宋体" w:hAnsi="宋体" w:cs="宋体"/>
          <w:sz w:val="24"/>
          <w:szCs w:val="24"/>
        </w:rPr>
        <w:t>2.7.1材料规格为角钢为L63*8 及Φ10的圆钢，单位MM；包含 斜管支架和钢梁拆除、安装。（具体更换数量于现场更换数量为准）</w:t>
      </w:r>
    </w:p>
    <w:p>
      <w:pPr>
        <w:pStyle w:val="2"/>
        <w:spacing w:line="440" w:lineRule="exact"/>
        <w:ind w:firstLine="0" w:firstLineChars="0"/>
        <w:rPr>
          <w:rFonts w:ascii="宋体" w:hAnsi="宋体" w:cs="宋体"/>
          <w:sz w:val="24"/>
          <w:szCs w:val="24"/>
        </w:rPr>
      </w:pPr>
      <w:r>
        <w:rPr>
          <w:rFonts w:hint="eastAsia" w:ascii="宋体" w:hAnsi="宋体" w:cs="宋体"/>
          <w:sz w:val="24"/>
          <w:szCs w:val="24"/>
        </w:rPr>
        <w:t>2.7.2更换支架及钢梁焊接应执行国家GB/T985.1-2008标准进行焊接要求；</w:t>
      </w:r>
    </w:p>
    <w:p>
      <w:pPr>
        <w:pStyle w:val="2"/>
        <w:spacing w:line="440" w:lineRule="exact"/>
        <w:ind w:firstLine="0" w:firstLineChars="0"/>
        <w:rPr>
          <w:rFonts w:ascii="宋体" w:hAnsi="宋体" w:cs="宋体"/>
          <w:sz w:val="24"/>
          <w:szCs w:val="24"/>
        </w:rPr>
      </w:pPr>
      <w:r>
        <w:rPr>
          <w:rFonts w:hint="eastAsia" w:ascii="宋体" w:hAnsi="宋体" w:cs="宋体"/>
          <w:sz w:val="24"/>
          <w:szCs w:val="24"/>
        </w:rPr>
        <w:t>2.7.3沉淀池内部斜管支架和钢梁进行一遍底漆和三遍面漆的防腐要求，用漆应无毒，符合生活饮用水相关标准，并提供防腐漆相关的环保证明。</w:t>
      </w:r>
    </w:p>
    <w:p>
      <w:pPr>
        <w:pStyle w:val="2"/>
        <w:spacing w:line="440" w:lineRule="exact"/>
        <w:ind w:firstLine="0" w:firstLineChars="0"/>
        <w:rPr>
          <w:rFonts w:ascii="宋体" w:hAnsi="宋体" w:cs="宋体"/>
          <w:sz w:val="24"/>
          <w:szCs w:val="24"/>
        </w:rPr>
      </w:pPr>
      <w:r>
        <w:rPr>
          <w:rFonts w:hint="eastAsia" w:ascii="宋体" w:hAnsi="宋体" w:cs="宋体"/>
          <w:sz w:val="24"/>
          <w:szCs w:val="24"/>
        </w:rPr>
        <w:t>2.8沉淀池底部排泥管道、阀门堵塞部分的疏通。</w:t>
      </w:r>
    </w:p>
    <w:p>
      <w:pPr>
        <w:pStyle w:val="2"/>
        <w:spacing w:line="440" w:lineRule="exact"/>
        <w:ind w:firstLine="0" w:firstLineChars="0"/>
        <w:rPr>
          <w:rFonts w:ascii="宋体" w:hAnsi="宋体" w:cs="宋体"/>
          <w:sz w:val="24"/>
          <w:szCs w:val="24"/>
        </w:rPr>
      </w:pPr>
      <w:r>
        <w:rPr>
          <w:rFonts w:hint="eastAsia" w:ascii="宋体" w:hAnsi="宋体" w:cs="宋体"/>
          <w:sz w:val="24"/>
          <w:szCs w:val="24"/>
        </w:rPr>
        <w:t>2.9斜管填料更换包括：旧填料拆除、清理沉淀池、新填料组装焊接或胶水粘接组装、绑扎、搬运、装填等过程。</w:t>
      </w:r>
    </w:p>
    <w:p>
      <w:pPr>
        <w:pStyle w:val="2"/>
        <w:spacing w:line="440" w:lineRule="exact"/>
        <w:ind w:firstLine="0" w:firstLineChars="0"/>
        <w:rPr>
          <w:rFonts w:ascii="宋体" w:hAnsi="宋体" w:cs="宋体"/>
          <w:sz w:val="24"/>
          <w:szCs w:val="24"/>
        </w:rPr>
      </w:pPr>
      <w:r>
        <w:rPr>
          <w:rFonts w:hint="eastAsia" w:ascii="宋体" w:hAnsi="宋体" w:cs="宋体"/>
          <w:sz w:val="24"/>
          <w:szCs w:val="24"/>
        </w:rPr>
        <w:t>2.10供方所需架子由供方自己提供并搭架。</w:t>
      </w:r>
    </w:p>
    <w:p>
      <w:pPr>
        <w:pStyle w:val="2"/>
        <w:spacing w:line="440" w:lineRule="exact"/>
        <w:ind w:firstLine="0" w:firstLineChars="0"/>
        <w:rPr>
          <w:rFonts w:ascii="宋体" w:hAnsi="宋体" w:cs="宋体"/>
          <w:sz w:val="24"/>
          <w:szCs w:val="24"/>
        </w:rPr>
      </w:pPr>
      <w:r>
        <w:rPr>
          <w:rFonts w:hint="eastAsia" w:ascii="宋体" w:hAnsi="宋体" w:cs="宋体"/>
          <w:sz w:val="24"/>
          <w:szCs w:val="24"/>
        </w:rPr>
        <w:t>2.11供方自己承担起吊、装卸、搬运等所有费用。</w:t>
      </w:r>
    </w:p>
    <w:p>
      <w:pPr>
        <w:pStyle w:val="2"/>
        <w:spacing w:line="440" w:lineRule="exact"/>
        <w:ind w:firstLine="0" w:firstLineChars="0"/>
        <w:rPr>
          <w:rFonts w:ascii="宋体" w:hAnsi="宋体" w:cs="宋体"/>
          <w:sz w:val="24"/>
          <w:szCs w:val="24"/>
        </w:rPr>
      </w:pPr>
      <w:r>
        <w:rPr>
          <w:rFonts w:hint="eastAsia" w:ascii="宋体" w:hAnsi="宋体" w:cs="宋体"/>
          <w:sz w:val="24"/>
          <w:szCs w:val="24"/>
        </w:rPr>
        <w:t>2.12</w:t>
      </w:r>
      <w:r>
        <w:rPr>
          <w:rFonts w:hint="eastAsia" w:ascii="宋体" w:hAnsi="宋体" w:cs="宋体"/>
          <w:color w:val="FF0000"/>
          <w:sz w:val="24"/>
          <w:szCs w:val="24"/>
        </w:rPr>
        <w:t>供方将更换后的沉淀池填料粉碎后清理出厂进行环保处理，更换沉淀池填料掉落下的泥垢、杂物等，由供方负责清理至需方指定位置存放。</w:t>
      </w:r>
    </w:p>
    <w:p>
      <w:pPr>
        <w:pStyle w:val="2"/>
        <w:spacing w:line="440" w:lineRule="exact"/>
        <w:ind w:firstLine="0" w:firstLineChars="0"/>
        <w:rPr>
          <w:rFonts w:hint="eastAsia" w:ascii="宋体" w:hAnsi="宋体" w:eastAsia="宋体" w:cs="宋体"/>
          <w:sz w:val="24"/>
          <w:szCs w:val="24"/>
          <w:lang w:val="en-US" w:eastAsia="zh-CN"/>
        </w:rPr>
      </w:pPr>
      <w:r>
        <w:rPr>
          <w:rFonts w:hint="eastAsia" w:ascii="宋体" w:hAnsi="宋体" w:cs="宋体"/>
          <w:sz w:val="24"/>
          <w:szCs w:val="24"/>
        </w:rPr>
        <w:t>2.13本工程以包工包料的施工方式（施工所涉及到的材料、工器具全部供方自行提供），工程量以最终实际产生、并得到需方相关的生产管理部门验收合格签证后的工程量为准。</w:t>
      </w:r>
      <w:r>
        <w:rPr>
          <w:rFonts w:hint="eastAsia" w:ascii="宋体" w:hAnsi="宋体" w:cs="宋体"/>
          <w:sz w:val="24"/>
          <w:szCs w:val="24"/>
          <w:lang w:val="en-US" w:eastAsia="zh-CN"/>
        </w:rPr>
        <w:t xml:space="preserve"> </w:t>
      </w:r>
    </w:p>
    <w:p>
      <w:pPr>
        <w:pStyle w:val="2"/>
        <w:spacing w:line="440" w:lineRule="exact"/>
        <w:ind w:firstLine="0" w:firstLineChars="0"/>
        <w:rPr>
          <w:rFonts w:ascii="宋体" w:hAnsi="宋体" w:cs="宋体"/>
          <w:sz w:val="24"/>
          <w:szCs w:val="24"/>
        </w:rPr>
      </w:pPr>
      <w:r>
        <w:rPr>
          <w:rFonts w:hint="eastAsia" w:ascii="宋体" w:hAnsi="宋体" w:cs="宋体"/>
          <w:sz w:val="24"/>
          <w:szCs w:val="24"/>
        </w:rPr>
        <w:t>2.14施工工期：15天。</w:t>
      </w:r>
    </w:p>
    <w:p>
      <w:pPr>
        <w:spacing w:line="440" w:lineRule="exact"/>
        <w:rPr>
          <w:rFonts w:ascii="宋体"/>
          <w:b/>
          <w:sz w:val="24"/>
        </w:rPr>
      </w:pPr>
      <w:r>
        <w:rPr>
          <w:rFonts w:hint="eastAsia"/>
          <w:b/>
          <w:sz w:val="24"/>
        </w:rPr>
        <w:t>3.0设计、制造遵守的规范和标准</w:t>
      </w:r>
    </w:p>
    <w:p>
      <w:pPr>
        <w:spacing w:line="440" w:lineRule="exact"/>
        <w:ind w:firstLine="720" w:firstLineChars="300"/>
        <w:rPr>
          <w:spacing w:val="-10"/>
          <w:sz w:val="24"/>
          <w:szCs w:val="24"/>
        </w:rPr>
      </w:pPr>
      <w:r>
        <w:rPr>
          <w:rFonts w:hint="eastAsia"/>
          <w:sz w:val="24"/>
          <w:szCs w:val="24"/>
        </w:rPr>
        <w:t>具体标准包括但不限于此</w:t>
      </w:r>
      <w:r>
        <w:rPr>
          <w:sz w:val="24"/>
          <w:szCs w:val="24"/>
        </w:rPr>
        <w:t>(</w:t>
      </w:r>
      <w:r>
        <w:rPr>
          <w:rFonts w:hint="eastAsia"/>
          <w:sz w:val="24"/>
          <w:szCs w:val="24"/>
        </w:rPr>
        <w:t>如各标准规范要求及施工图要求的有出入，则以较严格者为准</w:t>
      </w:r>
      <w:r>
        <w:rPr>
          <w:sz w:val="24"/>
          <w:szCs w:val="24"/>
        </w:rPr>
        <w:t>)</w:t>
      </w:r>
      <w:r>
        <w:rPr>
          <w:rFonts w:hint="eastAsia"/>
          <w:sz w:val="24"/>
          <w:szCs w:val="24"/>
        </w:rPr>
        <w:t>：</w:t>
      </w:r>
      <w:r>
        <w:rPr>
          <w:rFonts w:hint="eastAsia"/>
          <w:spacing w:val="-10"/>
          <w:sz w:val="24"/>
          <w:szCs w:val="24"/>
        </w:rPr>
        <w:t xml:space="preserve"> </w:t>
      </w:r>
    </w:p>
    <w:p>
      <w:pPr>
        <w:pStyle w:val="4"/>
        <w:spacing w:line="440" w:lineRule="exact"/>
        <w:ind w:left="0" w:leftChars="0"/>
        <w:rPr>
          <w:spacing w:val="-10"/>
          <w:sz w:val="24"/>
          <w:szCs w:val="24"/>
        </w:rPr>
      </w:pPr>
      <w:r>
        <w:rPr>
          <w:rFonts w:hint="eastAsia"/>
          <w:spacing w:val="-10"/>
          <w:sz w:val="24"/>
          <w:szCs w:val="24"/>
        </w:rPr>
        <w:t>供水用斜管符合CJ/T 83-2016</w:t>
      </w:r>
    </w:p>
    <w:p>
      <w:pPr>
        <w:pStyle w:val="4"/>
        <w:spacing w:line="440" w:lineRule="exact"/>
        <w:ind w:left="0" w:leftChars="0"/>
        <w:rPr>
          <w:rFonts w:ascii="宋体" w:hAnsi="宋体"/>
          <w:bCs/>
          <w:sz w:val="24"/>
          <w:szCs w:val="24"/>
        </w:rPr>
      </w:pPr>
      <w:r>
        <w:rPr>
          <w:rFonts w:hint="eastAsia" w:ascii="宋体" w:hAnsi="宋体"/>
          <w:bCs/>
          <w:sz w:val="24"/>
          <w:szCs w:val="24"/>
        </w:rPr>
        <w:t>符合尺寸及外观应符合GB6672、GB6673、GB1040.</w:t>
      </w:r>
    </w:p>
    <w:p>
      <w:pPr>
        <w:spacing w:line="440" w:lineRule="exact"/>
        <w:rPr>
          <w:rFonts w:ascii="宋体" w:hAnsi="宋体"/>
          <w:bCs/>
          <w:sz w:val="24"/>
          <w:szCs w:val="24"/>
        </w:rPr>
      </w:pPr>
      <w:r>
        <w:rPr>
          <w:rFonts w:hint="eastAsia" w:ascii="宋体" w:hAnsi="宋体"/>
          <w:bCs/>
          <w:sz w:val="24"/>
          <w:szCs w:val="24"/>
        </w:rPr>
        <w:t>生活饮用水标准检验法GB5750。</w:t>
      </w:r>
    </w:p>
    <w:p>
      <w:pPr>
        <w:spacing w:line="440" w:lineRule="exact"/>
        <w:rPr>
          <w:rFonts w:ascii="宋体" w:hAnsi="宋体"/>
          <w:bCs/>
          <w:sz w:val="24"/>
          <w:szCs w:val="24"/>
        </w:rPr>
      </w:pPr>
      <w:r>
        <w:rPr>
          <w:rFonts w:hint="eastAsia" w:ascii="宋体" w:hAnsi="宋体"/>
          <w:bCs/>
          <w:sz w:val="24"/>
          <w:szCs w:val="24"/>
        </w:rPr>
        <w:t>拉伸强度应符合GB1040。</w:t>
      </w:r>
    </w:p>
    <w:p>
      <w:pPr>
        <w:spacing w:line="440" w:lineRule="exact"/>
        <w:rPr>
          <w:rFonts w:ascii="宋体" w:hAnsi="宋体"/>
          <w:bCs/>
          <w:sz w:val="24"/>
          <w:szCs w:val="24"/>
        </w:rPr>
      </w:pPr>
      <w:r>
        <w:rPr>
          <w:rFonts w:hint="eastAsia" w:ascii="宋体" w:hAnsi="宋体"/>
          <w:bCs/>
          <w:sz w:val="24"/>
          <w:szCs w:val="24"/>
        </w:rPr>
        <w:t>断裂伸长率应符合HG2- 167.</w:t>
      </w:r>
    </w:p>
    <w:p>
      <w:pPr>
        <w:spacing w:line="440" w:lineRule="exact"/>
        <w:rPr>
          <w:spacing w:val="-10"/>
          <w:sz w:val="24"/>
          <w:szCs w:val="24"/>
        </w:rPr>
      </w:pPr>
      <w:r>
        <w:rPr>
          <w:rFonts w:hint="eastAsia" w:ascii="宋体" w:hAnsi="宋体"/>
          <w:bCs/>
          <w:sz w:val="24"/>
          <w:szCs w:val="24"/>
        </w:rPr>
        <w:t>卫生性能应符合GBn85.</w:t>
      </w:r>
      <w:r>
        <w:rPr>
          <w:spacing w:val="-10"/>
          <w:sz w:val="24"/>
          <w:szCs w:val="24"/>
        </w:rPr>
        <w:t xml:space="preserve"> </w:t>
      </w:r>
    </w:p>
    <w:p>
      <w:pPr>
        <w:spacing w:line="440" w:lineRule="exact"/>
        <w:rPr>
          <w:b/>
          <w:sz w:val="24"/>
        </w:rPr>
      </w:pPr>
      <w:r>
        <w:rPr>
          <w:rFonts w:hint="eastAsia"/>
          <w:b/>
          <w:sz w:val="24"/>
        </w:rPr>
        <w:t>3.1供水用斜管质量保证体系及措施</w:t>
      </w:r>
    </w:p>
    <w:p>
      <w:pPr>
        <w:spacing w:line="440" w:lineRule="exact"/>
        <w:rPr>
          <w:sz w:val="24"/>
        </w:rPr>
      </w:pPr>
      <w:r>
        <w:rPr>
          <w:rFonts w:hint="eastAsia"/>
          <w:sz w:val="24"/>
        </w:rPr>
        <w:t>3.1.1供方应提供下列质量保证文件：</w:t>
      </w:r>
    </w:p>
    <w:p>
      <w:pPr>
        <w:spacing w:line="440" w:lineRule="exact"/>
        <w:rPr>
          <w:sz w:val="24"/>
        </w:rPr>
      </w:pPr>
      <w:r>
        <w:rPr>
          <w:rFonts w:hint="eastAsia"/>
          <w:sz w:val="24"/>
        </w:rPr>
        <w:t xml:space="preserve">3.1.2质量保证体系认证文件 </w:t>
      </w:r>
    </w:p>
    <w:p>
      <w:pPr>
        <w:spacing w:line="440" w:lineRule="exact"/>
        <w:rPr>
          <w:sz w:val="24"/>
        </w:rPr>
      </w:pPr>
      <w:r>
        <w:rPr>
          <w:rFonts w:hint="eastAsia"/>
          <w:sz w:val="24"/>
        </w:rPr>
        <w:t xml:space="preserve">3.1.3质量计划书 </w:t>
      </w:r>
    </w:p>
    <w:p>
      <w:pPr>
        <w:spacing w:line="440" w:lineRule="exact"/>
        <w:rPr>
          <w:sz w:val="24"/>
        </w:rPr>
      </w:pPr>
      <w:r>
        <w:rPr>
          <w:rFonts w:hint="eastAsia"/>
          <w:sz w:val="24"/>
        </w:rPr>
        <w:t xml:space="preserve">3.1.4产品合格证 </w:t>
      </w:r>
    </w:p>
    <w:p>
      <w:pPr>
        <w:spacing w:line="440" w:lineRule="exact"/>
        <w:rPr>
          <w:sz w:val="24"/>
        </w:rPr>
      </w:pPr>
      <w:r>
        <w:rPr>
          <w:rFonts w:hint="eastAsia"/>
          <w:sz w:val="24"/>
        </w:rPr>
        <w:t>3.1.5运行业绩及用户意见</w:t>
      </w:r>
    </w:p>
    <w:p>
      <w:pPr>
        <w:spacing w:line="440" w:lineRule="exact"/>
        <w:rPr>
          <w:sz w:val="24"/>
        </w:rPr>
      </w:pPr>
      <w:r>
        <w:rPr>
          <w:rFonts w:hint="eastAsia"/>
          <w:sz w:val="24"/>
        </w:rPr>
        <w:t>3.1.6制造、检验记录</w:t>
      </w:r>
    </w:p>
    <w:p>
      <w:pPr>
        <w:spacing w:line="440" w:lineRule="exact"/>
        <w:rPr>
          <w:b/>
          <w:sz w:val="24"/>
          <w:szCs w:val="24"/>
        </w:rPr>
      </w:pPr>
      <w:r>
        <w:rPr>
          <w:rFonts w:hint="eastAsia"/>
          <w:b/>
          <w:sz w:val="24"/>
          <w:szCs w:val="24"/>
        </w:rPr>
        <w:t>4.0供水用斜管验收规则</w:t>
      </w:r>
    </w:p>
    <w:p>
      <w:pPr>
        <w:spacing w:line="440" w:lineRule="exact"/>
        <w:rPr>
          <w:rFonts w:ascii="宋体"/>
          <w:sz w:val="24"/>
          <w:szCs w:val="24"/>
        </w:rPr>
      </w:pPr>
      <w:r>
        <w:rPr>
          <w:rFonts w:hint="eastAsia" w:ascii="宋体"/>
          <w:sz w:val="24"/>
          <w:szCs w:val="24"/>
        </w:rPr>
        <w:t>4.1供方严格进行厂内各生产环节的检验和试验，供方提供的供水用斜管应有质量证明、检验记录和测试报告，并且作为交货时质量证明文件的组成部分。</w:t>
      </w:r>
    </w:p>
    <w:p>
      <w:pPr>
        <w:pStyle w:val="4"/>
        <w:spacing w:line="440" w:lineRule="exact"/>
        <w:ind w:left="0" w:leftChars="0"/>
        <w:rPr>
          <w:rFonts w:ascii="宋体" w:hAnsi="宋体"/>
          <w:spacing w:val="-10"/>
          <w:sz w:val="28"/>
          <w:szCs w:val="28"/>
        </w:rPr>
      </w:pPr>
      <w:r>
        <w:rPr>
          <w:rFonts w:hint="eastAsia"/>
          <w:sz w:val="24"/>
          <w:szCs w:val="24"/>
        </w:rPr>
        <w:t>4.1供水用斜管质量应达到</w:t>
      </w:r>
      <w:r>
        <w:rPr>
          <w:rFonts w:hint="eastAsia"/>
          <w:spacing w:val="-10"/>
          <w:sz w:val="24"/>
          <w:szCs w:val="24"/>
        </w:rPr>
        <w:t>《供水用斜管》CJ/T 83-2016的</w:t>
      </w:r>
      <w:r>
        <w:rPr>
          <w:rFonts w:hint="eastAsia"/>
          <w:sz w:val="24"/>
          <w:szCs w:val="24"/>
        </w:rPr>
        <w:t>标准要求。</w:t>
      </w:r>
    </w:p>
    <w:p>
      <w:pPr>
        <w:spacing w:line="440" w:lineRule="exact"/>
        <w:rPr>
          <w:rFonts w:ascii="宋体"/>
          <w:sz w:val="24"/>
          <w:szCs w:val="24"/>
        </w:rPr>
      </w:pPr>
      <w:r>
        <w:rPr>
          <w:rFonts w:hint="eastAsia" w:ascii="宋体"/>
          <w:sz w:val="24"/>
          <w:szCs w:val="24"/>
        </w:rPr>
        <w:t>4.2供水用斜管检验的结果应满足本技术规范要求，如有不符之处或达不到标准要求，供方应采取措施处理直至满足要求，同时向需方提交相关报告。如发生重大质量问题时应将情况及时通知需方。</w:t>
      </w:r>
    </w:p>
    <w:p>
      <w:pPr>
        <w:spacing w:line="440" w:lineRule="exact"/>
        <w:rPr>
          <w:rFonts w:ascii="宋体"/>
          <w:sz w:val="24"/>
          <w:szCs w:val="24"/>
        </w:rPr>
      </w:pPr>
      <w:r>
        <w:rPr>
          <w:rFonts w:hint="eastAsia" w:ascii="宋体" w:hAnsi="宋体"/>
          <w:sz w:val="24"/>
          <w:szCs w:val="24"/>
        </w:rPr>
        <w:t>4.3 供水用斜管性能验收试验</w:t>
      </w:r>
    </w:p>
    <w:p>
      <w:pPr>
        <w:numPr>
          <w:ilvl w:val="1"/>
          <w:numId w:val="0"/>
        </w:numPr>
        <w:spacing w:line="440" w:lineRule="exact"/>
        <w:rPr>
          <w:rFonts w:ascii="宋体"/>
          <w:sz w:val="24"/>
          <w:szCs w:val="24"/>
        </w:rPr>
      </w:pPr>
      <w:r>
        <w:rPr>
          <w:rFonts w:hint="eastAsia" w:ascii="宋体"/>
          <w:sz w:val="24"/>
          <w:szCs w:val="24"/>
        </w:rPr>
        <w:t>4.3.1</w:t>
      </w:r>
      <w:r>
        <w:rPr>
          <w:rFonts w:ascii="宋体"/>
          <w:sz w:val="24"/>
          <w:szCs w:val="24"/>
        </w:rPr>
        <w:t xml:space="preserve">  </w:t>
      </w:r>
      <w:r>
        <w:rPr>
          <w:rFonts w:hint="eastAsia" w:ascii="宋体"/>
          <w:sz w:val="24"/>
          <w:szCs w:val="24"/>
        </w:rPr>
        <w:t>供水用斜管性能验收试验的目的是为了检验合同供水用斜管的所有性能是否符合本技术规范的要求。</w:t>
      </w:r>
    </w:p>
    <w:p>
      <w:pPr>
        <w:numPr>
          <w:ilvl w:val="1"/>
          <w:numId w:val="0"/>
        </w:numPr>
        <w:spacing w:line="440" w:lineRule="exact"/>
        <w:rPr>
          <w:rFonts w:ascii="宋体"/>
          <w:sz w:val="24"/>
          <w:szCs w:val="24"/>
        </w:rPr>
      </w:pPr>
      <w:r>
        <w:rPr>
          <w:rFonts w:hint="eastAsia" w:ascii="宋体"/>
          <w:sz w:val="24"/>
          <w:szCs w:val="24"/>
        </w:rPr>
        <w:t>4.3.2</w:t>
      </w:r>
      <w:r>
        <w:rPr>
          <w:rFonts w:ascii="宋体"/>
          <w:sz w:val="24"/>
          <w:szCs w:val="24"/>
        </w:rPr>
        <w:t xml:space="preserve">  </w:t>
      </w:r>
      <w:r>
        <w:rPr>
          <w:rFonts w:hint="eastAsia" w:ascii="宋体"/>
          <w:sz w:val="24"/>
          <w:szCs w:val="24"/>
        </w:rPr>
        <w:t>性能验收试验的地点由合同确定，一般为需方现场。</w:t>
      </w:r>
    </w:p>
    <w:p>
      <w:pPr>
        <w:numPr>
          <w:ilvl w:val="1"/>
          <w:numId w:val="0"/>
        </w:numPr>
        <w:spacing w:line="440" w:lineRule="exact"/>
        <w:rPr>
          <w:rFonts w:ascii="宋体"/>
          <w:sz w:val="24"/>
          <w:szCs w:val="24"/>
        </w:rPr>
      </w:pPr>
      <w:r>
        <w:rPr>
          <w:rFonts w:hint="eastAsia" w:ascii="宋体"/>
          <w:sz w:val="24"/>
          <w:szCs w:val="24"/>
        </w:rPr>
        <w:t>4.3.3</w:t>
      </w:r>
      <w:r>
        <w:rPr>
          <w:rFonts w:ascii="宋体"/>
          <w:sz w:val="24"/>
          <w:szCs w:val="24"/>
        </w:rPr>
        <w:t xml:space="preserve">  </w:t>
      </w:r>
      <w:r>
        <w:rPr>
          <w:rFonts w:hint="eastAsia" w:ascii="宋体"/>
          <w:sz w:val="24"/>
          <w:szCs w:val="24"/>
        </w:rPr>
        <w:t>性能试验的时间</w:t>
      </w:r>
      <w:r>
        <w:rPr>
          <w:rFonts w:ascii="宋体"/>
          <w:sz w:val="24"/>
          <w:szCs w:val="24"/>
        </w:rPr>
        <w:t>:</w:t>
      </w:r>
      <w:r>
        <w:rPr>
          <w:rFonts w:hint="eastAsia" w:ascii="宋体"/>
          <w:sz w:val="24"/>
          <w:szCs w:val="24"/>
        </w:rPr>
        <w:t>一般在使用1个月之后至半年内进行，具体时间由需方确定。</w:t>
      </w:r>
    </w:p>
    <w:p>
      <w:pPr>
        <w:numPr>
          <w:ilvl w:val="1"/>
          <w:numId w:val="0"/>
        </w:numPr>
        <w:spacing w:line="440" w:lineRule="exact"/>
        <w:rPr>
          <w:rFonts w:ascii="宋体"/>
          <w:sz w:val="24"/>
          <w:szCs w:val="24"/>
        </w:rPr>
      </w:pPr>
      <w:r>
        <w:rPr>
          <w:rFonts w:hint="eastAsia" w:ascii="宋体"/>
          <w:sz w:val="24"/>
          <w:szCs w:val="24"/>
        </w:rPr>
        <w:t>4.3</w:t>
      </w:r>
      <w:r>
        <w:rPr>
          <w:rFonts w:ascii="宋体"/>
          <w:sz w:val="24"/>
          <w:szCs w:val="24"/>
        </w:rPr>
        <w:t xml:space="preserve">.4  </w:t>
      </w:r>
      <w:r>
        <w:rPr>
          <w:rFonts w:hint="eastAsia" w:ascii="宋体"/>
          <w:sz w:val="24"/>
          <w:szCs w:val="24"/>
        </w:rPr>
        <w:t>性能验收试验由需方主持，供方参加。试验大纲由需方提供，与供方讨论后确定。</w:t>
      </w:r>
    </w:p>
    <w:p>
      <w:pPr>
        <w:numPr>
          <w:ilvl w:val="1"/>
          <w:numId w:val="0"/>
        </w:numPr>
        <w:spacing w:line="440" w:lineRule="exact"/>
        <w:rPr>
          <w:rFonts w:ascii="宋体"/>
          <w:sz w:val="24"/>
          <w:szCs w:val="24"/>
        </w:rPr>
      </w:pPr>
      <w:r>
        <w:rPr>
          <w:rFonts w:hint="eastAsia" w:ascii="宋体"/>
          <w:sz w:val="24"/>
          <w:szCs w:val="24"/>
        </w:rPr>
        <w:t>4.3</w:t>
      </w:r>
      <w:r>
        <w:rPr>
          <w:rFonts w:ascii="宋体"/>
          <w:sz w:val="24"/>
          <w:szCs w:val="24"/>
        </w:rPr>
        <w:t>.</w:t>
      </w:r>
      <w:r>
        <w:rPr>
          <w:rFonts w:hint="eastAsia" w:ascii="宋体"/>
          <w:sz w:val="24"/>
          <w:szCs w:val="24"/>
        </w:rPr>
        <w:t>5</w:t>
      </w:r>
      <w:r>
        <w:rPr>
          <w:rFonts w:ascii="宋体"/>
          <w:sz w:val="24"/>
          <w:szCs w:val="24"/>
        </w:rPr>
        <w:t xml:space="preserve">  </w:t>
      </w:r>
      <w:r>
        <w:rPr>
          <w:rFonts w:hint="eastAsia" w:ascii="宋体"/>
          <w:sz w:val="24"/>
          <w:szCs w:val="24"/>
        </w:rPr>
        <w:t>性能验收试验的费用</w:t>
      </w:r>
    </w:p>
    <w:p>
      <w:pPr>
        <w:numPr>
          <w:ilvl w:val="1"/>
          <w:numId w:val="0"/>
        </w:numPr>
        <w:spacing w:line="440" w:lineRule="exact"/>
        <w:rPr>
          <w:rFonts w:ascii="宋体"/>
          <w:sz w:val="24"/>
          <w:szCs w:val="24"/>
        </w:rPr>
      </w:pPr>
      <w:r>
        <w:rPr>
          <w:rFonts w:ascii="宋体"/>
          <w:sz w:val="24"/>
          <w:szCs w:val="24"/>
        </w:rPr>
        <w:t xml:space="preserve">    </w:t>
      </w:r>
      <w:r>
        <w:rPr>
          <w:rFonts w:hint="eastAsia" w:ascii="宋体"/>
          <w:sz w:val="24"/>
          <w:szCs w:val="24"/>
        </w:rPr>
        <w:t>供方试验的配合等费用已在合同总价内。其它费用，如试验在现场进行，由需方承担；在供方工厂进行，则已包含与合同总价之中。</w:t>
      </w:r>
    </w:p>
    <w:p>
      <w:pPr>
        <w:numPr>
          <w:ilvl w:val="1"/>
          <w:numId w:val="0"/>
        </w:numPr>
        <w:spacing w:line="440" w:lineRule="exact"/>
        <w:rPr>
          <w:rFonts w:ascii="宋体"/>
          <w:sz w:val="24"/>
          <w:szCs w:val="24"/>
        </w:rPr>
      </w:pPr>
      <w:r>
        <w:rPr>
          <w:rFonts w:hint="eastAsia" w:ascii="宋体"/>
          <w:sz w:val="24"/>
          <w:szCs w:val="24"/>
        </w:rPr>
        <w:t>4.3</w:t>
      </w:r>
      <w:r>
        <w:rPr>
          <w:rFonts w:ascii="宋体"/>
          <w:sz w:val="24"/>
          <w:szCs w:val="24"/>
        </w:rPr>
        <w:t>.</w:t>
      </w:r>
      <w:r>
        <w:rPr>
          <w:rFonts w:hint="eastAsia" w:ascii="宋体"/>
          <w:sz w:val="24"/>
          <w:szCs w:val="24"/>
        </w:rPr>
        <w:t>6</w:t>
      </w:r>
      <w:r>
        <w:rPr>
          <w:rFonts w:ascii="宋体"/>
          <w:sz w:val="24"/>
          <w:szCs w:val="24"/>
        </w:rPr>
        <w:t xml:space="preserve"> </w:t>
      </w:r>
      <w:r>
        <w:rPr>
          <w:rFonts w:hint="eastAsia" w:ascii="宋体"/>
          <w:sz w:val="24"/>
          <w:szCs w:val="24"/>
        </w:rPr>
        <w:t>性能验收试验结果的确认</w:t>
      </w:r>
    </w:p>
    <w:p>
      <w:pPr>
        <w:numPr>
          <w:ilvl w:val="1"/>
          <w:numId w:val="0"/>
        </w:numPr>
        <w:spacing w:line="440" w:lineRule="exact"/>
        <w:ind w:firstLine="480" w:firstLineChars="200"/>
        <w:rPr>
          <w:rFonts w:ascii="宋体"/>
          <w:color w:val="FF0000"/>
          <w:sz w:val="24"/>
          <w:szCs w:val="24"/>
        </w:rPr>
      </w:pPr>
      <w:r>
        <w:rPr>
          <w:rFonts w:hint="eastAsia" w:ascii="宋体"/>
          <w:sz w:val="24"/>
          <w:szCs w:val="24"/>
        </w:rPr>
        <w:t>性能验收试验报告以需方人员为主编写，供方参加，共同签章确认结论。如双方对试验的结果有不一致意见，双方协商解决。进行性能验收试验时，一方接到另一方试验通知而不派人参加试验，则被视为对验收试验结果的同意，并进行确认签字盖章。如供水用斜管性能验收试验不合格，或运行使用未达到应有的效果，供方应立即进行改进，直到使用效果达到本技术规范要求为止。改进所需费用已包含在合同总价中。</w:t>
      </w:r>
    </w:p>
    <w:p>
      <w:pPr>
        <w:numPr>
          <w:ilvl w:val="1"/>
          <w:numId w:val="0"/>
        </w:numPr>
        <w:spacing w:line="440" w:lineRule="exact"/>
        <w:rPr>
          <w:rFonts w:ascii="宋体"/>
          <w:sz w:val="24"/>
          <w:szCs w:val="24"/>
        </w:rPr>
      </w:pPr>
      <w:r>
        <w:rPr>
          <w:rFonts w:hint="eastAsia" w:ascii="宋体"/>
          <w:color w:val="FF0000"/>
          <w:sz w:val="24"/>
          <w:szCs w:val="24"/>
        </w:rPr>
        <w:t>3.</w:t>
      </w:r>
      <w:r>
        <w:rPr>
          <w:rFonts w:hint="eastAsia" w:ascii="宋体" w:hAnsi="宋体"/>
          <w:color w:val="FF0000"/>
          <w:sz w:val="24"/>
          <w:szCs w:val="24"/>
        </w:rPr>
        <w:t>5  产品</w:t>
      </w:r>
      <w:r>
        <w:rPr>
          <w:rFonts w:hAnsi="宋体"/>
          <w:color w:val="FF0000"/>
          <w:sz w:val="24"/>
          <w:szCs w:val="24"/>
        </w:rPr>
        <w:t>性能、质量保证期：从</w:t>
      </w:r>
      <w:r>
        <w:rPr>
          <w:rFonts w:hint="eastAsia" w:hAnsi="宋体"/>
          <w:color w:val="FF0000"/>
          <w:sz w:val="24"/>
          <w:szCs w:val="24"/>
        </w:rPr>
        <w:t>到货</w:t>
      </w:r>
      <w:r>
        <w:rPr>
          <w:rFonts w:hAnsi="宋体"/>
          <w:color w:val="FF0000"/>
          <w:sz w:val="24"/>
          <w:szCs w:val="24"/>
        </w:rPr>
        <w:t>之日起</w:t>
      </w:r>
      <w:r>
        <w:rPr>
          <w:rFonts w:hAnsi="宋体"/>
          <w:color w:val="FF0000"/>
          <w:sz w:val="24"/>
          <w:szCs w:val="24"/>
          <w:u w:val="single"/>
        </w:rPr>
        <w:t xml:space="preserve">    </w:t>
      </w:r>
      <w:r>
        <w:rPr>
          <w:rFonts w:hAnsi="宋体"/>
          <w:color w:val="FF0000"/>
          <w:sz w:val="24"/>
          <w:szCs w:val="24"/>
        </w:rPr>
        <w:t>个月</w:t>
      </w:r>
      <w:r>
        <w:rPr>
          <w:rFonts w:hAnsi="宋体"/>
          <w:sz w:val="24"/>
          <w:szCs w:val="24"/>
        </w:rPr>
        <w:t>。在保证期内若出现质量问题，供方应免费更换。</w:t>
      </w:r>
    </w:p>
    <w:p>
      <w:pPr>
        <w:spacing w:line="440" w:lineRule="exact"/>
        <w:rPr>
          <w:b/>
          <w:sz w:val="24"/>
          <w:szCs w:val="24"/>
        </w:rPr>
      </w:pPr>
      <w:r>
        <w:rPr>
          <w:rFonts w:hint="eastAsia"/>
          <w:b/>
          <w:sz w:val="24"/>
          <w:szCs w:val="24"/>
        </w:rPr>
        <w:t>5.  供货的包装、标志、运输和贮存</w:t>
      </w:r>
    </w:p>
    <w:p>
      <w:pPr>
        <w:spacing w:line="440" w:lineRule="exact"/>
        <w:rPr>
          <w:sz w:val="24"/>
          <w:szCs w:val="24"/>
        </w:rPr>
      </w:pPr>
      <w:r>
        <w:rPr>
          <w:rFonts w:hint="eastAsia"/>
          <w:sz w:val="24"/>
          <w:szCs w:val="24"/>
        </w:rPr>
        <w:t>5.</w:t>
      </w:r>
      <w:r>
        <w:rPr>
          <w:sz w:val="24"/>
          <w:szCs w:val="24"/>
        </w:rPr>
        <w:t xml:space="preserve">1 </w:t>
      </w:r>
      <w:r>
        <w:rPr>
          <w:rFonts w:hint="eastAsia"/>
          <w:sz w:val="24"/>
          <w:szCs w:val="24"/>
        </w:rPr>
        <w:t>供方保证提供的供水用斜管应为全新的，供水用斜管的技术经济性能符合本技术规范要求。</w:t>
      </w:r>
    </w:p>
    <w:p>
      <w:pPr>
        <w:pStyle w:val="4"/>
        <w:spacing w:line="440" w:lineRule="exact"/>
        <w:ind w:left="0" w:leftChars="0"/>
        <w:rPr>
          <w:sz w:val="24"/>
          <w:szCs w:val="24"/>
        </w:rPr>
      </w:pPr>
      <w:r>
        <w:rPr>
          <w:rFonts w:hint="eastAsia"/>
          <w:bCs/>
          <w:sz w:val="24"/>
          <w:szCs w:val="24"/>
        </w:rPr>
        <w:t>5.2</w:t>
      </w:r>
      <w:r>
        <w:rPr>
          <w:rFonts w:hint="eastAsia"/>
          <w:sz w:val="24"/>
          <w:szCs w:val="24"/>
        </w:rPr>
        <w:t>供水用斜管的包装必须符合国家的有关规定。</w:t>
      </w:r>
    </w:p>
    <w:p>
      <w:pPr>
        <w:spacing w:line="440" w:lineRule="exact"/>
        <w:rPr>
          <w:sz w:val="24"/>
          <w:szCs w:val="24"/>
        </w:rPr>
      </w:pPr>
      <w:r>
        <w:rPr>
          <w:rFonts w:hint="eastAsia"/>
          <w:sz w:val="24"/>
          <w:szCs w:val="24"/>
        </w:rPr>
        <w:t>5.3长途运输时 ， 应将产品包装在木条箱或藤条箱 内， 应堆放整齐 ， 单组供水用斜管应以供水用斜管管 口 为受力面。 包装 箱内 应附 有合 格证。在运输过程中， 不得使产品 遭受扔摔、 冲 击、 重压或划伤。</w:t>
      </w:r>
    </w:p>
    <w:p>
      <w:pPr>
        <w:spacing w:line="440" w:lineRule="exact"/>
        <w:rPr>
          <w:sz w:val="24"/>
        </w:rPr>
      </w:pPr>
      <w:r>
        <w:rPr>
          <w:rFonts w:hint="eastAsia"/>
          <w:sz w:val="24"/>
          <w:szCs w:val="24"/>
        </w:rPr>
        <w:t>5.4</w:t>
      </w:r>
      <w:r>
        <w:rPr>
          <w:sz w:val="24"/>
          <w:szCs w:val="24"/>
        </w:rPr>
        <w:t xml:space="preserve">  </w:t>
      </w:r>
      <w:r>
        <w:rPr>
          <w:rFonts w:hint="eastAsia"/>
          <w:sz w:val="24"/>
          <w:szCs w:val="24"/>
        </w:rPr>
        <w:t>供方提供详细供货清单，清单中依次说明包装袋上应有牢固清晰标志。内容包括：生产厂名称、产品名称、规格、级别、生产日期、批号、净重、商标和本标准编号。</w:t>
      </w:r>
    </w:p>
    <w:p>
      <w:pPr>
        <w:snapToGrid w:val="0"/>
        <w:jc w:val="center"/>
        <w:rPr>
          <w:rFonts w:ascii="宋体"/>
          <w:b/>
          <w:sz w:val="32"/>
        </w:rPr>
      </w:pPr>
      <w:r>
        <w:rPr>
          <w:rFonts w:hint="eastAsia" w:ascii="宋体"/>
          <w:b/>
          <w:sz w:val="32"/>
        </w:rPr>
        <w:t xml:space="preserve"> </w:t>
      </w:r>
      <w:r>
        <w:rPr>
          <w:rFonts w:ascii="宋体"/>
          <w:b/>
          <w:sz w:val="32"/>
        </w:rPr>
        <w:t xml:space="preserve"> </w:t>
      </w:r>
      <w:r>
        <w:rPr>
          <w:rFonts w:hint="eastAsia" w:ascii="宋体"/>
          <w:b/>
          <w:sz w:val="32"/>
        </w:rPr>
        <w:t>供 货 范 围</w:t>
      </w:r>
    </w:p>
    <w:p>
      <w:pPr>
        <w:snapToGrid w:val="0"/>
        <w:jc w:val="center"/>
        <w:rPr>
          <w:rFonts w:ascii="宋体"/>
          <w:b/>
          <w:sz w:val="32"/>
        </w:rPr>
      </w:pPr>
    </w:p>
    <w:p>
      <w:pPr>
        <w:spacing w:line="440" w:lineRule="exact"/>
        <w:rPr>
          <w:rFonts w:ascii="宋体"/>
          <w:b/>
          <w:sz w:val="24"/>
        </w:rPr>
      </w:pPr>
      <w:r>
        <w:rPr>
          <w:rFonts w:hint="eastAsia" w:ascii="宋体"/>
          <w:b/>
          <w:sz w:val="24"/>
        </w:rPr>
        <w:t>6供货范围</w:t>
      </w:r>
    </w:p>
    <w:p>
      <w:pPr>
        <w:spacing w:line="440" w:lineRule="exact"/>
        <w:rPr>
          <w:rFonts w:ascii="宋体"/>
          <w:sz w:val="24"/>
        </w:rPr>
      </w:pPr>
      <w:r>
        <w:rPr>
          <w:rFonts w:hint="eastAsia" w:ascii="宋体"/>
          <w:sz w:val="24"/>
        </w:rPr>
        <w:t xml:space="preserve">    供货方将提供包括设计、制造、检验、油漆、包装、运输及技术服务等。</w:t>
      </w:r>
    </w:p>
    <w:p>
      <w:pPr>
        <w:spacing w:line="440" w:lineRule="exact"/>
        <w:rPr>
          <w:rFonts w:ascii="宋体"/>
          <w:sz w:val="24"/>
        </w:rPr>
      </w:pPr>
      <w:r>
        <w:rPr>
          <w:rFonts w:hint="eastAsia" w:ascii="宋体"/>
          <w:sz w:val="24"/>
        </w:rPr>
        <w:t>供水用斜管的供货范围如下：</w:t>
      </w:r>
    </w:p>
    <w:p>
      <w:pPr>
        <w:spacing w:line="440" w:lineRule="exact"/>
        <w:rPr>
          <w:sz w:val="24"/>
        </w:rPr>
      </w:pPr>
      <w:r>
        <w:rPr>
          <w:rFonts w:hint="eastAsia" w:ascii="宋体"/>
          <w:sz w:val="24"/>
        </w:rPr>
        <w:t>6. 1提供供水用斜管及钢材</w:t>
      </w:r>
      <w:r>
        <w:rPr>
          <w:rFonts w:hint="eastAsia"/>
          <w:sz w:val="24"/>
        </w:rPr>
        <w:t>。</w:t>
      </w:r>
    </w:p>
    <w:tbl>
      <w:tblPr>
        <w:tblStyle w:val="8"/>
        <w:tblW w:w="8518" w:type="dxa"/>
        <w:tblInd w:w="108" w:type="dxa"/>
        <w:tblLayout w:type="fixed"/>
        <w:tblCellMar>
          <w:top w:w="0" w:type="dxa"/>
          <w:left w:w="108" w:type="dxa"/>
          <w:bottom w:w="0" w:type="dxa"/>
          <w:right w:w="108" w:type="dxa"/>
        </w:tblCellMar>
      </w:tblPr>
      <w:tblGrid>
        <w:gridCol w:w="703"/>
        <w:gridCol w:w="1282"/>
        <w:gridCol w:w="2977"/>
        <w:gridCol w:w="992"/>
        <w:gridCol w:w="1236"/>
        <w:gridCol w:w="1328"/>
      </w:tblGrid>
      <w:tr>
        <w:tblPrEx>
          <w:tblCellMar>
            <w:top w:w="0" w:type="dxa"/>
            <w:left w:w="108" w:type="dxa"/>
            <w:bottom w:w="0" w:type="dxa"/>
            <w:right w:w="108" w:type="dxa"/>
          </w:tblCellMar>
        </w:tblPrEx>
        <w:trPr>
          <w:trHeight w:val="291" w:hRule="atLeast"/>
        </w:trPr>
        <w:tc>
          <w:tcPr>
            <w:tcW w:w="7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Arial" w:hAnsi="Arial" w:cs="Arial"/>
                <w:sz w:val="24"/>
                <w:szCs w:val="24"/>
              </w:rPr>
            </w:pPr>
            <w:r>
              <w:rPr>
                <w:rFonts w:hint="eastAsia" w:ascii="宋体" w:cs="宋体"/>
                <w:sz w:val="24"/>
                <w:szCs w:val="24"/>
                <w:lang w:val="zh-CN"/>
              </w:rPr>
              <w:t>序号</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ascii="宋体" w:hAnsi="Arial" w:cs="宋体"/>
                <w:sz w:val="24"/>
                <w:szCs w:val="24"/>
                <w:lang w:val="zh-CN"/>
              </w:rPr>
              <w:t>名</w:t>
            </w:r>
            <w:r>
              <w:rPr>
                <w:sz w:val="24"/>
                <w:szCs w:val="24"/>
              </w:rPr>
              <w:t xml:space="preserve">     </w:t>
            </w:r>
            <w:r>
              <w:rPr>
                <w:rFonts w:hint="eastAsia" w:ascii="宋体" w:cs="宋体"/>
                <w:sz w:val="24"/>
                <w:szCs w:val="24"/>
                <w:lang w:val="zh-CN"/>
              </w:rPr>
              <w:t>称</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Arial" w:hAnsi="Arial" w:cs="Arial"/>
                <w:sz w:val="24"/>
                <w:szCs w:val="24"/>
              </w:rPr>
            </w:pPr>
            <w:r>
              <w:rPr>
                <w:rFonts w:hint="eastAsia" w:ascii="宋体" w:cs="宋体"/>
                <w:sz w:val="24"/>
                <w:szCs w:val="24"/>
                <w:lang w:val="zh-CN"/>
              </w:rPr>
              <w:t>型</w:t>
            </w:r>
            <w:r>
              <w:rPr>
                <w:rFonts w:ascii="Arial" w:hAnsi="Arial" w:cs="Arial"/>
                <w:sz w:val="24"/>
                <w:szCs w:val="24"/>
              </w:rPr>
              <w:t xml:space="preserve"> </w:t>
            </w:r>
            <w:r>
              <w:rPr>
                <w:rFonts w:hint="eastAsia" w:ascii="宋体" w:hAnsi="Arial" w:cs="宋体"/>
                <w:sz w:val="24"/>
                <w:szCs w:val="24"/>
                <w:lang w:val="zh-CN"/>
              </w:rPr>
              <w:t>号和</w:t>
            </w:r>
            <w:r>
              <w:rPr>
                <w:rFonts w:ascii="Arial" w:hAnsi="Arial" w:cs="Arial"/>
                <w:sz w:val="24"/>
                <w:szCs w:val="24"/>
              </w:rPr>
              <w:t xml:space="preserve"> </w:t>
            </w:r>
            <w:r>
              <w:rPr>
                <w:rFonts w:hint="eastAsia" w:ascii="宋体" w:hAnsi="Arial" w:cs="宋体"/>
                <w:sz w:val="24"/>
                <w:szCs w:val="24"/>
                <w:lang w:val="zh-CN"/>
              </w:rPr>
              <w:t>规</w:t>
            </w:r>
            <w:r>
              <w:rPr>
                <w:rFonts w:ascii="Arial" w:hAnsi="Arial" w:cs="Arial"/>
                <w:sz w:val="24"/>
                <w:szCs w:val="24"/>
              </w:rPr>
              <w:t xml:space="preserve"> </w:t>
            </w:r>
            <w:r>
              <w:rPr>
                <w:rFonts w:hint="eastAsia" w:ascii="宋体" w:hAnsi="Arial" w:cs="宋体"/>
                <w:sz w:val="24"/>
                <w:szCs w:val="24"/>
                <w:lang w:val="zh-CN"/>
              </w:rPr>
              <w:t>格</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ascii="宋体" w:hAnsi="Arial" w:cs="宋体"/>
                <w:sz w:val="24"/>
                <w:szCs w:val="24"/>
                <w:lang w:val="zh-CN"/>
              </w:rPr>
              <w:t>单位</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sz w:val="24"/>
                <w:szCs w:val="24"/>
              </w:rPr>
            </w:pPr>
            <w:r>
              <w:rPr>
                <w:rFonts w:hint="eastAsia" w:ascii="宋体" w:cs="宋体"/>
                <w:sz w:val="24"/>
                <w:szCs w:val="24"/>
                <w:lang w:val="zh-CN"/>
              </w:rPr>
              <w:t>数量</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sz w:val="24"/>
                <w:szCs w:val="24"/>
              </w:rPr>
            </w:pPr>
            <w:r>
              <w:rPr>
                <w:sz w:val="24"/>
                <w:szCs w:val="24"/>
              </w:rPr>
              <w:t>备注</w:t>
            </w:r>
          </w:p>
        </w:tc>
      </w:tr>
      <w:tr>
        <w:tblPrEx>
          <w:tblCellMar>
            <w:top w:w="0" w:type="dxa"/>
            <w:left w:w="108" w:type="dxa"/>
            <w:bottom w:w="0" w:type="dxa"/>
            <w:right w:w="108" w:type="dxa"/>
          </w:tblCellMar>
        </w:tblPrEx>
        <w:trPr>
          <w:trHeight w:val="228"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425"/>
              </w:tabs>
              <w:autoSpaceDE w:val="0"/>
              <w:autoSpaceDN w:val="0"/>
              <w:adjustRightInd w:val="0"/>
              <w:ind w:left="425" w:hanging="425"/>
              <w:jc w:val="center"/>
              <w:rPr>
                <w:rFonts w:ascii="Arial" w:hAnsi="Arial" w:cs="Arial"/>
                <w:sz w:val="24"/>
                <w:szCs w:val="24"/>
              </w:rPr>
            </w:pPr>
            <w:r>
              <w:rPr>
                <w:rFonts w:hint="eastAsia" w:ascii="Arial" w:hAnsi="Arial" w:cs="Arial"/>
                <w:sz w:val="24"/>
                <w:szCs w:val="24"/>
              </w:rPr>
              <w:t>1</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蜂窝斜管</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sz w:val="24"/>
                <w:szCs w:val="24"/>
                <w:lang w:val="zh-CN"/>
              </w:rPr>
            </w:pPr>
            <w:r>
              <w:rPr>
                <w:rFonts w:hint="eastAsia"/>
                <w:sz w:val="24"/>
                <w:szCs w:val="24"/>
              </w:rPr>
              <w:t>斜管过水断面内切圆直径d=35mm，聚丙烯</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m</w:t>
            </w:r>
            <w:r>
              <w:rPr>
                <w:sz w:val="24"/>
                <w:szCs w:val="24"/>
                <w:vertAlign w:val="superscript"/>
              </w:rPr>
              <w:t>3</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rFonts w:hint="eastAsia"/>
                <w:sz w:val="24"/>
                <w:szCs w:val="24"/>
              </w:rPr>
              <w:t>162</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117"/>
              <w:jc w:val="center"/>
              <w:rPr>
                <w:sz w:val="24"/>
                <w:szCs w:val="24"/>
              </w:rPr>
            </w:pPr>
            <w:r>
              <w:rPr>
                <w:rFonts w:hint="eastAsia"/>
                <w:sz w:val="24"/>
                <w:szCs w:val="24"/>
              </w:rPr>
              <w:t>按现场更换数量为准</w:t>
            </w:r>
          </w:p>
        </w:tc>
      </w:tr>
      <w:tr>
        <w:tblPrEx>
          <w:tblCellMar>
            <w:top w:w="0" w:type="dxa"/>
            <w:left w:w="108" w:type="dxa"/>
            <w:bottom w:w="0" w:type="dxa"/>
            <w:right w:w="108" w:type="dxa"/>
          </w:tblCellMar>
        </w:tblPrEx>
        <w:trPr>
          <w:trHeight w:val="755"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425"/>
              </w:tabs>
              <w:autoSpaceDE w:val="0"/>
              <w:autoSpaceDN w:val="0"/>
              <w:adjustRightInd w:val="0"/>
              <w:ind w:left="425" w:hanging="425"/>
              <w:jc w:val="center"/>
              <w:rPr>
                <w:rFonts w:ascii="Arial" w:hAnsi="Arial" w:cs="Arial"/>
                <w:sz w:val="24"/>
                <w:szCs w:val="24"/>
              </w:rPr>
            </w:pPr>
            <w:r>
              <w:rPr>
                <w:rFonts w:hint="eastAsia" w:ascii="Arial" w:hAnsi="Arial" w:cs="Arial"/>
                <w:sz w:val="24"/>
                <w:szCs w:val="24"/>
              </w:rPr>
              <w:t>2</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角钢</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L63*8  Q235B</w:t>
            </w:r>
          </w:p>
          <w:p>
            <w:pPr>
              <w:autoSpaceDE w:val="0"/>
              <w:autoSpaceDN w:val="0"/>
              <w:adjustRightInd w:val="0"/>
              <w:rPr>
                <w:sz w:val="24"/>
                <w:szCs w:val="24"/>
              </w:rPr>
            </w:pPr>
            <w:r>
              <w:rPr>
                <w:sz w:val="24"/>
                <w:szCs w:val="24"/>
              </w:rPr>
              <w:t>L=6000±</w:t>
            </w:r>
            <w:r>
              <w:rPr>
                <w:sz w:val="24"/>
                <w:szCs w:val="24"/>
                <w:vertAlign w:val="superscript"/>
              </w:rPr>
              <w:t>100</w:t>
            </w:r>
            <w:r>
              <w:rPr>
                <w:sz w:val="24"/>
                <w:szCs w:val="24"/>
                <w:vertAlign w:val="subscript"/>
              </w:rPr>
              <w:t>0</w:t>
            </w:r>
            <w:r>
              <w:rPr>
                <w:sz w:val="24"/>
                <w:szCs w:val="24"/>
              </w:rPr>
              <w:t>mm</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t</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sz w:val="24"/>
                <w:szCs w:val="24"/>
              </w:rPr>
              <w:t>0.25</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117"/>
              <w:rPr>
                <w:sz w:val="24"/>
                <w:szCs w:val="24"/>
              </w:rPr>
            </w:pPr>
            <w:r>
              <w:rPr>
                <w:rFonts w:hint="eastAsia"/>
                <w:sz w:val="24"/>
                <w:szCs w:val="24"/>
              </w:rPr>
              <w:t>按现场更换数量为准</w:t>
            </w:r>
          </w:p>
        </w:tc>
      </w:tr>
      <w:tr>
        <w:tblPrEx>
          <w:tblCellMar>
            <w:top w:w="0" w:type="dxa"/>
            <w:left w:w="108" w:type="dxa"/>
            <w:bottom w:w="0" w:type="dxa"/>
            <w:right w:w="108" w:type="dxa"/>
          </w:tblCellMar>
        </w:tblPrEx>
        <w:trPr>
          <w:trHeight w:val="526"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360"/>
              </w:tabs>
              <w:autoSpaceDE w:val="0"/>
              <w:autoSpaceDN w:val="0"/>
              <w:adjustRightInd w:val="0"/>
              <w:jc w:val="center"/>
              <w:rPr>
                <w:sz w:val="24"/>
                <w:szCs w:val="24"/>
              </w:rPr>
            </w:pPr>
            <w:r>
              <w:rPr>
                <w:rFonts w:hint="eastAsia"/>
                <w:sz w:val="24"/>
                <w:szCs w:val="24"/>
              </w:rPr>
              <w:t>3</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圆钢</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ascii="宋体" w:hAnsi="宋体" w:cs="宋体"/>
                <w:sz w:val="24"/>
                <w:szCs w:val="24"/>
              </w:rPr>
              <w:t>Φ10</w:t>
            </w:r>
            <w:r>
              <w:rPr>
                <w:rFonts w:hint="eastAsia"/>
                <w:sz w:val="24"/>
                <w:szCs w:val="24"/>
              </w:rPr>
              <w:t xml:space="preserve">  Q235B</w:t>
            </w:r>
          </w:p>
          <w:p>
            <w:pPr>
              <w:autoSpaceDE w:val="0"/>
              <w:autoSpaceDN w:val="0"/>
              <w:adjustRightInd w:val="0"/>
              <w:rPr>
                <w:sz w:val="24"/>
                <w:szCs w:val="24"/>
              </w:rPr>
            </w:pPr>
            <w:r>
              <w:rPr>
                <w:sz w:val="24"/>
                <w:szCs w:val="24"/>
              </w:rPr>
              <w:t>L=6400±</w:t>
            </w:r>
            <w:r>
              <w:rPr>
                <w:sz w:val="24"/>
                <w:szCs w:val="24"/>
                <w:vertAlign w:val="superscript"/>
              </w:rPr>
              <w:t>100</w:t>
            </w:r>
            <w:r>
              <w:rPr>
                <w:sz w:val="24"/>
                <w:szCs w:val="24"/>
                <w:vertAlign w:val="subscript"/>
              </w:rPr>
              <w:t>0</w:t>
            </w:r>
            <w:r>
              <w:rPr>
                <w:sz w:val="24"/>
                <w:szCs w:val="24"/>
              </w:rPr>
              <w:t>mm</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t</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sz w:val="24"/>
                <w:szCs w:val="24"/>
              </w:rPr>
              <w:t>0.24</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按现场更换数量为准</w:t>
            </w:r>
          </w:p>
        </w:tc>
      </w:tr>
      <w:tr>
        <w:tblPrEx>
          <w:tblCellMar>
            <w:top w:w="0" w:type="dxa"/>
            <w:left w:w="108" w:type="dxa"/>
            <w:bottom w:w="0" w:type="dxa"/>
            <w:right w:w="108" w:type="dxa"/>
          </w:tblCellMar>
        </w:tblPrEx>
        <w:trPr>
          <w:trHeight w:val="237"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360"/>
              </w:tabs>
              <w:autoSpaceDE w:val="0"/>
              <w:autoSpaceDN w:val="0"/>
              <w:adjustRightInd w:val="0"/>
              <w:jc w:val="center"/>
              <w:rPr>
                <w:sz w:val="24"/>
                <w:szCs w:val="24"/>
              </w:rPr>
            </w:pPr>
            <w:r>
              <w:rPr>
                <w:rFonts w:hint="eastAsia"/>
                <w:sz w:val="24"/>
                <w:szCs w:val="24"/>
              </w:rPr>
              <w:t>4</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绳索</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ascii="宋体" w:hAnsi="宋体" w:cs="宋体"/>
                <w:sz w:val="24"/>
                <w:szCs w:val="24"/>
              </w:rPr>
              <w:t>Φ10尼龙绳</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米</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rFonts w:hint="eastAsia"/>
                <w:sz w:val="24"/>
                <w:szCs w:val="24"/>
              </w:rPr>
              <w:t>700</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72"/>
              <w:jc w:val="center"/>
              <w:rPr>
                <w:sz w:val="24"/>
                <w:szCs w:val="24"/>
              </w:rPr>
            </w:pPr>
            <w:r>
              <w:rPr>
                <w:rFonts w:hint="eastAsia"/>
                <w:sz w:val="24"/>
                <w:szCs w:val="24"/>
              </w:rPr>
              <w:t>按现场更换数量为准</w:t>
            </w:r>
          </w:p>
        </w:tc>
      </w:tr>
      <w:tr>
        <w:tblPrEx>
          <w:tblCellMar>
            <w:top w:w="0" w:type="dxa"/>
            <w:left w:w="108" w:type="dxa"/>
            <w:bottom w:w="0" w:type="dxa"/>
            <w:right w:w="108" w:type="dxa"/>
          </w:tblCellMar>
        </w:tblPrEx>
        <w:trPr>
          <w:trHeight w:val="237"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360"/>
              </w:tabs>
              <w:autoSpaceDE w:val="0"/>
              <w:autoSpaceDN w:val="0"/>
              <w:adjustRightInd w:val="0"/>
              <w:jc w:val="center"/>
              <w:rPr>
                <w:sz w:val="24"/>
                <w:szCs w:val="24"/>
              </w:rPr>
            </w:pPr>
            <w:r>
              <w:rPr>
                <w:rFonts w:hint="eastAsia"/>
                <w:sz w:val="24"/>
                <w:szCs w:val="24"/>
              </w:rPr>
              <w:t>5</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防锈漆</w:t>
            </w:r>
          </w:p>
        </w:tc>
        <w:tc>
          <w:tcPr>
            <w:tcW w:w="2977" w:type="dxa"/>
            <w:tcBorders>
              <w:top w:val="single" w:color="auto" w:sz="6" w:space="0"/>
              <w:left w:val="single" w:color="auto" w:sz="6" w:space="0"/>
              <w:bottom w:val="single" w:color="auto" w:sz="6" w:space="0"/>
              <w:right w:val="single" w:color="auto" w:sz="6" w:space="0"/>
            </w:tcBorders>
          </w:tcPr>
          <w:p>
            <w:r>
              <w:rPr>
                <w:rFonts w:hint="eastAsia"/>
              </w:rPr>
              <w:t>无毒漆</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kg</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sz w:val="24"/>
                <w:szCs w:val="24"/>
              </w:rPr>
              <w:t>25</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72"/>
              <w:jc w:val="center"/>
              <w:rPr>
                <w:sz w:val="24"/>
                <w:szCs w:val="24"/>
              </w:rPr>
            </w:pPr>
            <w:r>
              <w:rPr>
                <w:rFonts w:hint="eastAsia"/>
                <w:sz w:val="24"/>
                <w:szCs w:val="24"/>
              </w:rPr>
              <w:t>按现场用数量为准</w:t>
            </w:r>
          </w:p>
        </w:tc>
      </w:tr>
      <w:tr>
        <w:tblPrEx>
          <w:tblCellMar>
            <w:top w:w="0" w:type="dxa"/>
            <w:left w:w="108" w:type="dxa"/>
            <w:bottom w:w="0" w:type="dxa"/>
            <w:right w:w="108" w:type="dxa"/>
          </w:tblCellMar>
        </w:tblPrEx>
        <w:trPr>
          <w:trHeight w:val="237" w:hRule="atLeast"/>
        </w:trPr>
        <w:tc>
          <w:tcPr>
            <w:tcW w:w="703" w:type="dxa"/>
            <w:tcBorders>
              <w:top w:val="single" w:color="auto" w:sz="6" w:space="0"/>
              <w:left w:val="single" w:color="auto" w:sz="6" w:space="0"/>
              <w:bottom w:val="single" w:color="auto" w:sz="6" w:space="0"/>
              <w:right w:val="single" w:color="auto" w:sz="6" w:space="0"/>
            </w:tcBorders>
            <w:vAlign w:val="center"/>
          </w:tcPr>
          <w:p>
            <w:pPr>
              <w:tabs>
                <w:tab w:val="left" w:pos="360"/>
              </w:tabs>
              <w:autoSpaceDE w:val="0"/>
              <w:autoSpaceDN w:val="0"/>
              <w:adjustRightInd w:val="0"/>
              <w:jc w:val="center"/>
              <w:rPr>
                <w:sz w:val="24"/>
                <w:szCs w:val="24"/>
              </w:rPr>
            </w:pPr>
            <w:r>
              <w:rPr>
                <w:rFonts w:hint="eastAsia"/>
                <w:sz w:val="24"/>
                <w:szCs w:val="24"/>
              </w:rPr>
              <w:t>6</w:t>
            </w:r>
          </w:p>
        </w:tc>
        <w:tc>
          <w:tcPr>
            <w:tcW w:w="12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szCs w:val="24"/>
              </w:rPr>
            </w:pPr>
            <w:r>
              <w:rPr>
                <w:rFonts w:hint="eastAsia"/>
                <w:sz w:val="24"/>
                <w:szCs w:val="24"/>
              </w:rPr>
              <w:t>面漆</w:t>
            </w:r>
          </w:p>
        </w:tc>
        <w:tc>
          <w:tcPr>
            <w:tcW w:w="2977" w:type="dxa"/>
            <w:tcBorders>
              <w:top w:val="single" w:color="auto" w:sz="6" w:space="0"/>
              <w:left w:val="single" w:color="auto" w:sz="6" w:space="0"/>
              <w:bottom w:val="single" w:color="auto" w:sz="6" w:space="0"/>
              <w:right w:val="single" w:color="auto" w:sz="6" w:space="0"/>
            </w:tcBorders>
          </w:tcPr>
          <w:p>
            <w:r>
              <w:rPr>
                <w:rFonts w:hint="eastAsia"/>
              </w:rPr>
              <w:t>无毒漆</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szCs w:val="24"/>
              </w:rPr>
            </w:pPr>
            <w:r>
              <w:rPr>
                <w:rFonts w:hint="eastAsia"/>
                <w:sz w:val="24"/>
                <w:szCs w:val="24"/>
              </w:rPr>
              <w:t>kg</w:t>
            </w:r>
          </w:p>
        </w:tc>
        <w:tc>
          <w:tcPr>
            <w:tcW w:w="123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left="117"/>
              <w:jc w:val="center"/>
              <w:rPr>
                <w:sz w:val="24"/>
                <w:szCs w:val="24"/>
              </w:rPr>
            </w:pPr>
            <w:r>
              <w:rPr>
                <w:sz w:val="24"/>
                <w:szCs w:val="24"/>
              </w:rPr>
              <w:t>50</w:t>
            </w:r>
          </w:p>
        </w:tc>
        <w:tc>
          <w:tcPr>
            <w:tcW w:w="132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72"/>
              <w:jc w:val="center"/>
              <w:rPr>
                <w:sz w:val="24"/>
                <w:szCs w:val="24"/>
              </w:rPr>
            </w:pPr>
            <w:r>
              <w:rPr>
                <w:rFonts w:hint="eastAsia"/>
                <w:sz w:val="24"/>
                <w:szCs w:val="24"/>
              </w:rPr>
              <w:t>按现场用数量为准</w:t>
            </w:r>
          </w:p>
        </w:tc>
      </w:tr>
    </w:tbl>
    <w:p>
      <w:pPr>
        <w:spacing w:line="440" w:lineRule="exact"/>
        <w:rPr>
          <w:b/>
          <w:sz w:val="24"/>
          <w:szCs w:val="24"/>
        </w:rPr>
      </w:pPr>
      <w:r>
        <w:rPr>
          <w:rStyle w:val="11"/>
          <w:rFonts w:hint="eastAsia" w:ascii="黑体" w:hAnsi="黑体" w:eastAsia="黑体" w:cs="宋体"/>
          <w:bCs w:val="0"/>
          <w:sz w:val="24"/>
          <w:szCs w:val="24"/>
        </w:rPr>
        <w:t>7.</w:t>
      </w:r>
      <w:r>
        <w:rPr>
          <w:rFonts w:hint="eastAsia"/>
          <w:b/>
          <w:sz w:val="24"/>
          <w:szCs w:val="24"/>
        </w:rPr>
        <w:t>质量保证承诺</w:t>
      </w:r>
    </w:p>
    <w:p>
      <w:pPr>
        <w:spacing w:line="440" w:lineRule="exact"/>
        <w:ind w:firstLine="360" w:firstLineChars="150"/>
        <w:rPr>
          <w:sz w:val="24"/>
          <w:szCs w:val="24"/>
        </w:rPr>
      </w:pPr>
      <w:r>
        <w:rPr>
          <w:rFonts w:hint="eastAsia"/>
          <w:sz w:val="24"/>
          <w:szCs w:val="24"/>
        </w:rPr>
        <w:t>7.1供应商保证所有供货产品都是全新的、未使用的，采用最佳设备、材料和一流的环境，并在各个方面符合合同规定的质量，规格和性能要求。供方保证提供的设备在正确安装、使用和保养的条件下，设备常规部件寿命在20年以上。质保期内决不发生材质缺陷、设计不当、制造不当等问题。</w:t>
      </w:r>
    </w:p>
    <w:p>
      <w:pPr>
        <w:spacing w:line="440" w:lineRule="exact"/>
        <w:ind w:firstLine="360" w:firstLineChars="150"/>
        <w:rPr>
          <w:sz w:val="24"/>
          <w:szCs w:val="24"/>
        </w:rPr>
      </w:pPr>
      <w:r>
        <w:rPr>
          <w:rFonts w:hint="eastAsia"/>
          <w:sz w:val="24"/>
          <w:szCs w:val="24"/>
        </w:rPr>
        <w:t>7.2供应商产品生产过程按IS09001质量保证体系和质量保证计划进行质量控制。产品检验严格按询价文件和企业标准进行检验，使工程质量得到全面的保障。保证其设备在正确安装、正确运转和保养条件下应具有满意的性能。在质量保证期内，供应商对由于设计、工艺或材料的缺陷而发生的任何不足或故障负责，为达到质量要求进行修复、更换、运输等而发生的所有费用由供应商承担。</w:t>
      </w:r>
    </w:p>
    <w:p>
      <w:pPr>
        <w:spacing w:line="440" w:lineRule="exact"/>
        <w:ind w:firstLine="482" w:firstLineChars="200"/>
        <w:rPr>
          <w:b/>
          <w:bCs/>
          <w:sz w:val="24"/>
          <w:szCs w:val="24"/>
        </w:rPr>
      </w:pPr>
      <w:r>
        <w:rPr>
          <w:rFonts w:hint="eastAsia"/>
          <w:b/>
          <w:bCs/>
          <w:sz w:val="24"/>
          <w:szCs w:val="24"/>
        </w:rPr>
        <w:t>8.售后服务</w:t>
      </w:r>
    </w:p>
    <w:p>
      <w:pPr>
        <w:spacing w:line="440" w:lineRule="exact"/>
        <w:ind w:firstLine="480" w:firstLineChars="200"/>
        <w:rPr>
          <w:sz w:val="24"/>
          <w:szCs w:val="24"/>
        </w:rPr>
      </w:pPr>
      <w:r>
        <w:rPr>
          <w:rFonts w:hint="eastAsia"/>
          <w:sz w:val="24"/>
          <w:szCs w:val="24"/>
        </w:rPr>
        <w:t>质保期为自设备安装调试并运行之日起12个月。接到业主报修电话后，在1小时内作出响应，在24小时内派遭有经验的维修工程师到现场提供免费维修服务。</w:t>
      </w:r>
    </w:p>
    <w:p>
      <w:pPr>
        <w:rPr>
          <w:rFonts w:ascii="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Dc0NDE5NjE1YWFmMWRjOGFhNzA2OTYzNzZmNTAifQ=="/>
  </w:docVars>
  <w:rsids>
    <w:rsidRoot w:val="00B92B89"/>
    <w:rsid w:val="00033FE8"/>
    <w:rsid w:val="000A3996"/>
    <w:rsid w:val="000C5FCC"/>
    <w:rsid w:val="000D6D81"/>
    <w:rsid w:val="000E3634"/>
    <w:rsid w:val="001114FC"/>
    <w:rsid w:val="00183E2E"/>
    <w:rsid w:val="002E58B4"/>
    <w:rsid w:val="002F6520"/>
    <w:rsid w:val="003006C8"/>
    <w:rsid w:val="00364302"/>
    <w:rsid w:val="00366DCA"/>
    <w:rsid w:val="00437C8E"/>
    <w:rsid w:val="004C2193"/>
    <w:rsid w:val="004F3DA7"/>
    <w:rsid w:val="00500C2B"/>
    <w:rsid w:val="005E2F18"/>
    <w:rsid w:val="00692F19"/>
    <w:rsid w:val="0075434B"/>
    <w:rsid w:val="00831BDC"/>
    <w:rsid w:val="00890B5E"/>
    <w:rsid w:val="008D7304"/>
    <w:rsid w:val="008E27B4"/>
    <w:rsid w:val="00996252"/>
    <w:rsid w:val="00A20BC8"/>
    <w:rsid w:val="00A467F2"/>
    <w:rsid w:val="00A85486"/>
    <w:rsid w:val="00AB1B0F"/>
    <w:rsid w:val="00AD0CB6"/>
    <w:rsid w:val="00B92B89"/>
    <w:rsid w:val="00BA5087"/>
    <w:rsid w:val="00BC7A61"/>
    <w:rsid w:val="00C50FB4"/>
    <w:rsid w:val="00C75761"/>
    <w:rsid w:val="00CE4013"/>
    <w:rsid w:val="00CF092C"/>
    <w:rsid w:val="00D11DB3"/>
    <w:rsid w:val="00D1395E"/>
    <w:rsid w:val="00D725FF"/>
    <w:rsid w:val="00D9744D"/>
    <w:rsid w:val="00DB3B3D"/>
    <w:rsid w:val="00E54441"/>
    <w:rsid w:val="00F03CBC"/>
    <w:rsid w:val="00F27A58"/>
    <w:rsid w:val="00F46AA8"/>
    <w:rsid w:val="00FA4BEE"/>
    <w:rsid w:val="00FC392D"/>
    <w:rsid w:val="04CD24F6"/>
    <w:rsid w:val="2B3750B5"/>
    <w:rsid w:val="36C06282"/>
    <w:rsid w:val="442B0B8B"/>
    <w:rsid w:val="46EB7A6F"/>
    <w:rsid w:val="5FBD43D0"/>
    <w:rsid w:val="70363040"/>
    <w:rsid w:val="72CF35EB"/>
    <w:rsid w:val="78A0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3">
    <w:name w:val="Body Text"/>
    <w:basedOn w:val="1"/>
    <w:qFormat/>
    <w:uiPriority w:val="0"/>
    <w:pPr>
      <w:spacing w:line="400" w:lineRule="exact"/>
    </w:pPr>
    <w:rPr>
      <w:rFonts w:ascii="宋体"/>
      <w:sz w:val="24"/>
    </w:rPr>
  </w:style>
  <w:style w:type="paragraph" w:styleId="4">
    <w:name w:val="Body Text Indent"/>
    <w:basedOn w:val="1"/>
    <w:qFormat/>
    <w:uiPriority w:val="0"/>
    <w:pPr>
      <w:spacing w:after="120"/>
      <w:ind w:left="420" w:leftChars="200"/>
    </w:pPr>
  </w:style>
  <w:style w:type="paragraph" w:styleId="5">
    <w:name w:val="Date"/>
    <w:basedOn w:val="1"/>
    <w:next w:val="1"/>
    <w:link w:val="14"/>
    <w:uiPriority w:val="0"/>
    <w:pPr>
      <w:ind w:left="100" w:leftChars="2500"/>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99"/>
    <w:rPr>
      <w:rFonts w:ascii="Calibri" w:hAnsi="Calibri" w:eastAsia="宋体" w:cs="Times New Roman"/>
      <w:b/>
      <w:bCs/>
    </w:rPr>
  </w:style>
  <w:style w:type="character" w:customStyle="1" w:styleId="12">
    <w:name w:val="页眉 Char"/>
    <w:basedOn w:val="10"/>
    <w:link w:val="7"/>
    <w:qFormat/>
    <w:uiPriority w:val="0"/>
    <w:rPr>
      <w:rFonts w:ascii="Times New Roman" w:hAnsi="Times New Roman" w:eastAsia="宋体" w:cs="Times New Roman"/>
      <w:kern w:val="2"/>
      <w:sz w:val="18"/>
      <w:szCs w:val="18"/>
    </w:rPr>
  </w:style>
  <w:style w:type="character" w:customStyle="1" w:styleId="13">
    <w:name w:val="页脚 Char"/>
    <w:basedOn w:val="10"/>
    <w:link w:val="6"/>
    <w:qFormat/>
    <w:uiPriority w:val="0"/>
    <w:rPr>
      <w:rFonts w:ascii="Times New Roman" w:hAnsi="Times New Roman" w:eastAsia="宋体" w:cs="Times New Roman"/>
      <w:kern w:val="2"/>
      <w:sz w:val="18"/>
      <w:szCs w:val="18"/>
    </w:rPr>
  </w:style>
  <w:style w:type="character" w:customStyle="1" w:styleId="14">
    <w:name w:val="日期 Char"/>
    <w:basedOn w:val="10"/>
    <w:link w:val="5"/>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8752-7BDE-47FD-979B-1B2B5865AF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3120</Words>
  <Characters>3481</Characters>
  <Lines>26</Lines>
  <Paragraphs>7</Paragraphs>
  <TotalTime>52</TotalTime>
  <ScaleCrop>false</ScaleCrop>
  <LinksUpToDate>false</LinksUpToDate>
  <CharactersWithSpaces>3588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2023-03-29T07:03:00Z</dcterms:created>
  <dc:creator>Administrator</dc:creator>
  <cp:lastModifiedBy>四夕羅</cp:lastModifiedBy>
  <dcterms:modified xsi:type="dcterms:W3CDTF">2023-05-25T11:26:43Z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D0D74E8F7EDB4DFA88BF949E0C0B6DCF</vt:lpwstr>
  </property>
</Properties>
</file>