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40" w:lineRule="exact"/>
        <w:jc w:val="center"/>
        <w:rPr>
          <w:rFonts w:ascii="Times New Roman" w:hAnsi="宋体" w:cs="Times New Roman"/>
          <w:b/>
          <w:bCs/>
          <w:sz w:val="28"/>
        </w:rPr>
      </w:pPr>
      <w:r>
        <w:rPr>
          <w:rFonts w:hint="eastAsia" w:ascii="Times New Roman" w:hAnsi="宋体" w:cs="Times New Roman"/>
          <w:b/>
          <w:bCs/>
          <w:sz w:val="28"/>
        </w:rPr>
        <w:t>百色双田矿业有限公司2023年6-12月汽车运输租赁项目</w:t>
      </w:r>
      <w:r>
        <w:rPr>
          <w:rFonts w:ascii="Times New Roman" w:hAnsi="宋体" w:cs="Times New Roman"/>
          <w:b/>
          <w:bCs/>
          <w:sz w:val="28"/>
        </w:rPr>
        <w:t>报价表</w:t>
      </w:r>
    </w:p>
    <w:tbl>
      <w:tblPr>
        <w:tblStyle w:val="8"/>
        <w:tblW w:w="14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93"/>
        <w:gridCol w:w="295"/>
        <w:gridCol w:w="1225"/>
        <w:gridCol w:w="1284"/>
        <w:gridCol w:w="1334"/>
        <w:gridCol w:w="158"/>
        <w:gridCol w:w="961"/>
        <w:gridCol w:w="1188"/>
        <w:gridCol w:w="1312"/>
        <w:gridCol w:w="2525"/>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500" w:type="dxa"/>
            <w:gridSpan w:val="12"/>
            <w:noWrap w:val="0"/>
            <w:vAlign w:val="top"/>
          </w:tcPr>
          <w:p>
            <w:pPr>
              <w:jc w:val="left"/>
              <w:rPr>
                <w:b/>
                <w:bCs/>
                <w:sz w:val="18"/>
              </w:rPr>
            </w:pPr>
            <w:r>
              <w:rPr>
                <w:rFonts w:eastAsia="宋体"/>
                <w:b/>
                <w:sz w:val="18"/>
                <w:szCs w:val="18"/>
              </w:rPr>
              <w:t>编号：</w:t>
            </w:r>
            <w:r>
              <w:rPr>
                <w:rFonts w:hint="eastAsia" w:ascii="Times New Roman" w:hAnsi="Times New Roman" w:eastAsia="宋体"/>
                <w:sz w:val="18"/>
                <w:szCs w:val="18"/>
                <w:lang w:val="en-US" w:eastAsia="zh-CN"/>
              </w:rPr>
              <w:t>LUZR</w:t>
            </w:r>
            <w:r>
              <w:rPr>
                <w:rFonts w:ascii="Times New Roman" w:hAnsi="Times New Roman" w:eastAsia="宋体"/>
                <w:sz w:val="18"/>
                <w:szCs w:val="18"/>
              </w:rPr>
              <w:t>YBBJ2</w:t>
            </w:r>
            <w:r>
              <w:rPr>
                <w:rFonts w:hint="eastAsia" w:ascii="Times New Roman" w:hAnsi="Times New Roman" w:eastAsia="宋体"/>
                <w:sz w:val="18"/>
                <w:szCs w:val="18"/>
                <w:lang w:val="en-US" w:eastAsia="zh-CN"/>
              </w:rPr>
              <w:t>3</w:t>
            </w:r>
            <w:r>
              <w:rPr>
                <w:rFonts w:ascii="Times New Roman" w:hAnsi="Times New Roman" w:eastAsia="宋体"/>
                <w:sz w:val="18"/>
                <w:szCs w:val="18"/>
              </w:rPr>
              <w:t>-</w:t>
            </w:r>
            <w:r>
              <w:rPr>
                <w:rFonts w:hint="eastAsia" w:ascii="Times New Roman" w:hAnsi="Times New Roman" w:eastAsia="宋体"/>
                <w:sz w:val="18"/>
                <w:szCs w:val="18"/>
                <w:lang w:val="en-US" w:eastAsia="zh-CN"/>
              </w:rPr>
              <w:t>05</w:t>
            </w:r>
            <w:r>
              <w:rPr>
                <w:rFonts w:ascii="Times New Roman" w:hAnsi="Times New Roman" w:eastAsia="宋体"/>
                <w:sz w:val="18"/>
                <w:szCs w:val="18"/>
              </w:rPr>
              <w:t>-</w:t>
            </w:r>
            <w:r>
              <w:rPr>
                <w:rFonts w:hint="eastAsia" w:ascii="Times New Roman" w:hAnsi="Times New Roman" w:eastAsia="宋体"/>
                <w:sz w:val="18"/>
                <w:szCs w:val="18"/>
                <w:lang w:val="en-US" w:eastAsia="zh-CN"/>
              </w:rPr>
              <w:t xml:space="preserve">06  </w:t>
            </w:r>
            <w:r>
              <w:rPr>
                <w:rFonts w:hint="eastAsia" w:ascii="Times New Roman" w:hAnsi="Times New Roman" w:eastAsia="宋体"/>
                <w:sz w:val="24"/>
                <w:lang w:val="en-US" w:eastAsia="zh-CN"/>
              </w:rPr>
              <w:t xml:space="preserve">                                </w:t>
            </w:r>
            <w:r>
              <w:rPr>
                <w:rFonts w:hint="eastAsia" w:ascii="宋体" w:hAnsi="宋体"/>
                <w:b/>
                <w:bCs/>
                <w:sz w:val="24"/>
                <w:szCs w:val="22"/>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28" w:type="dxa"/>
            <w:gridSpan w:val="7"/>
            <w:noWrap w:val="0"/>
            <w:vAlign w:val="top"/>
          </w:tcPr>
          <w:p>
            <w:pPr>
              <w:rPr>
                <w:rFonts w:hint="default"/>
                <w:b/>
                <w:sz w:val="18"/>
                <w:szCs w:val="18"/>
                <w:lang w:val="en-US"/>
              </w:rPr>
            </w:pPr>
            <w:r>
              <w:rPr>
                <w:rFonts w:hint="eastAsia" w:ascii="宋体" w:hAnsi="宋体"/>
                <w:b/>
                <w:sz w:val="18"/>
                <w:szCs w:val="18"/>
              </w:rPr>
              <w:t>收件单位：</w:t>
            </w:r>
            <w:r>
              <w:rPr>
                <w:rFonts w:hint="eastAsia" w:ascii="宋体" w:hAnsi="宋体" w:cs="Arial"/>
                <w:b/>
                <w:bCs/>
                <w:sz w:val="18"/>
                <w:szCs w:val="18"/>
                <w:u w:val="none"/>
                <w:lang w:val="en-US" w:eastAsia="zh-CN"/>
              </w:rPr>
              <w:t>吉利百矿集团采购中心</w:t>
            </w:r>
          </w:p>
        </w:tc>
        <w:tc>
          <w:tcPr>
            <w:tcW w:w="8072" w:type="dxa"/>
            <w:gridSpan w:val="5"/>
            <w:noWrap w:val="0"/>
            <w:vAlign w:val="top"/>
          </w:tcPr>
          <w:p>
            <w:pPr>
              <w:rPr>
                <w:b/>
                <w:sz w:val="18"/>
                <w:szCs w:val="18"/>
              </w:rPr>
            </w:pPr>
            <w:r>
              <w:rPr>
                <w:rFonts w:hint="eastAsia" w:ascii="宋体" w:hAnsi="宋体"/>
                <w:b/>
                <w:color w:val="000000"/>
                <w:sz w:val="18"/>
                <w:szCs w:val="18"/>
              </w:rPr>
              <w:t xml:space="preserve">发件单位：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132" w:type="dxa"/>
            <w:gridSpan w:val="2"/>
            <w:noWrap w:val="0"/>
            <w:vAlign w:val="top"/>
          </w:tcPr>
          <w:p>
            <w:pPr>
              <w:rPr>
                <w:rFonts w:hint="default" w:ascii="宋体" w:hAnsi="宋体" w:eastAsia="宋体"/>
                <w:b/>
                <w:sz w:val="18"/>
                <w:szCs w:val="18"/>
                <w:lang w:val="en-US" w:eastAsia="zh-CN"/>
              </w:rPr>
            </w:pPr>
            <w:r>
              <w:rPr>
                <w:rFonts w:hint="eastAsia" w:ascii="宋体" w:hAnsi="宋体"/>
                <w:b/>
                <w:sz w:val="18"/>
                <w:szCs w:val="18"/>
              </w:rPr>
              <w:t>收件人：</w:t>
            </w:r>
            <w:r>
              <w:rPr>
                <w:rFonts w:hint="eastAsia" w:ascii="宋体" w:hAnsi="宋体"/>
                <w:b/>
                <w:sz w:val="18"/>
                <w:szCs w:val="18"/>
                <w:lang w:val="en-US" w:eastAsia="zh-CN"/>
              </w:rPr>
              <w:t>陆祖仁</w:t>
            </w:r>
          </w:p>
        </w:tc>
        <w:tc>
          <w:tcPr>
            <w:tcW w:w="4296" w:type="dxa"/>
            <w:gridSpan w:val="5"/>
            <w:noWrap w:val="0"/>
            <w:vAlign w:val="top"/>
          </w:tcPr>
          <w:p>
            <w:pPr>
              <w:rPr>
                <w:rFonts w:hint="eastAsia" w:ascii="宋体" w:hAnsi="宋体" w:eastAsia="Arial"/>
                <w:b/>
                <w:sz w:val="18"/>
                <w:szCs w:val="18"/>
                <w:lang w:val="en-US" w:eastAsia="zh-CN"/>
              </w:rPr>
            </w:pPr>
            <w:r>
              <w:rPr>
                <w:rFonts w:hint="eastAsia" w:ascii="宋体" w:hAnsi="宋体"/>
                <w:b/>
                <w:color w:val="FF0000"/>
                <w:sz w:val="18"/>
                <w:szCs w:val="18"/>
              </w:rPr>
              <w:t xml:space="preserve"> </w:t>
            </w:r>
            <w:r>
              <w:rPr>
                <w:rFonts w:hint="eastAsia" w:ascii="宋体" w:hAnsi="宋体" w:cs="Arial"/>
                <w:b/>
                <w:bCs/>
                <w:sz w:val="18"/>
                <w:szCs w:val="18"/>
                <w:u w:val="none"/>
                <w:lang w:val="en-US" w:eastAsia="zh-CN"/>
              </w:rPr>
              <w:t>邮箱：zuren.lu@geely.com</w:t>
            </w:r>
          </w:p>
        </w:tc>
        <w:tc>
          <w:tcPr>
            <w:tcW w:w="5986" w:type="dxa"/>
            <w:gridSpan w:val="4"/>
            <w:noWrap w:val="0"/>
            <w:vAlign w:val="top"/>
          </w:tcPr>
          <w:p>
            <w:pPr>
              <w:rPr>
                <w:b/>
                <w:sz w:val="18"/>
                <w:szCs w:val="18"/>
              </w:rPr>
            </w:pPr>
            <w:r>
              <w:rPr>
                <w:rFonts w:hint="eastAsia" w:ascii="宋体" w:hAnsi="宋体"/>
                <w:b/>
                <w:color w:val="000000"/>
                <w:sz w:val="18"/>
                <w:szCs w:val="18"/>
              </w:rPr>
              <w:t xml:space="preserve">发 件 人： </w:t>
            </w:r>
          </w:p>
        </w:tc>
        <w:tc>
          <w:tcPr>
            <w:tcW w:w="2086" w:type="dxa"/>
            <w:noWrap w:val="0"/>
            <w:vAlign w:val="top"/>
          </w:tcPr>
          <w:p>
            <w:pPr>
              <w:rPr>
                <w:rFonts w:ascii="宋体" w:hAnsi="宋体"/>
                <w:b/>
                <w:color w:val="000000"/>
                <w:sz w:val="18"/>
                <w:szCs w:val="18"/>
              </w:rPr>
            </w:pPr>
            <w:r>
              <w:rPr>
                <w:rFonts w:hint="eastAsia" w:ascii="宋体" w:hAnsi="宋体"/>
                <w:b/>
                <w:sz w:val="18"/>
                <w:szCs w:val="18"/>
              </w:rPr>
              <w:t xml:space="preserve">报价邮箱：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28" w:type="dxa"/>
            <w:gridSpan w:val="7"/>
            <w:noWrap w:val="0"/>
            <w:vAlign w:val="top"/>
          </w:tcPr>
          <w:p>
            <w:pPr>
              <w:rPr>
                <w:rFonts w:hint="default" w:eastAsia="宋体"/>
                <w:b/>
                <w:sz w:val="18"/>
                <w:szCs w:val="18"/>
                <w:lang w:val="en-US" w:eastAsia="zh-CN"/>
              </w:rPr>
            </w:pPr>
            <w:r>
              <w:rPr>
                <w:rFonts w:hint="eastAsia" w:ascii="宋体" w:hAnsi="宋体"/>
                <w:b/>
                <w:sz w:val="18"/>
                <w:szCs w:val="18"/>
              </w:rPr>
              <w:t>地址：</w:t>
            </w:r>
            <w:r>
              <w:rPr>
                <w:rFonts w:hint="eastAsia" w:ascii="宋体" w:hAnsi="宋体" w:cs="Arial"/>
                <w:b/>
                <w:bCs/>
                <w:sz w:val="18"/>
                <w:szCs w:val="18"/>
                <w:u w:val="none"/>
                <w:lang w:val="en-US" w:eastAsia="zh-CN"/>
              </w:rPr>
              <w:t xml:space="preserve">广西百色市右江区东增路188号吉利百矿集团有限公司（采购中心）   </w:t>
            </w:r>
            <w:r>
              <w:rPr>
                <w:rFonts w:hint="eastAsia" w:ascii="宋体" w:hAnsi="宋体"/>
                <w:b/>
                <w:sz w:val="18"/>
                <w:szCs w:val="18"/>
              </w:rPr>
              <w:t xml:space="preserve">  </w:t>
            </w:r>
          </w:p>
        </w:tc>
        <w:tc>
          <w:tcPr>
            <w:tcW w:w="8072" w:type="dxa"/>
            <w:gridSpan w:val="5"/>
            <w:noWrap w:val="0"/>
            <w:vAlign w:val="top"/>
          </w:tcPr>
          <w:p>
            <w:pPr>
              <w:rPr>
                <w:b/>
                <w:sz w:val="18"/>
                <w:szCs w:val="18"/>
              </w:rPr>
            </w:pPr>
            <w:r>
              <w:rPr>
                <w:rFonts w:hint="eastAsia" w:ascii="宋体" w:hAnsi="宋体"/>
                <w:b/>
                <w:sz w:val="18"/>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500" w:type="dxa"/>
            <w:gridSpan w:val="12"/>
            <w:noWrap w:val="0"/>
            <w:vAlign w:val="top"/>
          </w:tcPr>
          <w:p>
            <w:pPr>
              <w:spacing w:line="240" w:lineRule="atLeast"/>
              <w:jc w:val="center"/>
              <w:rPr>
                <w:b/>
                <w:sz w:val="18"/>
                <w:szCs w:val="18"/>
              </w:rPr>
            </w:pPr>
            <w:r>
              <w:rPr>
                <w:rFonts w:hint="eastAsia" w:ascii="宋体" w:hAnsi="宋体" w:cs="宋体"/>
                <w:b/>
                <w:sz w:val="18"/>
                <w:szCs w:val="18"/>
                <w:lang w:val="en-US" w:eastAsia="zh-CN"/>
              </w:rPr>
              <w:t>吉利百矿集团采购中心采汽车运输租赁</w:t>
            </w:r>
            <w:r>
              <w:rPr>
                <w:rFonts w:hint="eastAsia" w:ascii="宋体" w:hAnsi="宋体" w:cs="宋体"/>
                <w:b/>
                <w:sz w:val="18"/>
                <w:szCs w:val="18"/>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1688" w:type="dxa"/>
            <w:gridSpan w:val="2"/>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汽车规格（吨）</w:t>
            </w:r>
          </w:p>
        </w:tc>
        <w:tc>
          <w:tcPr>
            <w:tcW w:w="4962" w:type="dxa"/>
            <w:gridSpan w:val="5"/>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各矿计划租赁台班数量</w:t>
            </w:r>
          </w:p>
        </w:tc>
        <w:tc>
          <w:tcPr>
            <w:tcW w:w="1188"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数量合计（台班）</w:t>
            </w:r>
          </w:p>
        </w:tc>
        <w:tc>
          <w:tcPr>
            <w:tcW w:w="1312"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综合单价</w:t>
            </w:r>
          </w:p>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（元/台班）</w:t>
            </w:r>
          </w:p>
        </w:tc>
        <w:tc>
          <w:tcPr>
            <w:tcW w:w="252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合计</w:t>
            </w:r>
          </w:p>
        </w:tc>
        <w:tc>
          <w:tcPr>
            <w:tcW w:w="2086"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9"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688" w:type="dxa"/>
            <w:gridSpan w:val="2"/>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2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东怀煤矿</w:t>
            </w:r>
          </w:p>
        </w:tc>
        <w:tc>
          <w:tcPr>
            <w:tcW w:w="128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那荷煤矿</w:t>
            </w:r>
          </w:p>
        </w:tc>
        <w:tc>
          <w:tcPr>
            <w:tcW w:w="133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跃进煤矿</w:t>
            </w:r>
          </w:p>
        </w:tc>
        <w:tc>
          <w:tcPr>
            <w:tcW w:w="1119"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州景煤矿</w:t>
            </w:r>
          </w:p>
        </w:tc>
        <w:tc>
          <w:tcPr>
            <w:tcW w:w="1188"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31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525" w:type="dxa"/>
            <w:vMerge w:val="continue"/>
            <w:noWrap w:val="0"/>
            <w:vAlign w:val="top"/>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086"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688"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4.5米翻斗自卸车（10吨）</w:t>
            </w:r>
          </w:p>
        </w:tc>
        <w:tc>
          <w:tcPr>
            <w:tcW w:w="12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150</w:t>
            </w:r>
          </w:p>
        </w:tc>
        <w:tc>
          <w:tcPr>
            <w:tcW w:w="128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133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1119"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15</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165</w:t>
            </w:r>
          </w:p>
        </w:tc>
        <w:tc>
          <w:tcPr>
            <w:tcW w:w="131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p>
        </w:tc>
        <w:tc>
          <w:tcPr>
            <w:tcW w:w="2525"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p>
        </w:tc>
        <w:tc>
          <w:tcPr>
            <w:tcW w:w="2086"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8小时/台班，往返120公里内；4小时以内按半个台班，超过4小时按一个台班计。技术联系人：蓝红日13977601071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w:t>
            </w:r>
          </w:p>
        </w:tc>
        <w:tc>
          <w:tcPr>
            <w:tcW w:w="1688"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6.8米高栏货车（10吨）</w:t>
            </w:r>
          </w:p>
        </w:tc>
        <w:tc>
          <w:tcPr>
            <w:tcW w:w="1225"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128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133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1119"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131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5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086" w:type="dxa"/>
            <w:vMerge w:val="continue"/>
            <w:tcBorders/>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1688"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9.6米平板货车（17吨）</w:t>
            </w:r>
          </w:p>
        </w:tc>
        <w:tc>
          <w:tcPr>
            <w:tcW w:w="1225"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128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10</w:t>
            </w:r>
          </w:p>
        </w:tc>
        <w:tc>
          <w:tcPr>
            <w:tcW w:w="133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1119"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40</w:t>
            </w:r>
          </w:p>
        </w:tc>
        <w:tc>
          <w:tcPr>
            <w:tcW w:w="131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5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086" w:type="dxa"/>
            <w:vMerge w:val="continue"/>
            <w:tcBorders/>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w:t>
            </w:r>
          </w:p>
        </w:tc>
        <w:tc>
          <w:tcPr>
            <w:tcW w:w="1688"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13米拖头货车（30吨）</w:t>
            </w:r>
          </w:p>
        </w:tc>
        <w:tc>
          <w:tcPr>
            <w:tcW w:w="1225"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w:t>
            </w:r>
          </w:p>
        </w:tc>
        <w:tc>
          <w:tcPr>
            <w:tcW w:w="128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133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1119"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p>
        </w:tc>
        <w:tc>
          <w:tcPr>
            <w:tcW w:w="131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5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086" w:type="dxa"/>
            <w:vMerge w:val="continue"/>
            <w:tcBorders/>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9"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合计</w:t>
            </w:r>
          </w:p>
        </w:tc>
        <w:tc>
          <w:tcPr>
            <w:tcW w:w="1688"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元</w:t>
            </w:r>
          </w:p>
        </w:tc>
        <w:tc>
          <w:tcPr>
            <w:tcW w:w="12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w:t>
            </w:r>
          </w:p>
        </w:tc>
        <w:tc>
          <w:tcPr>
            <w:tcW w:w="128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33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119"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18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223</w:t>
            </w:r>
          </w:p>
        </w:tc>
        <w:tc>
          <w:tcPr>
            <w:tcW w:w="1312"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25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2086" w:type="dxa"/>
            <w:vMerge w:val="continue"/>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r>
    </w:tbl>
    <w:p>
      <w:pPr>
        <w:keepNext w:val="0"/>
        <w:keepLines w:val="0"/>
        <w:widowControl/>
        <w:suppressLineNumbers w:val="0"/>
        <w:jc w:val="left"/>
        <w:textAlignment w:val="center"/>
        <w:rPr>
          <w:rFonts w:ascii="Times New Roman" w:hAnsi="Times New Roman" w:eastAsia="宋体"/>
          <w:sz w:val="18"/>
          <w:szCs w:val="18"/>
        </w:rPr>
      </w:pPr>
    </w:p>
    <w:p>
      <w:pPr>
        <w:keepNext w:val="0"/>
        <w:keepLines w:val="0"/>
        <w:widowControl/>
        <w:suppressLineNumbers w:val="0"/>
        <w:jc w:val="left"/>
        <w:textAlignment w:val="center"/>
        <w:rPr>
          <w:rFonts w:hint="default" w:ascii="Times New Roman" w:hAnsi="Times New Roman" w:eastAsia="宋体"/>
          <w:sz w:val="18"/>
          <w:szCs w:val="18"/>
          <w:lang w:val="en-US" w:eastAsia="zh-CN"/>
        </w:rPr>
      </w:pPr>
      <w:r>
        <w:rPr>
          <w:rFonts w:ascii="Times New Roman" w:hAnsi="Times New Roman" w:eastAsia="宋体"/>
          <w:sz w:val="18"/>
          <w:szCs w:val="18"/>
        </w:rPr>
        <w:t>注：</w:t>
      </w:r>
      <w:r>
        <w:rPr>
          <w:rFonts w:hint="eastAsia" w:ascii="Times New Roman" w:hAnsi="Times New Roman" w:eastAsia="宋体"/>
          <w:sz w:val="18"/>
          <w:szCs w:val="18"/>
        </w:rPr>
        <w:t xml:space="preserve"> 本报价表为一次报价，在一次报价的基础上询价方根据各报价供应商一次报价的单价进行二次报价直至达到询价方所需要的</w:t>
      </w:r>
      <w:r>
        <w:rPr>
          <w:rFonts w:hint="eastAsia" w:ascii="Times New Roman" w:hAnsi="Times New Roman" w:eastAsia="宋体"/>
          <w:sz w:val="18"/>
          <w:szCs w:val="18"/>
          <w:lang w:val="en-US" w:eastAsia="zh-CN"/>
        </w:rPr>
        <w:t>综合运输单价</w:t>
      </w:r>
      <w:r>
        <w:rPr>
          <w:rFonts w:hint="eastAsia" w:ascii="Times New Roman" w:hAnsi="Times New Roman" w:eastAsia="宋体"/>
          <w:sz w:val="18"/>
          <w:szCs w:val="18"/>
        </w:rPr>
        <w:t>要求为止。</w:t>
      </w:r>
      <w:r>
        <w:rPr>
          <w:rFonts w:hint="eastAsia" w:ascii="Times New Roman" w:hAnsi="Times New Roman" w:eastAsia="宋体"/>
          <w:sz w:val="18"/>
          <w:szCs w:val="18"/>
          <w:lang w:val="en-US" w:eastAsia="zh-CN"/>
        </w:rPr>
        <w:t>将报价文件盖章扫描后以加密函件、PDF格式方式上传至我司邮箱zuren.lu@geely.com。邮件标题命名为XX公司+XX项目报价单。</w:t>
      </w:r>
      <w:r>
        <w:rPr>
          <w:rFonts w:hint="eastAsia" w:ascii="Times New Roman" w:hAnsi="Times New Roman" w:eastAsia="宋体"/>
          <w:sz w:val="18"/>
          <w:szCs w:val="18"/>
        </w:rPr>
        <w:t>报价截标时间; 202</w:t>
      </w:r>
      <w:r>
        <w:rPr>
          <w:rFonts w:hint="eastAsia" w:ascii="Times New Roman" w:hAnsi="Times New Roman" w:eastAsia="宋体"/>
          <w:sz w:val="18"/>
          <w:szCs w:val="18"/>
          <w:lang w:val="en-US" w:eastAsia="zh-CN"/>
        </w:rPr>
        <w:t>3</w:t>
      </w:r>
      <w:r>
        <w:rPr>
          <w:rFonts w:hint="eastAsia" w:ascii="Times New Roman" w:hAnsi="Times New Roman" w:eastAsia="宋体"/>
          <w:sz w:val="18"/>
          <w:szCs w:val="18"/>
        </w:rPr>
        <w:t>年</w:t>
      </w:r>
      <w:r>
        <w:rPr>
          <w:rFonts w:hint="eastAsia" w:ascii="Times New Roman" w:hAnsi="Times New Roman" w:eastAsia="宋体"/>
          <w:sz w:val="18"/>
          <w:szCs w:val="18"/>
          <w:lang w:val="en-US" w:eastAsia="zh-CN"/>
        </w:rPr>
        <w:t>5</w:t>
      </w:r>
      <w:r>
        <w:rPr>
          <w:rFonts w:hint="eastAsia" w:ascii="Times New Roman" w:hAnsi="Times New Roman" w:eastAsia="宋体"/>
          <w:sz w:val="18"/>
          <w:szCs w:val="18"/>
        </w:rPr>
        <w:t>月</w:t>
      </w:r>
      <w:r>
        <w:rPr>
          <w:rFonts w:hint="eastAsia" w:ascii="Times New Roman" w:hAnsi="Times New Roman" w:eastAsia="宋体"/>
          <w:sz w:val="18"/>
          <w:szCs w:val="18"/>
          <w:lang w:val="en-US" w:eastAsia="zh-CN"/>
        </w:rPr>
        <w:t>30</w:t>
      </w:r>
      <w:r>
        <w:rPr>
          <w:rFonts w:hint="eastAsia" w:ascii="Times New Roman" w:hAnsi="Times New Roman" w:eastAsia="宋体"/>
          <w:sz w:val="18"/>
          <w:szCs w:val="18"/>
        </w:rPr>
        <w:t>日</w:t>
      </w:r>
      <w:r>
        <w:rPr>
          <w:rFonts w:hint="eastAsia" w:ascii="Times New Roman" w:hAnsi="Times New Roman" w:eastAsia="宋体"/>
          <w:sz w:val="18"/>
          <w:szCs w:val="18"/>
          <w:lang w:val="en-US" w:eastAsia="zh-CN"/>
        </w:rPr>
        <w:t>12:00止</w:t>
      </w:r>
      <w:r>
        <w:rPr>
          <w:rFonts w:hint="eastAsia" w:ascii="Times New Roman" w:hAnsi="Times New Roman" w:eastAsia="宋体"/>
          <w:sz w:val="18"/>
          <w:szCs w:val="18"/>
        </w:rPr>
        <w:t xml:space="preserve">,报价有效期为 </w:t>
      </w:r>
      <w:r>
        <w:rPr>
          <w:rFonts w:hint="eastAsia" w:ascii="Times New Roman" w:hAnsi="Times New Roman" w:eastAsia="宋体"/>
          <w:sz w:val="18"/>
          <w:szCs w:val="18"/>
          <w:lang w:val="en-US" w:eastAsia="zh-CN"/>
        </w:rPr>
        <w:t>90</w:t>
      </w:r>
      <w:r>
        <w:rPr>
          <w:rFonts w:hint="eastAsia" w:ascii="Times New Roman" w:hAnsi="Times New Roman" w:eastAsia="宋体"/>
          <w:sz w:val="18"/>
          <w:szCs w:val="18"/>
        </w:rPr>
        <w:t>天</w:t>
      </w:r>
      <w:r>
        <w:rPr>
          <w:rFonts w:hint="eastAsia" w:ascii="Times New Roman" w:hAnsi="Times New Roman" w:eastAsia="宋体"/>
          <w:sz w:val="18"/>
          <w:szCs w:val="18"/>
          <w:lang w:eastAsia="zh-CN"/>
        </w:rPr>
        <w:t>。</w:t>
      </w:r>
      <w:r>
        <w:rPr>
          <w:rFonts w:hint="eastAsia" w:ascii="Times New Roman" w:hAnsi="Times New Roman" w:eastAsia="宋体"/>
          <w:sz w:val="18"/>
          <w:szCs w:val="18"/>
          <w:lang w:val="en-US" w:eastAsia="zh-CN"/>
        </w:rPr>
        <w:t>付款方式：月结，乙方在次月10日前将上个月经甲方确认的《车辆工作签单》交甲方核对，并作为结算租赁费的依据。乙方凭《车辆工作签单》和正式增值税租赁发票向甲方结算租赁费，甲方15个工作日内，将租赁费支付给乙方。</w:t>
      </w:r>
    </w:p>
    <w:p>
      <w:pPr>
        <w:keepNext w:val="0"/>
        <w:keepLines w:val="0"/>
        <w:widowControl/>
        <w:suppressLineNumbers w:val="0"/>
        <w:jc w:val="left"/>
        <w:textAlignment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本表数量为本次报价估算数量，实际</w:t>
      </w:r>
      <w:r>
        <w:rPr>
          <w:rFonts w:hint="eastAsia" w:ascii="Times New Roman" w:hAnsi="Times New Roman" w:eastAsia="宋体"/>
          <w:sz w:val="18"/>
          <w:szCs w:val="18"/>
          <w:lang w:val="en-US" w:eastAsia="zh-CN"/>
        </w:rPr>
        <w:t>台班数</w:t>
      </w:r>
      <w:r>
        <w:rPr>
          <w:rFonts w:hint="eastAsia" w:ascii="Times New Roman" w:hAnsi="Times New Roman" w:eastAsia="宋体"/>
          <w:sz w:val="18"/>
          <w:szCs w:val="18"/>
        </w:rPr>
        <w:t>及结算数量以</w:t>
      </w:r>
      <w:r>
        <w:rPr>
          <w:rFonts w:hint="eastAsia" w:ascii="Times New Roman" w:hAnsi="Times New Roman" w:eastAsia="宋体"/>
          <w:sz w:val="18"/>
          <w:szCs w:val="18"/>
          <w:lang w:val="en-US" w:eastAsia="zh-CN"/>
        </w:rPr>
        <w:t>实际台班量</w:t>
      </w:r>
      <w:r>
        <w:rPr>
          <w:rFonts w:hint="eastAsia" w:ascii="Times New Roman" w:hAnsi="Times New Roman" w:eastAsia="宋体"/>
          <w:sz w:val="18"/>
          <w:szCs w:val="18"/>
        </w:rPr>
        <w:t>为准。</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报价方式：</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固定价格</w:t>
      </w:r>
      <w:r>
        <w:rPr>
          <w:rFonts w:hint="eastAsia" w:ascii="Times New Roman" w:hAnsi="Times New Roman" w:eastAsia="宋体"/>
          <w:sz w:val="18"/>
          <w:szCs w:val="18"/>
          <w:lang w:eastAsia="zh-CN"/>
        </w:rPr>
        <w:t>，</w:t>
      </w:r>
      <w:r>
        <w:rPr>
          <w:rFonts w:hint="eastAsia" w:ascii="Times New Roman" w:hAnsi="Times New Roman" w:eastAsia="宋体"/>
          <w:sz w:val="18"/>
          <w:szCs w:val="18"/>
        </w:rPr>
        <w:t>本表综合单价，包括为</w:t>
      </w:r>
      <w:r>
        <w:rPr>
          <w:rFonts w:hint="eastAsia" w:ascii="Times New Roman" w:hAnsi="Times New Roman" w:eastAsia="宋体"/>
          <w:sz w:val="18"/>
          <w:szCs w:val="18"/>
          <w:lang w:val="en-US" w:eastAsia="zh-CN"/>
        </w:rPr>
        <w:t>租赁</w:t>
      </w:r>
      <w:r>
        <w:rPr>
          <w:rFonts w:hint="eastAsia" w:ascii="Times New Roman" w:hAnsi="Times New Roman" w:eastAsia="宋体"/>
          <w:sz w:val="18"/>
          <w:szCs w:val="18"/>
        </w:rPr>
        <w:t>所发生的人工、材料、设备、税金（</w:t>
      </w:r>
      <w:r>
        <w:rPr>
          <w:rFonts w:hint="eastAsia" w:ascii="Times New Roman" w:hAnsi="Times New Roman" w:eastAsia="宋体"/>
          <w:sz w:val="18"/>
          <w:szCs w:val="18"/>
          <w:lang w:val="en-US" w:eastAsia="zh-CN"/>
        </w:rPr>
        <w:t>9</w:t>
      </w:r>
      <w:r>
        <w:rPr>
          <w:rFonts w:hint="eastAsia" w:ascii="Times New Roman" w:hAnsi="Times New Roman" w:eastAsia="宋体"/>
          <w:sz w:val="18"/>
          <w:szCs w:val="18"/>
        </w:rPr>
        <w:t>%增值税专用发票）、利润、保险等一切费用，包括运输、保险等一切环节。</w:t>
      </w:r>
    </w:p>
    <w:p>
      <w:pPr>
        <w:keepNext w:val="0"/>
        <w:keepLines w:val="0"/>
        <w:widowControl/>
        <w:suppressLineNumbers w:val="0"/>
        <w:jc w:val="left"/>
        <w:textAlignment w:val="center"/>
        <w:rPr>
          <w:rFonts w:ascii="Times New Roman" w:hAnsi="Times New Roman" w:eastAsia="宋体"/>
          <w:sz w:val="18"/>
          <w:szCs w:val="18"/>
        </w:rPr>
      </w:pPr>
    </w:p>
    <w:p>
      <w:pPr>
        <w:pStyle w:val="6"/>
        <w:spacing w:line="440" w:lineRule="exact"/>
        <w:ind w:firstLine="4095"/>
        <w:rPr>
          <w:rFonts w:hint="eastAsia" w:hAnsi="宋体"/>
          <w:color w:val="auto"/>
          <w:sz w:val="24"/>
          <w:szCs w:val="24"/>
        </w:rPr>
      </w:pPr>
    </w:p>
    <w:p>
      <w:pPr>
        <w:pStyle w:val="6"/>
        <w:spacing w:line="440" w:lineRule="exact"/>
        <w:ind w:firstLine="4095"/>
        <w:rPr>
          <w:rFonts w:hint="default" w:ascii="Times New Roman" w:hAnsi="Times New Roman" w:eastAsia="宋体" w:cstheme="minorBidi"/>
          <w:kern w:val="2"/>
          <w:sz w:val="18"/>
          <w:szCs w:val="18"/>
          <w:lang w:val="en-US" w:eastAsia="zh-CN" w:bidi="ar-SA"/>
        </w:rPr>
      </w:pPr>
      <w:r>
        <w:rPr>
          <w:rFonts w:hint="eastAsia" w:ascii="Times New Roman" w:hAnsi="Times New Roman" w:eastAsia="宋体" w:cstheme="minorBidi"/>
          <w:kern w:val="2"/>
          <w:sz w:val="18"/>
          <w:szCs w:val="18"/>
          <w:lang w:val="en-US" w:eastAsia="zh-CN" w:bidi="ar-SA"/>
        </w:rPr>
        <w:t>日期：   年  月   日</w:t>
      </w:r>
    </w:p>
    <w:p>
      <w:pPr>
        <w:pStyle w:val="6"/>
        <w:spacing w:line="440" w:lineRule="exact"/>
        <w:ind w:firstLine="4095"/>
        <w:rPr>
          <w:rFonts w:hint="eastAsia" w:ascii="Times New Roman" w:hAnsi="Times New Roman" w:eastAsia="宋体" w:cstheme="minorBidi"/>
          <w:kern w:val="2"/>
          <w:sz w:val="18"/>
          <w:szCs w:val="18"/>
          <w:lang w:val="en-US" w:eastAsia="zh-CN" w:bidi="ar-SA"/>
        </w:rPr>
      </w:pPr>
    </w:p>
    <w:p>
      <w:pPr>
        <w:pStyle w:val="6"/>
        <w:spacing w:line="440" w:lineRule="exact"/>
        <w:ind w:firstLine="4095"/>
        <w:rPr>
          <w:rFonts w:hint="eastAsia" w:hAnsi="宋体"/>
          <w:color w:val="auto"/>
          <w:sz w:val="24"/>
          <w:szCs w:val="24"/>
        </w:rPr>
      </w:pPr>
    </w:p>
    <w:p>
      <w:pPr>
        <w:pStyle w:val="6"/>
        <w:spacing w:line="440" w:lineRule="exact"/>
        <w:ind w:firstLine="4095"/>
        <w:rPr>
          <w:rFonts w:hint="eastAsia" w:hAnsi="宋体"/>
          <w:color w:val="auto"/>
          <w:sz w:val="24"/>
          <w:szCs w:val="24"/>
        </w:rPr>
      </w:pPr>
    </w:p>
    <w:p>
      <w:pPr>
        <w:pStyle w:val="6"/>
        <w:spacing w:line="440" w:lineRule="exact"/>
        <w:ind w:firstLine="4095"/>
        <w:rPr>
          <w:rFonts w:hint="eastAsia" w:hAnsi="宋体"/>
          <w:color w:val="auto"/>
          <w:sz w:val="24"/>
          <w:szCs w:val="24"/>
        </w:rPr>
      </w:pPr>
    </w:p>
    <w:p>
      <w:pPr>
        <w:pStyle w:val="6"/>
        <w:spacing w:line="440" w:lineRule="exact"/>
        <w:ind w:firstLine="4095"/>
        <w:rPr>
          <w:rFonts w:hint="eastAsia" w:hAnsi="宋体"/>
          <w:color w:val="auto"/>
          <w:sz w:val="24"/>
          <w:szCs w:val="24"/>
        </w:rPr>
      </w:pPr>
    </w:p>
    <w:p>
      <w:pPr>
        <w:pStyle w:val="6"/>
        <w:spacing w:line="440" w:lineRule="exact"/>
        <w:ind w:firstLine="4095"/>
        <w:rPr>
          <w:rFonts w:hint="eastAsia" w:hAnsi="宋体"/>
          <w:color w:val="auto"/>
          <w:sz w:val="24"/>
          <w:szCs w:val="24"/>
        </w:rPr>
      </w:pPr>
    </w:p>
    <w:p>
      <w:pPr>
        <w:pStyle w:val="6"/>
        <w:spacing w:line="440" w:lineRule="exact"/>
        <w:ind w:firstLine="4095"/>
        <w:rPr>
          <w:rFonts w:hint="eastAsia" w:hAnsi="宋体"/>
          <w:color w:val="auto"/>
          <w:sz w:val="24"/>
          <w:szCs w:val="24"/>
        </w:rPr>
        <w:sectPr>
          <w:pgSz w:w="16838" w:h="11906" w:orient="landscape"/>
          <w:pgMar w:top="1800" w:right="1440" w:bottom="1800" w:left="898" w:header="851" w:footer="992" w:gutter="0"/>
          <w:cols w:space="425" w:num="1"/>
          <w:docGrid w:type="lines" w:linePitch="312" w:charSpace="0"/>
        </w:sectPr>
      </w:pPr>
    </w:p>
    <w:p>
      <w:pPr>
        <w:pStyle w:val="6"/>
        <w:spacing w:line="440" w:lineRule="exact"/>
        <w:ind w:firstLine="4095"/>
        <w:rPr>
          <w:rFonts w:hint="eastAsia" w:hAnsi="宋体"/>
          <w:color w:val="auto"/>
          <w:sz w:val="24"/>
          <w:szCs w:val="24"/>
        </w:rPr>
      </w:pPr>
    </w:p>
    <w:p>
      <w:pPr>
        <w:pStyle w:val="6"/>
        <w:spacing w:line="440" w:lineRule="exact"/>
        <w:ind w:firstLine="4095"/>
        <w:rPr>
          <w:rFonts w:hint="eastAsia" w:hAnsi="宋体"/>
          <w:color w:val="auto"/>
          <w:sz w:val="24"/>
          <w:szCs w:val="24"/>
        </w:rPr>
      </w:pPr>
    </w:p>
    <w:p>
      <w:pPr>
        <w:pStyle w:val="6"/>
        <w:spacing w:line="440" w:lineRule="exact"/>
        <w:ind w:firstLine="4095"/>
        <w:rPr>
          <w:rFonts w:hint="eastAsia" w:hAnsi="宋体"/>
          <w:color w:val="auto"/>
          <w:sz w:val="24"/>
          <w:szCs w:val="24"/>
        </w:rPr>
      </w:pPr>
      <w:r>
        <w:rPr>
          <w:rFonts w:hint="eastAsia" w:hAnsi="宋体"/>
          <w:color w:val="auto"/>
          <w:sz w:val="24"/>
          <w:szCs w:val="24"/>
        </w:rPr>
        <w:t xml:space="preserve"> </w:t>
      </w:r>
    </w:p>
    <w:p>
      <w:pPr>
        <w:widowControl/>
        <w:jc w:val="center"/>
        <w:rPr>
          <w:rFonts w:ascii="微软雅黑" w:hAnsi="微软雅黑" w:eastAsia="微软雅黑" w:cs="微软雅黑"/>
          <w:b w:val="0"/>
          <w:bCs w:val="0"/>
          <w:color w:val="auto"/>
          <w:kern w:val="0"/>
          <w:sz w:val="32"/>
          <w:szCs w:val="32"/>
          <w:highlight w:val="none"/>
        </w:rPr>
      </w:pPr>
      <w:bookmarkStart w:id="0" w:name="_Toc350209938"/>
      <w:bookmarkEnd w:id="0"/>
      <w:r>
        <w:rPr>
          <w:rFonts w:hint="eastAsia" w:ascii="微软雅黑" w:hAnsi="微软雅黑" w:eastAsia="微软雅黑" w:cs="微软雅黑"/>
          <w:b w:val="0"/>
          <w:bCs w:val="0"/>
          <w:color w:val="auto"/>
          <w:kern w:val="0"/>
          <w:sz w:val="28"/>
          <w:szCs w:val="28"/>
          <w:highlight w:val="none"/>
          <w:lang w:val="en-US" w:eastAsia="zh-CN"/>
        </w:rPr>
        <w:t>百色双田矿业有限公司</w:t>
      </w:r>
      <w:r>
        <w:rPr>
          <w:rFonts w:hint="eastAsia" w:ascii="微软雅黑" w:hAnsi="微软雅黑" w:eastAsia="微软雅黑" w:cs="微软雅黑"/>
          <w:b w:val="0"/>
          <w:bCs w:val="0"/>
          <w:color w:val="auto"/>
          <w:kern w:val="0"/>
          <w:sz w:val="32"/>
          <w:szCs w:val="32"/>
          <w:highlight w:val="none"/>
        </w:rPr>
        <w:t xml:space="preserve"> </w:t>
      </w:r>
    </w:p>
    <w:p>
      <w:pPr>
        <w:widowControl/>
        <w:jc w:val="center"/>
        <w:rPr>
          <w:rFonts w:hint="default" w:ascii="微软雅黑" w:hAnsi="微软雅黑" w:eastAsia="微软雅黑" w:cs="微软雅黑"/>
          <w:b w:val="0"/>
          <w:bCs w:val="0"/>
          <w:color w:val="auto"/>
          <w:sz w:val="32"/>
          <w:szCs w:val="32"/>
          <w:highlight w:val="none"/>
          <w:lang w:val="en-US"/>
        </w:rPr>
      </w:pPr>
      <w:r>
        <w:rPr>
          <w:rFonts w:hint="eastAsia" w:ascii="微软雅黑" w:hAnsi="微软雅黑" w:eastAsia="微软雅黑" w:cs="微软雅黑"/>
          <w:b/>
          <w:bCs/>
          <w:color w:val="auto"/>
          <w:kern w:val="0"/>
          <w:sz w:val="32"/>
          <w:szCs w:val="32"/>
          <w:highlight w:val="none"/>
          <w:lang w:val="en-US" w:eastAsia="zh-CN"/>
        </w:rPr>
        <w:t>2023年下半年汽车运输租赁技术任务书</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p>
    <w:p>
      <w:pPr>
        <w:pageBreakBefore w:val="0"/>
        <w:shd w:val="clear"/>
        <w:kinsoku/>
        <w:wordWrap/>
        <w:overflowPunct/>
        <w:topLinePunct w:val="0"/>
        <w:autoSpaceDE w:val="0"/>
        <w:autoSpaceDN w:val="0"/>
        <w:bidi w:val="0"/>
        <w:adjustRightInd w:val="0"/>
        <w:snapToGrid w:val="0"/>
        <w:spacing w:before="78" w:beforeLines="25" w:after="78" w:afterLines="25"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百色双田矿业有限公司2023年下半年汽车运输租赁项目</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项目地点：</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广西百色市右江区、田东县，</w:t>
      </w:r>
      <w:r>
        <w:rPr>
          <w:rFonts w:hint="eastAsia" w:ascii="宋体" w:hAnsi="宋体" w:eastAsia="宋体" w:cs="宋体"/>
          <w:color w:val="auto"/>
          <w:sz w:val="24"/>
          <w:szCs w:val="24"/>
          <w:highlight w:val="none"/>
          <w:lang w:val="en-US" w:eastAsia="zh-CN"/>
        </w:rPr>
        <w:t>东怀、那荷、跃进、州景煤矿</w:t>
      </w:r>
      <w:r>
        <w:rPr>
          <w:rFonts w:hint="eastAsia" w:asciiTheme="majorEastAsia" w:hAnsiTheme="majorEastAsia" w:eastAsiaTheme="majorEastAsia" w:cstheme="majorEastAsia"/>
          <w:color w:val="auto"/>
          <w:sz w:val="24"/>
          <w:szCs w:val="24"/>
          <w:highlight w:val="none"/>
          <w:lang w:val="en-US" w:eastAsia="zh-CN"/>
        </w:rPr>
        <w:t>所在地。</w:t>
      </w:r>
      <w:r>
        <w:rPr>
          <w:rFonts w:hint="eastAsia" w:ascii="宋体" w:hAnsi="宋体" w:cs="宋体"/>
          <w:color w:val="auto"/>
          <w:sz w:val="24"/>
          <w:szCs w:val="24"/>
          <w:highlight w:val="none"/>
          <w:lang w:val="en-US" w:eastAsia="zh-CN"/>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项目内容： </w:t>
      </w:r>
      <w:r>
        <w:rPr>
          <w:rFonts w:hint="eastAsia" w:ascii="宋体" w:hAnsi="宋体" w:eastAsia="宋体" w:cs="宋体"/>
          <w:color w:val="auto"/>
          <w:sz w:val="24"/>
          <w:szCs w:val="24"/>
          <w:highlight w:val="none"/>
          <w:lang w:val="en-US" w:eastAsia="zh-CN"/>
        </w:rPr>
        <w:t>双田公司下属东怀、那荷、跃进、州景煤矿，2023年下半年因生产、检修工作需要，计划对外租赁汽车进行设备搬运、道路运输工作。</w:t>
      </w:r>
    </w:p>
    <w:p>
      <w:pPr>
        <w:keepNext w:val="0"/>
        <w:keepLines w:val="0"/>
        <w:pageBreakBefore w:val="0"/>
        <w:numPr>
          <w:ilvl w:val="0"/>
          <w:numId w:val="1"/>
        </w:numPr>
        <w:shd w:val="clear"/>
        <w:kinsoku/>
        <w:wordWrap/>
        <w:overflowPunct/>
        <w:topLinePunct w:val="0"/>
        <w:autoSpaceDE/>
        <w:autoSpaceDN/>
        <w:bidi w:val="0"/>
        <w:adjustRightInd/>
        <w:snapToGrid/>
        <w:spacing w:line="2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项目清单</w:t>
      </w:r>
    </w:p>
    <w:tbl>
      <w:tblPr>
        <w:tblStyle w:val="8"/>
        <w:tblpPr w:leftFromText="180" w:rightFromText="180" w:vertAnchor="text" w:horzAnchor="page" w:tblpX="917" w:tblpY="323"/>
        <w:tblOverlap w:val="never"/>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09"/>
        <w:gridCol w:w="1230"/>
        <w:gridCol w:w="1300"/>
        <w:gridCol w:w="1240"/>
        <w:gridCol w:w="1330"/>
        <w:gridCol w:w="121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4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百色双田矿业有限公司2023年下半年设备吊装计划租赁数量统计表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汽车规格（吨）</w:t>
            </w:r>
          </w:p>
        </w:tc>
        <w:tc>
          <w:tcPr>
            <w:tcW w:w="51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各矿计划租赁台班数量</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数量合计（台班）</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东怀煤矿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那荷煤矿</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跃进煤矿</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州景煤矿</w:t>
            </w: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4.5米翻斗自卸车（10吨）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7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8小时/台班，往返120公里内；4小时以内按半个台班，超过4小时按一个台班计。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6.8米高栏货车（10吨）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7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9.6米平板货车（17吨）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13米拖头货车（30吨）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7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9" w:type="dxa"/>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30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77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jc w:val="center"/>
              <w:rPr>
                <w:rFonts w:hint="eastAsia" w:ascii="宋体" w:hAnsi="宋体" w:eastAsia="宋体" w:cs="宋体"/>
                <w:i w:val="0"/>
                <w:iCs w:val="0"/>
                <w:color w:val="000000"/>
                <w:sz w:val="24"/>
                <w:szCs w:val="24"/>
                <w:u w:val="none"/>
              </w:rPr>
            </w:pPr>
          </w:p>
        </w:tc>
      </w:tr>
    </w:tbl>
    <w:p>
      <w:pPr>
        <w:pageBreakBefore w:val="0"/>
        <w:numPr>
          <w:ilvl w:val="0"/>
          <w:numId w:val="0"/>
        </w:numPr>
        <w:shd w:val="clear"/>
        <w:kinsoku/>
        <w:wordWrap/>
        <w:overflowPunct/>
        <w:topLinePunct w:val="0"/>
        <w:bidi w:val="0"/>
        <w:spacing w:line="360" w:lineRule="auto"/>
        <w:ind w:leftChars="0"/>
        <w:textAlignment w:val="auto"/>
        <w:rPr>
          <w:rFonts w:hint="eastAsia" w:ascii="宋体" w:hAnsi="宋体" w:eastAsia="宋体" w:cs="宋体"/>
          <w:b/>
          <w:color w:val="auto"/>
          <w:sz w:val="24"/>
          <w:szCs w:val="24"/>
          <w:highlight w:val="none"/>
          <w:lang w:val="en-US" w:eastAsia="zh-CN"/>
        </w:rPr>
      </w:pPr>
    </w:p>
    <w:p>
      <w:pPr>
        <w:pageBreakBefore w:val="0"/>
        <w:numPr>
          <w:ilvl w:val="0"/>
          <w:numId w:val="0"/>
        </w:numPr>
        <w:shd w:val="clear"/>
        <w:kinsoku/>
        <w:wordWrap/>
        <w:overflowPunct/>
        <w:topLinePunct w:val="0"/>
        <w:bidi w:val="0"/>
        <w:spacing w:line="360" w:lineRule="auto"/>
        <w:ind w:leftChars="0"/>
        <w:textAlignment w:val="auto"/>
        <w:rPr>
          <w:rFonts w:hint="eastAsia" w:ascii="宋体" w:hAnsi="宋体" w:eastAsia="宋体" w:cs="宋体"/>
          <w:b/>
          <w:color w:val="auto"/>
          <w:sz w:val="24"/>
          <w:szCs w:val="24"/>
          <w:highlight w:val="none"/>
          <w:lang w:val="en-US" w:eastAsia="zh-CN"/>
        </w:rPr>
      </w:pPr>
    </w:p>
    <w:p>
      <w:pPr>
        <w:pageBreakBefore w:val="0"/>
        <w:numPr>
          <w:ilvl w:val="0"/>
          <w:numId w:val="0"/>
        </w:numPr>
        <w:shd w:val="clear"/>
        <w:kinsoku/>
        <w:wordWrap/>
        <w:overflowPunct/>
        <w:topLinePunct w:val="0"/>
        <w:bidi w:val="0"/>
        <w:spacing w:line="360" w:lineRule="auto"/>
        <w:ind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三、乙方的资质要求</w:t>
      </w:r>
    </w:p>
    <w:p>
      <w:pPr>
        <w:pStyle w:val="7"/>
        <w:numPr>
          <w:ilvl w:val="0"/>
          <w:numId w:val="0"/>
        </w:numPr>
        <w:spacing w:line="360" w:lineRule="auto"/>
        <w:ind w:firstLine="480" w:firstLineChars="200"/>
        <w:rPr>
          <w:rFonts w:hint="eastAsia" w:asciiTheme="majorEastAsia" w:hAnsiTheme="majorEastAsia" w:eastAsiaTheme="majorEastAsia" w:cstheme="majorEastAsia"/>
          <w:b w:val="0"/>
          <w:bCs w:val="0"/>
          <w:sz w:val="24"/>
          <w:szCs w:val="28"/>
          <w:lang w:val="en-US" w:eastAsia="zh-CN"/>
        </w:rPr>
      </w:pPr>
      <w:r>
        <w:rPr>
          <w:rFonts w:hint="eastAsia" w:asciiTheme="majorEastAsia" w:hAnsiTheme="majorEastAsia" w:eastAsiaTheme="majorEastAsia" w:cstheme="majorEastAsia"/>
          <w:b w:val="0"/>
          <w:bCs w:val="0"/>
          <w:sz w:val="24"/>
          <w:szCs w:val="28"/>
          <w:lang w:val="en-US" w:eastAsia="zh-CN"/>
        </w:rPr>
        <w:t>3.1、乙方必须是从事汽车运输（货运）租赁具有独立法人资格的合法公司，公司证照齐全，财务状况良好，无失信黑名单记录。</w:t>
      </w:r>
    </w:p>
    <w:p>
      <w:pPr>
        <w:pageBreakBefore w:val="0"/>
        <w:shd w:val="clear"/>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3.2、乙方从事汽车货运的作业人员，需具备合格有效、与所驾车辆相符的汽车驾驶证；</w:t>
      </w:r>
    </w:p>
    <w:p>
      <w:pPr>
        <w:pageBreakBefore w:val="0"/>
        <w:shd w:val="clear"/>
        <w:kinsoku/>
        <w:wordWrap/>
        <w:overflowPunct/>
        <w:topLinePunct w:val="0"/>
        <w:bidi w:val="0"/>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3.3、汽车车况良好，每年按规定进行年审。</w:t>
      </w:r>
    </w:p>
    <w:p>
      <w:pPr>
        <w:pageBreakBefore w:val="0"/>
        <w:shd w:val="clear"/>
        <w:kinsoku/>
        <w:wordWrap/>
        <w:overflowPunct/>
        <w:topLinePunct w:val="0"/>
        <w:bidi w:val="0"/>
        <w:spacing w:line="360" w:lineRule="auto"/>
        <w:textAlignment w:val="auto"/>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eastAsia="zh-CN"/>
        </w:rPr>
        <w:t xml:space="preserve">、 </w:t>
      </w:r>
      <w:bookmarkStart w:id="1" w:name="_Hlk40094107"/>
      <w:r>
        <w:rPr>
          <w:rFonts w:hint="eastAsia" w:ascii="宋体" w:hAnsi="宋体" w:eastAsia="宋体" w:cs="宋体"/>
          <w:b/>
          <w:bCs w:val="0"/>
          <w:color w:val="auto"/>
          <w:sz w:val="24"/>
          <w:szCs w:val="24"/>
          <w:highlight w:val="none"/>
          <w:lang w:val="en-US" w:eastAsia="zh-CN"/>
        </w:rPr>
        <w:t>汽车运输</w:t>
      </w:r>
      <w:r>
        <w:rPr>
          <w:rFonts w:hint="eastAsia" w:ascii="宋体" w:hAnsi="宋体" w:eastAsia="宋体" w:cs="宋体"/>
          <w:b/>
          <w:bCs w:val="0"/>
          <w:color w:val="auto"/>
          <w:sz w:val="24"/>
          <w:szCs w:val="24"/>
          <w:highlight w:val="none"/>
          <w:lang w:val="zh-CN" w:eastAsia="zh-CN"/>
        </w:rPr>
        <w:t>技术安全要求</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bCs/>
          <w:color w:val="auto"/>
          <w:sz w:val="24"/>
          <w:szCs w:val="24"/>
        </w:rPr>
        <w:t>1</w:t>
      </w:r>
      <w:r>
        <w:rPr>
          <w:rFonts w:hint="eastAsia" w:ascii="宋体" w:hAnsi="宋体" w:eastAsia="宋体" w:cs="宋体"/>
          <w:color w:val="auto"/>
          <w:sz w:val="24"/>
          <w:szCs w:val="24"/>
        </w:rPr>
        <w:t>平板拖车必须遵守“汽车安全操作规程”，且平板车必须符合国家相关车辆技术标准。</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2出车前应检查制动机件，平板上的后灯和刹车灯，轮胎、钢板、拖挂装置和安全护网。</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3装卸平板拖车时，平板拖车须停放在平坦、坚硬的地面上。司机应严格检查上下跳板，道木是否搭架牢固，并将拖车轮胎用三角木塞住，荷重较大时，必须将搭设跳板的车架垫实，然后再行装卸。</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4装车时，须由专人指挥，重物应放置适当位置，使主梁与轮胎受力均衡，并把重物绑扎牢固，方可开车。</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5装车时，禁止重物在跳板上转向。</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6在高压线下面，不具备安全距离，不准进行装卸作业。</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7运送超高物件时，必须有专人照看，缓慢行驶，如有触碰电线可能时，应以信号通知拖车司机立即停车，采取措施后，再行通过。  </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8装运超长超高物体时，白天应在物件尾部及顶部悬挂红旗，夜间改用红灯。</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9平板车行车前应对道路进行观察，查清所通过的路面、桥梁、水坝、排水沟等建筑物的负荷量后，再行通过，必要时应予以加固。</w:t>
      </w:r>
    </w:p>
    <w:p>
      <w:pPr>
        <w:pageBreakBefore w:val="0"/>
        <w:numPr>
          <w:ilvl w:val="0"/>
          <w:numId w:val="0"/>
        </w:numPr>
        <w:shd w:val="clear"/>
        <w:kinsoku/>
        <w:wordWrap/>
        <w:overflowPunct/>
        <w:topLinePunct w:val="0"/>
        <w:bidi w:val="0"/>
        <w:spacing w:line="360" w:lineRule="auto"/>
        <w:ind w:leftChars="5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五、安全责任</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5.1.乙方</w:t>
      </w:r>
      <w:r>
        <w:rPr>
          <w:rFonts w:hint="eastAsia" w:ascii="宋体" w:hAnsi="宋体" w:eastAsia="宋体" w:cs="宋体"/>
          <w:color w:val="333333"/>
          <w:sz w:val="24"/>
          <w:szCs w:val="24"/>
          <w:lang w:val="zh-CN"/>
        </w:rPr>
        <w:t>车辆操作人员必须服从</w:t>
      </w:r>
      <w:r>
        <w:rPr>
          <w:rFonts w:hint="eastAsia" w:ascii="宋体" w:hAnsi="宋体" w:eastAsia="宋体" w:cs="宋体"/>
          <w:color w:val="333333"/>
          <w:sz w:val="24"/>
          <w:szCs w:val="24"/>
          <w:lang w:val="en-US" w:eastAsia="zh-CN"/>
        </w:rPr>
        <w:t>甲方</w:t>
      </w:r>
      <w:r>
        <w:rPr>
          <w:rFonts w:hint="eastAsia" w:ascii="宋体" w:hAnsi="宋体" w:eastAsia="宋体" w:cs="宋体"/>
          <w:color w:val="333333"/>
          <w:sz w:val="24"/>
          <w:szCs w:val="24"/>
          <w:lang w:val="zh-CN"/>
        </w:rPr>
        <w:t>工地领导的指挥，并遵守</w:t>
      </w:r>
      <w:r>
        <w:rPr>
          <w:rFonts w:hint="eastAsia" w:ascii="宋体" w:hAnsi="宋体" w:eastAsia="宋体" w:cs="宋体"/>
          <w:color w:val="333333"/>
          <w:sz w:val="24"/>
          <w:szCs w:val="24"/>
          <w:lang w:val="en-US" w:eastAsia="zh-CN"/>
        </w:rPr>
        <w:t>甲方</w:t>
      </w:r>
      <w:r>
        <w:rPr>
          <w:rFonts w:hint="eastAsia" w:ascii="宋体" w:hAnsi="宋体" w:eastAsia="宋体" w:cs="宋体"/>
          <w:color w:val="333333"/>
          <w:sz w:val="24"/>
          <w:szCs w:val="24"/>
          <w:lang w:val="zh-CN"/>
        </w:rPr>
        <w:t>的有关规章制度。</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5.4.</w:t>
      </w:r>
      <w:r>
        <w:rPr>
          <w:rFonts w:hint="eastAsia" w:ascii="宋体" w:hAnsi="宋体" w:eastAsia="宋体" w:cs="宋体"/>
          <w:color w:val="333333"/>
          <w:sz w:val="24"/>
          <w:szCs w:val="24"/>
          <w:lang w:val="zh-CN"/>
        </w:rPr>
        <w:t>乙方提供的设备必须保证运行正常。如果设备发生故障，乙方应立即组织抢修，或更换其他设备。</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lang w:val="zh-CN"/>
        </w:rPr>
        <w:t>租赁设备所需的</w:t>
      </w:r>
      <w:r>
        <w:rPr>
          <w:rFonts w:hint="eastAsia" w:ascii="宋体" w:hAnsi="宋体" w:eastAsia="宋体" w:cs="宋体"/>
          <w:color w:val="333333"/>
          <w:sz w:val="24"/>
          <w:szCs w:val="24"/>
          <w:lang w:val="en-US" w:eastAsia="zh-CN"/>
        </w:rPr>
        <w:t>全部材料</w:t>
      </w:r>
      <w:r>
        <w:rPr>
          <w:rFonts w:hint="eastAsia" w:ascii="宋体" w:hAnsi="宋体" w:eastAsia="宋体" w:cs="宋体"/>
          <w:color w:val="333333"/>
          <w:sz w:val="24"/>
          <w:szCs w:val="24"/>
          <w:lang w:val="zh-CN"/>
        </w:rPr>
        <w:t>均由乙方供应。</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lang w:val="zh-CN" w:eastAsia="zh-CN"/>
        </w:rPr>
        <w:t>4.</w:t>
      </w:r>
      <w:r>
        <w:rPr>
          <w:rFonts w:hint="eastAsia" w:ascii="宋体" w:hAnsi="宋体" w:eastAsia="宋体" w:cs="宋体"/>
          <w:color w:val="333333"/>
          <w:sz w:val="24"/>
          <w:szCs w:val="24"/>
          <w:lang w:val="en-US" w:eastAsia="zh-CN"/>
        </w:rPr>
        <w:t>乙方必须严格遵守甲方厂内规章制度、相关行业标准、法规，如因乙方不遵守相关制度、标准、法规，违章操作，或因乙方机械设备故障造成甲方设备损坏、财产损失的，乙方承担全部责任。</w:t>
      </w:r>
      <w:bookmarkEnd w:id="1"/>
    </w:p>
    <w:p>
      <w:pPr>
        <w:pageBreakBefore w:val="0"/>
        <w:shd w:val="clear"/>
        <w:kinsoku/>
        <w:wordWrap/>
        <w:overflowPunct/>
        <w:topLinePunct w:val="0"/>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6.1、本技术规格书未尽事宜，由双方协商确定。</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6.2、技术联系人：蓝红日13977601071</w:t>
      </w:r>
    </w:p>
    <w:p>
      <w:pPr>
        <w:snapToGrid w:val="0"/>
        <w:spacing w:before="312" w:beforeLines="100" w:after="312" w:afterLines="100" w:line="440" w:lineRule="exact"/>
        <w:jc w:val="center"/>
        <w:rPr>
          <w:rFonts w:hint="eastAsia" w:ascii="宋体" w:hAnsi="宋体" w:eastAsia="宋体" w:cs="宋体"/>
          <w:b/>
          <w:bCs/>
          <w:sz w:val="44"/>
          <w:szCs w:val="44"/>
        </w:rPr>
      </w:pPr>
    </w:p>
    <w:p>
      <w:pPr>
        <w:pStyle w:val="2"/>
        <w:rPr>
          <w:rFonts w:hint="eastAsia"/>
        </w:rPr>
      </w:pPr>
    </w:p>
    <w:p>
      <w:pPr>
        <w:snapToGrid w:val="0"/>
        <w:spacing w:before="312" w:beforeLines="100" w:after="312" w:afterLines="100" w:line="440" w:lineRule="exact"/>
        <w:jc w:val="center"/>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snapToGrid w:val="0"/>
        <w:spacing w:before="312" w:beforeLines="100" w:after="312" w:afterLines="100" w:line="440" w:lineRule="exact"/>
        <w:jc w:val="both"/>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jc w:val="center"/>
        <w:rPr>
          <w:rFonts w:hint="eastAsia" w:ascii="宋体" w:hAnsi="宋体"/>
          <w:b/>
          <w:bCs/>
          <w:sz w:val="44"/>
          <w:szCs w:val="44"/>
        </w:rPr>
      </w:pPr>
      <w:r>
        <w:rPr>
          <w:rFonts w:hint="eastAsia" w:ascii="宋体" w:hAnsi="宋体"/>
          <w:b/>
          <w:bCs/>
          <w:sz w:val="44"/>
          <w:szCs w:val="44"/>
        </w:rPr>
        <w:t>租赁合同</w:t>
      </w: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tabs>
          <w:tab w:val="left" w:pos="567"/>
        </w:tabs>
        <w:snapToGrid w:val="0"/>
        <w:spacing w:before="156" w:beforeLines="50" w:after="156" w:afterLines="50" w:line="440" w:lineRule="exact"/>
        <w:ind w:firstLine="1952" w:firstLineChars="400"/>
        <w:rPr>
          <w:rFonts w:ascii="宋体" w:hAnsi="宋体"/>
          <w:spacing w:val="84"/>
          <w:sz w:val="32"/>
          <w:szCs w:val="32"/>
          <w:u w:val="single"/>
        </w:rPr>
      </w:pPr>
      <w:r>
        <w:rPr>
          <w:rFonts w:hint="eastAsia" w:ascii="宋体" w:hAnsi="宋体"/>
          <w:spacing w:val="84"/>
          <w:sz w:val="32"/>
          <w:szCs w:val="32"/>
        </w:rPr>
        <w:t>项目名称:</w:t>
      </w:r>
      <w:r>
        <w:rPr>
          <w:rFonts w:hint="eastAsia" w:ascii="宋体"/>
          <w:sz w:val="32"/>
          <w:szCs w:val="32"/>
          <w:u w:val="single"/>
          <w:lang w:val="en-US" w:eastAsia="zh-CN"/>
        </w:rPr>
        <w:t>汽车运输</w:t>
      </w:r>
      <w:r>
        <w:rPr>
          <w:rFonts w:hint="eastAsia" w:ascii="宋体"/>
          <w:sz w:val="32"/>
          <w:szCs w:val="32"/>
          <w:u w:val="single"/>
        </w:rPr>
        <w:t>租</w:t>
      </w:r>
      <w:r>
        <w:rPr>
          <w:rFonts w:hint="eastAsia" w:ascii="宋体"/>
          <w:sz w:val="32"/>
          <w:szCs w:val="32"/>
          <w:u w:val="single"/>
        </w:rPr>
        <w:t xml:space="preserve">赁      </w:t>
      </w:r>
    </w:p>
    <w:p>
      <w:pPr>
        <w:tabs>
          <w:tab w:val="left" w:pos="567"/>
        </w:tabs>
        <w:snapToGrid w:val="0"/>
        <w:spacing w:before="156" w:beforeLines="50" w:after="156" w:afterLines="50" w:line="440" w:lineRule="exact"/>
        <w:ind w:firstLine="1952" w:firstLineChars="400"/>
        <w:rPr>
          <w:rFonts w:hint="eastAsia" w:ascii="宋体" w:hAnsi="宋体"/>
          <w:spacing w:val="84"/>
          <w:sz w:val="32"/>
          <w:szCs w:val="32"/>
        </w:rPr>
      </w:pPr>
      <w:r>
        <w:rPr>
          <w:rFonts w:hint="eastAsia" w:ascii="宋体" w:hAnsi="宋体"/>
          <w:spacing w:val="84"/>
          <w:sz w:val="32"/>
          <w:szCs w:val="32"/>
        </w:rPr>
        <w:t>合同编号:</w:t>
      </w:r>
      <w:r>
        <w:rPr>
          <w:rFonts w:hint="eastAsia" w:ascii="宋体"/>
          <w:sz w:val="32"/>
          <w:szCs w:val="32"/>
          <w:u w:val="single"/>
          <w:lang w:val="en-US" w:eastAsia="zh-CN"/>
        </w:rPr>
        <w:t xml:space="preserve">  </w:t>
      </w:r>
      <w:r>
        <w:rPr>
          <w:rFonts w:hint="eastAsia" w:ascii="宋体"/>
          <w:sz w:val="32"/>
          <w:szCs w:val="32"/>
          <w:u w:val="single"/>
        </w:rPr>
        <w:t xml:space="preserve"> </w:t>
      </w:r>
      <w:r>
        <w:rPr>
          <w:rFonts w:hint="eastAsia" w:ascii="宋体" w:hAnsi="宋体"/>
          <w:spacing w:val="84"/>
          <w:sz w:val="32"/>
          <w:szCs w:val="32"/>
          <w:u w:val="single"/>
        </w:rPr>
        <w:t xml:space="preserve">  </w:t>
      </w:r>
      <w:r>
        <w:rPr>
          <w:rFonts w:hint="eastAsia" w:ascii="宋体" w:hAnsi="宋体"/>
          <w:spacing w:val="84"/>
          <w:sz w:val="32"/>
          <w:szCs w:val="32"/>
        </w:rPr>
        <w:t xml:space="preserve">                           </w:t>
      </w:r>
    </w:p>
    <w:p>
      <w:pPr>
        <w:tabs>
          <w:tab w:val="left" w:pos="567"/>
        </w:tabs>
        <w:snapToGrid w:val="0"/>
        <w:spacing w:before="156" w:beforeLines="50" w:after="156" w:afterLines="50" w:line="440" w:lineRule="exact"/>
        <w:ind w:firstLine="1952" w:firstLineChars="400"/>
        <w:rPr>
          <w:rFonts w:hint="eastAsia" w:ascii="宋体" w:hAnsi="宋体"/>
          <w:spacing w:val="84"/>
          <w:sz w:val="32"/>
          <w:szCs w:val="32"/>
        </w:rPr>
      </w:pPr>
      <w:r>
        <w:rPr>
          <w:rFonts w:hint="eastAsia" w:ascii="宋体" w:hAnsi="宋体"/>
          <w:spacing w:val="84"/>
          <w:sz w:val="32"/>
          <w:szCs w:val="32"/>
        </w:rPr>
        <w:t>签订地点:</w:t>
      </w:r>
      <w:r>
        <w:rPr>
          <w:rFonts w:hint="eastAsia" w:ascii="宋体"/>
          <w:sz w:val="32"/>
          <w:szCs w:val="32"/>
          <w:u w:val="single"/>
        </w:rPr>
        <w:t>广西百色市</w:t>
      </w:r>
      <w:r>
        <w:rPr>
          <w:rFonts w:hint="eastAsia" w:ascii="宋体"/>
          <w:sz w:val="32"/>
          <w:szCs w:val="32"/>
          <w:u w:val="single"/>
          <w:lang w:val="en-US" w:eastAsia="zh-CN"/>
        </w:rPr>
        <w:t xml:space="preserve">   </w:t>
      </w:r>
      <w:r>
        <w:rPr>
          <w:rFonts w:hint="eastAsia" w:ascii="宋体"/>
          <w:sz w:val="32"/>
          <w:szCs w:val="32"/>
          <w:u w:val="single"/>
        </w:rPr>
        <w:t xml:space="preserve">县  </w:t>
      </w:r>
      <w:r>
        <w:rPr>
          <w:rFonts w:hint="eastAsia" w:ascii="宋体" w:hAnsi="宋体"/>
          <w:spacing w:val="84"/>
          <w:sz w:val="32"/>
          <w:szCs w:val="32"/>
          <w:u w:val="single"/>
        </w:rPr>
        <w:t xml:space="preserve"> </w:t>
      </w:r>
      <w:r>
        <w:rPr>
          <w:rFonts w:ascii="宋体" w:hAnsi="宋体"/>
          <w:spacing w:val="84"/>
          <w:sz w:val="32"/>
          <w:szCs w:val="32"/>
        </w:rPr>
        <w:t xml:space="preserve">                     </w:t>
      </w:r>
      <w:r>
        <w:rPr>
          <w:rFonts w:hint="eastAsia" w:ascii="宋体" w:hAnsi="宋体"/>
          <w:spacing w:val="84"/>
          <w:sz w:val="32"/>
          <w:szCs w:val="32"/>
        </w:rPr>
        <w:t xml:space="preserve">                 </w:t>
      </w:r>
    </w:p>
    <w:p>
      <w:pPr>
        <w:tabs>
          <w:tab w:val="left" w:pos="567"/>
        </w:tabs>
        <w:snapToGrid w:val="0"/>
        <w:spacing w:before="156" w:beforeLines="50" w:after="156" w:afterLines="50" w:line="440" w:lineRule="exact"/>
        <w:ind w:firstLine="1952" w:firstLineChars="400"/>
        <w:rPr>
          <w:rFonts w:hint="eastAsia" w:ascii="宋体" w:hAnsi="宋体"/>
          <w:spacing w:val="84"/>
          <w:sz w:val="32"/>
          <w:szCs w:val="32"/>
        </w:rPr>
      </w:pPr>
      <w:r>
        <w:rPr>
          <w:rFonts w:hint="eastAsia" w:ascii="宋体" w:hAnsi="宋体"/>
          <w:spacing w:val="84"/>
          <w:sz w:val="32"/>
          <w:szCs w:val="32"/>
        </w:rPr>
        <w:t>签订时间:</w:t>
      </w:r>
      <w:r>
        <w:rPr>
          <w:rFonts w:hint="eastAsia" w:ascii="宋体"/>
          <w:sz w:val="32"/>
          <w:szCs w:val="32"/>
          <w:u w:val="single"/>
        </w:rPr>
        <w:t>202</w:t>
      </w:r>
      <w:r>
        <w:rPr>
          <w:rFonts w:hint="eastAsia" w:ascii="宋体"/>
          <w:sz w:val="32"/>
          <w:szCs w:val="32"/>
          <w:u w:val="single"/>
          <w:lang w:val="en-US" w:eastAsia="zh-CN"/>
        </w:rPr>
        <w:t>3</w:t>
      </w:r>
      <w:r>
        <w:rPr>
          <w:rFonts w:hint="eastAsia" w:ascii="宋体"/>
          <w:sz w:val="32"/>
          <w:szCs w:val="32"/>
          <w:u w:val="single"/>
        </w:rPr>
        <w:t>年</w:t>
      </w:r>
      <w:r>
        <w:rPr>
          <w:rFonts w:hint="eastAsia" w:ascii="宋体"/>
          <w:sz w:val="32"/>
          <w:szCs w:val="32"/>
          <w:u w:val="single"/>
          <w:lang w:val="en-US" w:eastAsia="zh-CN"/>
        </w:rPr>
        <w:t xml:space="preserve">   </w:t>
      </w:r>
      <w:r>
        <w:rPr>
          <w:rFonts w:hint="eastAsia" w:ascii="宋体"/>
          <w:sz w:val="32"/>
          <w:szCs w:val="32"/>
          <w:u w:val="single"/>
        </w:rPr>
        <w:t>月</w:t>
      </w:r>
      <w:r>
        <w:rPr>
          <w:rFonts w:hint="eastAsia" w:ascii="宋体"/>
          <w:sz w:val="32"/>
          <w:szCs w:val="32"/>
          <w:u w:val="single"/>
          <w:lang w:val="en-US" w:eastAsia="zh-CN"/>
        </w:rPr>
        <w:t xml:space="preserve">  </w:t>
      </w:r>
      <w:r>
        <w:rPr>
          <w:rFonts w:hint="eastAsia" w:ascii="宋体"/>
          <w:sz w:val="32"/>
          <w:szCs w:val="32"/>
          <w:u w:val="single"/>
        </w:rPr>
        <w:t xml:space="preserve">日    </w:t>
      </w:r>
      <w:r>
        <w:rPr>
          <w:rFonts w:hint="eastAsia" w:ascii="宋体" w:hAnsi="宋体"/>
          <w:spacing w:val="84"/>
          <w:sz w:val="32"/>
          <w:szCs w:val="32"/>
          <w:u w:val="single"/>
        </w:rPr>
        <w:t xml:space="preserve"> </w:t>
      </w:r>
      <w:r>
        <w:rPr>
          <w:rFonts w:hint="eastAsia" w:ascii="宋体" w:hAnsi="宋体"/>
          <w:spacing w:val="84"/>
          <w:sz w:val="32"/>
          <w:szCs w:val="32"/>
        </w:rPr>
        <w:t xml:space="preserve">                           </w:t>
      </w: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autoSpaceDE w:val="0"/>
        <w:autoSpaceDN w:val="0"/>
        <w:adjustRightInd w:val="0"/>
        <w:snapToGrid w:val="0"/>
        <w:spacing w:before="156" w:beforeLines="50" w:after="156" w:afterLines="50" w:line="440" w:lineRule="exact"/>
        <w:ind w:right="420" w:rightChars="200"/>
        <w:rPr>
          <w:rFonts w:ascii="华文中宋" w:hAnsi="华文中宋" w:eastAsia="华文中宋"/>
          <w:b/>
          <w:bCs/>
          <w:sz w:val="44"/>
          <w:szCs w:val="44"/>
        </w:rPr>
      </w:pPr>
    </w:p>
    <w:p>
      <w:pPr>
        <w:autoSpaceDE w:val="0"/>
        <w:autoSpaceDN w:val="0"/>
        <w:adjustRightInd w:val="0"/>
        <w:snapToGrid w:val="0"/>
        <w:spacing w:before="156" w:beforeLines="50" w:after="156" w:afterLines="50" w:line="440" w:lineRule="exact"/>
        <w:ind w:right="420" w:rightChars="200"/>
        <w:rPr>
          <w:rFonts w:hint="eastAsia" w:ascii="华文中宋" w:hAnsi="华文中宋" w:eastAsia="华文中宋"/>
          <w:b/>
          <w:bCs/>
          <w:sz w:val="44"/>
          <w:szCs w:val="44"/>
        </w:rPr>
      </w:pPr>
    </w:p>
    <w:p>
      <w:pPr>
        <w:pStyle w:val="2"/>
        <w:rPr>
          <w:rFonts w:hint="eastAsia" w:ascii="华文中宋" w:hAnsi="华文中宋" w:eastAsia="华文中宋"/>
          <w:b/>
          <w:bCs/>
          <w:sz w:val="44"/>
          <w:szCs w:val="44"/>
        </w:rPr>
      </w:pPr>
    </w:p>
    <w:p>
      <w:pPr>
        <w:pStyle w:val="2"/>
        <w:rPr>
          <w:rFonts w:hint="eastAsia" w:ascii="华文中宋" w:hAnsi="华文中宋" w:eastAsia="华文中宋"/>
          <w:b/>
          <w:bCs/>
          <w:sz w:val="44"/>
          <w:szCs w:val="44"/>
        </w:rPr>
      </w:pPr>
    </w:p>
    <w:p>
      <w:pPr>
        <w:pStyle w:val="2"/>
        <w:rPr>
          <w:rFonts w:hint="eastAsia" w:ascii="华文中宋" w:hAnsi="华文中宋" w:eastAsia="华文中宋"/>
          <w:b/>
          <w:bCs/>
          <w:sz w:val="44"/>
          <w:szCs w:val="44"/>
        </w:rPr>
      </w:pPr>
    </w:p>
    <w:p>
      <w:pPr>
        <w:pStyle w:val="2"/>
        <w:rPr>
          <w:rFonts w:hint="eastAsia" w:ascii="华文中宋" w:hAnsi="华文中宋" w:eastAsia="华文中宋"/>
          <w:b/>
          <w:bCs/>
          <w:sz w:val="44"/>
          <w:szCs w:val="44"/>
        </w:rPr>
      </w:pPr>
    </w:p>
    <w:p>
      <w:pPr>
        <w:pStyle w:val="2"/>
        <w:rPr>
          <w:rFonts w:hint="eastAsia" w:ascii="华文中宋" w:hAnsi="华文中宋" w:eastAsia="华文中宋"/>
          <w:b/>
          <w:bCs/>
          <w:sz w:val="44"/>
          <w:szCs w:val="44"/>
        </w:rPr>
      </w:pPr>
    </w:p>
    <w:p>
      <w:pPr>
        <w:adjustRightInd w:val="0"/>
        <w:snapToGrid w:val="0"/>
        <w:spacing w:before="156" w:beforeLines="50" w:after="156" w:afterLines="50" w:line="440" w:lineRule="exact"/>
        <w:ind w:right="420" w:rightChars="200"/>
        <w:jc w:val="center"/>
        <w:rPr>
          <w:rFonts w:hint="eastAsia" w:ascii="宋体" w:hAnsi="宋体"/>
          <w:b/>
          <w:bCs/>
          <w:color w:val="000000"/>
          <w:sz w:val="24"/>
          <w:szCs w:val="24"/>
        </w:rPr>
      </w:pPr>
      <w:r>
        <w:rPr>
          <w:rFonts w:hint="eastAsia" w:ascii="宋体" w:hAnsi="宋体"/>
          <w:b/>
          <w:sz w:val="44"/>
          <w:szCs w:val="44"/>
        </w:rPr>
        <w:t>租赁合同</w:t>
      </w:r>
    </w:p>
    <w:p>
      <w:pPr>
        <w:spacing w:before="156" w:beforeLines="50" w:after="156" w:afterLines="50" w:line="440" w:lineRule="exact"/>
        <w:ind w:firstLine="482" w:firstLineChars="200"/>
        <w:rPr>
          <w:rFonts w:hint="eastAsia" w:ascii="宋体"/>
          <w:b/>
          <w:sz w:val="24"/>
        </w:rPr>
      </w:pPr>
      <w:r>
        <w:rPr>
          <w:rFonts w:hint="eastAsia" w:ascii="宋体"/>
          <w:b/>
          <w:sz w:val="24"/>
        </w:rPr>
        <w:t>承租方</w:t>
      </w:r>
      <w:r>
        <w:rPr>
          <w:rFonts w:hint="eastAsia" w:ascii="宋体"/>
          <w:b/>
          <w:sz w:val="24"/>
        </w:rPr>
        <w:t>：</w:t>
      </w:r>
      <w:r>
        <w:rPr>
          <w:rFonts w:hint="eastAsia" w:ascii="宋体"/>
          <w:b/>
          <w:sz w:val="24"/>
          <w:u w:val="single"/>
        </w:rPr>
        <w:t xml:space="preserve"> </w:t>
      </w:r>
      <w:r>
        <w:rPr>
          <w:rFonts w:hint="eastAsia" w:ascii="宋体"/>
          <w:b/>
          <w:sz w:val="24"/>
          <w:u w:val="single"/>
          <w:lang w:val="en-US" w:eastAsia="zh-CN"/>
        </w:rPr>
        <w:t xml:space="preserve">        </w:t>
      </w:r>
      <w:r>
        <w:rPr>
          <w:rFonts w:hint="eastAsia" w:ascii="宋体"/>
          <w:b/>
          <w:sz w:val="24"/>
        </w:rPr>
        <w:t>(以下简称“甲方”)</w:t>
      </w:r>
    </w:p>
    <w:p>
      <w:pPr>
        <w:spacing w:before="156" w:beforeLines="50" w:after="156" w:afterLines="50" w:line="440" w:lineRule="exact"/>
        <w:ind w:firstLine="482" w:firstLineChars="200"/>
        <w:rPr>
          <w:rFonts w:hint="eastAsia" w:ascii="宋体"/>
          <w:b/>
          <w:sz w:val="24"/>
        </w:rPr>
      </w:pPr>
      <w:r>
        <w:rPr>
          <w:rFonts w:hint="eastAsia" w:ascii="宋体"/>
          <w:b/>
          <w:sz w:val="24"/>
        </w:rPr>
        <w:t>出租方</w:t>
      </w:r>
      <w:r>
        <w:rPr>
          <w:rFonts w:hint="eastAsia" w:ascii="宋体"/>
          <w:b/>
          <w:sz w:val="24"/>
        </w:rPr>
        <w:t>：</w:t>
      </w:r>
      <w:r>
        <w:rPr>
          <w:rFonts w:hint="eastAsia" w:ascii="宋体"/>
          <w:b/>
          <w:sz w:val="24"/>
          <w:u w:val="single"/>
        </w:rPr>
        <w:t xml:space="preserve"> </w:t>
      </w:r>
      <w:r>
        <w:rPr>
          <w:rFonts w:hint="eastAsia" w:ascii="宋体"/>
          <w:b/>
          <w:sz w:val="24"/>
          <w:u w:val="single"/>
          <w:lang w:val="en-US" w:eastAsia="zh-CN"/>
        </w:rPr>
        <w:t xml:space="preserve">      </w:t>
      </w:r>
      <w:r>
        <w:rPr>
          <w:rFonts w:hint="eastAsia" w:ascii="宋体"/>
          <w:b/>
          <w:sz w:val="24"/>
          <w:u w:val="single"/>
        </w:rPr>
        <w:t xml:space="preserve"> </w:t>
      </w:r>
      <w:r>
        <w:rPr>
          <w:rFonts w:hint="eastAsia" w:ascii="宋体"/>
          <w:b/>
          <w:sz w:val="24"/>
        </w:rPr>
        <w:t>（以下简称“乙方”）</w:t>
      </w:r>
    </w:p>
    <w:p>
      <w:pPr>
        <w:snapToGrid w:val="0"/>
        <w:spacing w:before="78" w:beforeLines="25" w:after="78" w:afterLines="25" w:line="440" w:lineRule="exact"/>
        <w:ind w:left="420" w:leftChars="200" w:firstLine="480" w:firstLineChars="200"/>
        <w:rPr>
          <w:rFonts w:hint="eastAsia" w:ascii="宋体"/>
          <w:sz w:val="24"/>
        </w:rPr>
      </w:pPr>
    </w:p>
    <w:p>
      <w:pPr>
        <w:numPr>
          <w:numId w:val="0"/>
        </w:numPr>
        <w:snapToGrid w:val="0"/>
        <w:spacing w:before="156" w:beforeLines="50" w:after="156" w:afterLines="50" w:line="440" w:lineRule="exact"/>
        <w:ind w:left="0" w:leftChars="0" w:firstLine="420" w:firstLineChars="175"/>
        <w:rPr>
          <w:rFonts w:hint="eastAsia" w:ascii="宋体"/>
          <w:b/>
          <w:bCs/>
          <w:sz w:val="24"/>
        </w:rPr>
      </w:pPr>
      <w:r>
        <w:rPr>
          <w:rFonts w:hint="eastAsia" w:ascii="宋体"/>
          <w:sz w:val="24"/>
          <w:szCs w:val="24"/>
          <w:lang w:val="en-US" w:eastAsia="zh-CN"/>
        </w:rPr>
        <w:t>甲、</w:t>
      </w:r>
      <w:r>
        <w:rPr>
          <w:rFonts w:hint="eastAsia" w:ascii="宋体"/>
          <w:sz w:val="24"/>
          <w:szCs w:val="24"/>
        </w:rPr>
        <w:t>乙双方依据《中华人民共和国民法典》及有关法律法规，遵循平等、自愿、公平和诚信的原则，签订</w:t>
      </w:r>
      <w:r>
        <w:rPr>
          <w:rFonts w:hint="eastAsia" w:ascii="宋体"/>
          <w:sz w:val="24"/>
          <w:szCs w:val="24"/>
          <w:u w:val="single"/>
          <w:lang w:val="en-US" w:eastAsia="zh-CN"/>
        </w:rPr>
        <w:t>汽车运输</w:t>
      </w:r>
      <w:r>
        <w:rPr>
          <w:rFonts w:hint="eastAsia" w:ascii="宋体"/>
          <w:sz w:val="24"/>
          <w:szCs w:val="24"/>
        </w:rPr>
        <w:t>租赁合同，并商定如下条款。</w:t>
      </w:r>
      <w:r>
        <w:rPr>
          <w:rFonts w:hint="eastAsia" w:ascii="宋体"/>
          <w:sz w:val="24"/>
        </w:rPr>
        <w:br w:type="textWrapping"/>
      </w:r>
      <w:r>
        <w:rPr>
          <w:rFonts w:hint="eastAsia" w:ascii="宋体"/>
          <w:b/>
          <w:bCs/>
          <w:sz w:val="24"/>
        </w:rPr>
        <w:t xml:space="preserve">第一条  </w:t>
      </w:r>
      <w:r>
        <w:rPr>
          <w:rFonts w:hint="eastAsia" w:ascii="宋体"/>
          <w:b/>
          <w:bCs/>
          <w:sz w:val="24"/>
          <w:lang w:eastAsia="zh-CN"/>
        </w:rPr>
        <w:t>车辆</w:t>
      </w:r>
      <w:r>
        <w:rPr>
          <w:rFonts w:hint="eastAsia" w:ascii="宋体"/>
          <w:b/>
          <w:bCs/>
          <w:sz w:val="24"/>
        </w:rPr>
        <w:t>型号规格</w:t>
      </w:r>
      <w:r>
        <w:rPr>
          <w:rFonts w:hint="eastAsia" w:ascii="宋体"/>
          <w:b/>
          <w:bCs/>
          <w:sz w:val="24"/>
          <w:lang w:eastAsia="zh-CN"/>
        </w:rPr>
        <w:t>、</w:t>
      </w:r>
      <w:r>
        <w:rPr>
          <w:rFonts w:hint="eastAsia" w:ascii="宋体"/>
          <w:b/>
          <w:bCs/>
          <w:sz w:val="24"/>
        </w:rPr>
        <w:t>台班数及单价</w:t>
      </w:r>
    </w:p>
    <w:tbl>
      <w:tblPr>
        <w:tblStyle w:val="8"/>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78"/>
        <w:gridCol w:w="750"/>
        <w:gridCol w:w="725"/>
        <w:gridCol w:w="725"/>
        <w:gridCol w:w="738"/>
        <w:gridCol w:w="862"/>
        <w:gridCol w:w="1238"/>
        <w:gridCol w:w="120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序号</w:t>
            </w:r>
          </w:p>
        </w:tc>
        <w:tc>
          <w:tcPr>
            <w:tcW w:w="1078"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汽车规格（吨）</w:t>
            </w:r>
          </w:p>
        </w:tc>
        <w:tc>
          <w:tcPr>
            <w:tcW w:w="2938" w:type="dxa"/>
            <w:gridSpan w:val="4"/>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各矿计划租赁台班数量</w:t>
            </w:r>
          </w:p>
        </w:tc>
        <w:tc>
          <w:tcPr>
            <w:tcW w:w="862"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数量合计（台班）</w:t>
            </w:r>
          </w:p>
        </w:tc>
        <w:tc>
          <w:tcPr>
            <w:tcW w:w="1238"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综合单价</w:t>
            </w:r>
          </w:p>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（元/台班）</w:t>
            </w:r>
          </w:p>
        </w:tc>
        <w:tc>
          <w:tcPr>
            <w:tcW w:w="120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合计</w:t>
            </w:r>
          </w:p>
        </w:tc>
        <w:tc>
          <w:tcPr>
            <w:tcW w:w="1362"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9"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078"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东怀煤矿</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那荷煤矿</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跃进煤矿</w:t>
            </w:r>
          </w:p>
        </w:tc>
        <w:tc>
          <w:tcPr>
            <w:tcW w:w="7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州景煤矿</w:t>
            </w:r>
          </w:p>
        </w:tc>
        <w:tc>
          <w:tcPr>
            <w:tcW w:w="86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238"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200" w:type="dxa"/>
            <w:vMerge w:val="continue"/>
            <w:noWrap w:val="0"/>
            <w:vAlign w:val="top"/>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36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107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4.5米翻斗自卸车（10吨）</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150</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w:t>
            </w:r>
          </w:p>
        </w:tc>
        <w:tc>
          <w:tcPr>
            <w:tcW w:w="7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15</w:t>
            </w:r>
          </w:p>
        </w:tc>
        <w:tc>
          <w:tcPr>
            <w:tcW w:w="86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165</w:t>
            </w:r>
          </w:p>
        </w:tc>
        <w:tc>
          <w:tcPr>
            <w:tcW w:w="12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362"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8小时/台班，往返120公里内；4小时以内按半个台班，超过4小时按一个台班计。技术联系人：蓝红日13977601071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107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6.8米高栏货车（10吨）</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w:t>
            </w:r>
          </w:p>
        </w:tc>
        <w:tc>
          <w:tcPr>
            <w:tcW w:w="7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w:t>
            </w:r>
          </w:p>
        </w:tc>
        <w:tc>
          <w:tcPr>
            <w:tcW w:w="86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12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36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107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9.6米平板货车（17吨）</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w:t>
            </w:r>
          </w:p>
        </w:tc>
        <w:tc>
          <w:tcPr>
            <w:tcW w:w="7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86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40</w:t>
            </w:r>
          </w:p>
        </w:tc>
        <w:tc>
          <w:tcPr>
            <w:tcW w:w="12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36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107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13米拖头货车（30吨）</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0</w:t>
            </w:r>
          </w:p>
        </w:tc>
        <w:tc>
          <w:tcPr>
            <w:tcW w:w="7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86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c>
          <w:tcPr>
            <w:tcW w:w="12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36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合计</w:t>
            </w:r>
          </w:p>
        </w:tc>
        <w:tc>
          <w:tcPr>
            <w:tcW w:w="107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元</w:t>
            </w:r>
          </w:p>
        </w:tc>
        <w:tc>
          <w:tcPr>
            <w:tcW w:w="75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168</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7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73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8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223</w:t>
            </w:r>
          </w:p>
        </w:tc>
        <w:tc>
          <w:tcPr>
            <w:tcW w:w="1238"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c>
          <w:tcPr>
            <w:tcW w:w="1362"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p>
        </w:tc>
      </w:tr>
    </w:tbl>
    <w:p>
      <w:pPr>
        <w:pStyle w:val="2"/>
        <w:numPr>
          <w:numId w:val="0"/>
        </w:numPr>
        <w:rPr>
          <w:rFonts w:hint="eastAsia" w:ascii="宋体" w:hAnsi="宋体" w:eastAsia="宋体" w:cs="宋体"/>
          <w:sz w:val="24"/>
          <w:szCs w:val="24"/>
        </w:rPr>
      </w:pPr>
    </w:p>
    <w:p>
      <w:pPr>
        <w:snapToGrid w:val="0"/>
        <w:spacing w:before="156" w:beforeLines="50" w:after="156" w:afterLines="50" w:line="440" w:lineRule="exact"/>
        <w:rPr>
          <w:rFonts w:ascii="宋体"/>
          <w:sz w:val="24"/>
        </w:rPr>
      </w:pPr>
      <w:r>
        <w:rPr>
          <w:rFonts w:hint="eastAsia" w:ascii="宋体"/>
          <w:b/>
          <w:bCs/>
          <w:sz w:val="24"/>
        </w:rPr>
        <w:t>第二条  租赁期限</w:t>
      </w:r>
      <w:r>
        <w:rPr>
          <w:rFonts w:hint="eastAsia" w:ascii="宋体"/>
          <w:sz w:val="24"/>
        </w:rPr>
        <w:br w:type="textWrapping"/>
      </w:r>
      <w:r>
        <w:rPr>
          <w:rFonts w:hint="eastAsia" w:ascii="宋体"/>
          <w:sz w:val="24"/>
        </w:rPr>
        <w:t>　　2.1</w:t>
      </w:r>
      <w:r>
        <w:rPr>
          <w:rFonts w:hint="eastAsia" w:ascii="宋体"/>
          <w:sz w:val="24"/>
          <w:lang w:eastAsia="zh-CN"/>
        </w:rPr>
        <w:t>车辆</w:t>
      </w:r>
      <w:r>
        <w:rPr>
          <w:rFonts w:hint="eastAsia" w:ascii="宋体"/>
          <w:sz w:val="24"/>
        </w:rPr>
        <w:t>租赁期限为</w:t>
      </w:r>
      <w:r>
        <w:rPr>
          <w:rFonts w:hint="eastAsia" w:ascii="宋体"/>
          <w:sz w:val="24"/>
          <w:u w:val="single"/>
        </w:rPr>
        <w:t>202</w:t>
      </w:r>
      <w:r>
        <w:rPr>
          <w:rFonts w:hint="eastAsia" w:ascii="宋体"/>
          <w:sz w:val="24"/>
          <w:u w:val="single"/>
          <w:lang w:val="en-US" w:eastAsia="zh-CN"/>
        </w:rPr>
        <w:t>3</w:t>
      </w:r>
      <w:r>
        <w:rPr>
          <w:rFonts w:hint="eastAsia" w:ascii="宋体"/>
          <w:sz w:val="24"/>
          <w:u w:val="single"/>
        </w:rPr>
        <w:t>年</w:t>
      </w:r>
      <w:r>
        <w:rPr>
          <w:rFonts w:hint="eastAsia" w:ascii="宋体"/>
          <w:sz w:val="24"/>
          <w:u w:val="single"/>
          <w:lang w:val="en-US" w:eastAsia="zh-CN"/>
        </w:rPr>
        <w:t>6-12月份</w:t>
      </w:r>
      <w:r>
        <w:rPr>
          <w:rFonts w:hint="eastAsia" w:ascii="宋体"/>
          <w:sz w:val="24"/>
        </w:rPr>
        <w:t>。</w:t>
      </w:r>
    </w:p>
    <w:p>
      <w:pPr>
        <w:snapToGrid w:val="0"/>
        <w:spacing w:before="156" w:beforeLines="50" w:after="156" w:afterLines="50" w:line="440" w:lineRule="exact"/>
        <w:rPr>
          <w:rFonts w:ascii="宋体"/>
          <w:sz w:val="24"/>
        </w:rPr>
      </w:pPr>
      <w:r>
        <w:rPr>
          <w:rFonts w:hint="eastAsia" w:ascii="宋体"/>
          <w:sz w:val="24"/>
        </w:rPr>
        <w:t>　　2.2 租赁期满，</w:t>
      </w:r>
      <w:r>
        <w:rPr>
          <w:rFonts w:hint="eastAsia" w:ascii="宋体"/>
          <w:sz w:val="24"/>
        </w:rPr>
        <w:t>甲</w:t>
      </w:r>
      <w:r>
        <w:rPr>
          <w:rFonts w:hint="eastAsia" w:ascii="宋体"/>
          <w:sz w:val="24"/>
        </w:rPr>
        <w:t>方继续使用</w:t>
      </w:r>
      <w:r>
        <w:rPr>
          <w:rFonts w:hint="eastAsia" w:ascii="宋体"/>
          <w:sz w:val="24"/>
          <w:lang w:val="en-US" w:eastAsia="zh-CN"/>
        </w:rPr>
        <w:t>车辆</w:t>
      </w:r>
      <w:r>
        <w:rPr>
          <w:rFonts w:hint="eastAsia" w:ascii="宋体"/>
          <w:sz w:val="24"/>
        </w:rPr>
        <w:t>，</w:t>
      </w:r>
      <w:r>
        <w:rPr>
          <w:rFonts w:hint="eastAsia" w:ascii="宋体"/>
          <w:sz w:val="24"/>
        </w:rPr>
        <w:t>乙</w:t>
      </w:r>
      <w:r>
        <w:rPr>
          <w:rFonts w:hint="eastAsia" w:ascii="宋体"/>
          <w:sz w:val="24"/>
        </w:rPr>
        <w:t>方没有提出异议的，原租赁合同继续有效。</w:t>
      </w:r>
    </w:p>
    <w:p>
      <w:pPr>
        <w:snapToGrid w:val="0"/>
        <w:spacing w:before="156" w:beforeLines="50" w:after="156" w:afterLines="50" w:line="440" w:lineRule="exact"/>
        <w:ind w:firstLine="482"/>
        <w:rPr>
          <w:rFonts w:ascii="宋体"/>
          <w:color w:val="auto"/>
          <w:sz w:val="24"/>
        </w:rPr>
      </w:pPr>
      <w:r>
        <w:rPr>
          <w:rFonts w:hint="eastAsia" w:ascii="宋体"/>
          <w:sz w:val="24"/>
        </w:rPr>
        <w:t xml:space="preserve">2.3 </w:t>
      </w:r>
      <w:r>
        <w:rPr>
          <w:rFonts w:hint="eastAsia" w:ascii="宋体"/>
          <w:color w:val="auto"/>
          <w:sz w:val="24"/>
        </w:rPr>
        <w:t>本合同签定后，根据</w:t>
      </w:r>
      <w:r>
        <w:rPr>
          <w:rFonts w:hint="eastAsia" w:ascii="宋体"/>
          <w:color w:val="auto"/>
          <w:sz w:val="24"/>
          <w:lang w:val="en-US" w:eastAsia="zh-CN"/>
        </w:rPr>
        <w:t>甲</w:t>
      </w:r>
      <w:r>
        <w:rPr>
          <w:rFonts w:hint="eastAsia" w:ascii="宋体"/>
          <w:color w:val="auto"/>
          <w:sz w:val="24"/>
        </w:rPr>
        <w:t>方需要</w:t>
      </w:r>
      <w:r>
        <w:rPr>
          <w:rFonts w:hint="eastAsia" w:ascii="宋体"/>
          <w:color w:val="auto"/>
          <w:sz w:val="24"/>
          <w:lang w:eastAsia="zh-CN"/>
        </w:rPr>
        <w:t>，</w:t>
      </w:r>
      <w:r>
        <w:rPr>
          <w:rFonts w:hint="eastAsia" w:ascii="宋体"/>
          <w:color w:val="auto"/>
          <w:sz w:val="24"/>
        </w:rPr>
        <w:t>乙</w:t>
      </w:r>
      <w:r>
        <w:rPr>
          <w:rFonts w:hint="eastAsia" w:ascii="宋体"/>
          <w:color w:val="auto"/>
          <w:sz w:val="24"/>
          <w:lang w:val="en-US" w:eastAsia="zh-CN"/>
        </w:rPr>
        <w:t>方</w:t>
      </w:r>
      <w:r>
        <w:rPr>
          <w:rFonts w:hint="eastAsia" w:ascii="宋体"/>
          <w:color w:val="auto"/>
          <w:sz w:val="24"/>
        </w:rPr>
        <w:t>提前</w:t>
      </w:r>
      <w:r>
        <w:rPr>
          <w:rFonts w:hint="eastAsia" w:ascii="宋体"/>
          <w:color w:val="auto"/>
          <w:sz w:val="24"/>
          <w:u w:val="single"/>
        </w:rPr>
        <w:t xml:space="preserve"> 1 </w:t>
      </w:r>
      <w:r>
        <w:rPr>
          <w:rFonts w:hint="eastAsia" w:ascii="宋体"/>
          <w:color w:val="auto"/>
          <w:sz w:val="24"/>
        </w:rPr>
        <w:t>日内</w:t>
      </w:r>
      <w:r>
        <w:rPr>
          <w:rFonts w:hint="eastAsia" w:ascii="宋体"/>
          <w:color w:val="auto"/>
          <w:sz w:val="24"/>
          <w:lang w:eastAsia="zh-CN"/>
        </w:rPr>
        <w:t>车辆</w:t>
      </w:r>
      <w:r>
        <w:rPr>
          <w:rFonts w:hint="eastAsia" w:ascii="宋体"/>
          <w:color w:val="auto"/>
          <w:sz w:val="24"/>
        </w:rPr>
        <w:t>进场。</w:t>
      </w:r>
      <w:r>
        <w:rPr>
          <w:rFonts w:hint="eastAsia" w:ascii="宋体"/>
          <w:color w:val="auto"/>
          <w:sz w:val="24"/>
          <w:lang w:eastAsia="zh-CN"/>
        </w:rPr>
        <w:t>车辆</w:t>
      </w:r>
      <w:r>
        <w:rPr>
          <w:rFonts w:hint="eastAsia" w:ascii="宋体"/>
          <w:color w:val="auto"/>
          <w:sz w:val="24"/>
        </w:rPr>
        <w:t>进场经验收合格，并启用之时为启用时间；</w:t>
      </w:r>
      <w:r>
        <w:rPr>
          <w:rFonts w:hint="eastAsia" w:ascii="宋体"/>
          <w:color w:val="auto"/>
          <w:sz w:val="24"/>
          <w:lang w:val="en-US" w:eastAsia="zh-CN"/>
        </w:rPr>
        <w:t>甲</w:t>
      </w:r>
      <w:r>
        <w:rPr>
          <w:rFonts w:hint="eastAsia" w:ascii="宋体"/>
          <w:color w:val="auto"/>
          <w:sz w:val="24"/>
        </w:rPr>
        <w:t>方通知甲方</w:t>
      </w:r>
      <w:r>
        <w:rPr>
          <w:rFonts w:hint="eastAsia" w:ascii="宋体"/>
          <w:color w:val="auto"/>
          <w:sz w:val="24"/>
          <w:lang w:eastAsia="zh-CN"/>
        </w:rPr>
        <w:t>车辆</w:t>
      </w:r>
      <w:r>
        <w:rPr>
          <w:rFonts w:hint="eastAsia" w:ascii="宋体"/>
          <w:color w:val="auto"/>
          <w:sz w:val="24"/>
        </w:rPr>
        <w:t>停止使用，具备</w:t>
      </w:r>
      <w:r>
        <w:rPr>
          <w:rFonts w:hint="eastAsia" w:ascii="宋体"/>
          <w:color w:val="auto"/>
          <w:sz w:val="24"/>
          <w:lang w:eastAsia="zh-CN"/>
        </w:rPr>
        <w:t>车辆</w:t>
      </w:r>
      <w:r>
        <w:rPr>
          <w:rFonts w:hint="eastAsia" w:ascii="宋体"/>
          <w:color w:val="auto"/>
          <w:sz w:val="24"/>
        </w:rPr>
        <w:t>退场条件之时为停用时间。</w:t>
      </w:r>
    </w:p>
    <w:p>
      <w:pPr>
        <w:snapToGrid w:val="0"/>
        <w:spacing w:before="156" w:beforeLines="50" w:after="156" w:afterLines="50" w:line="440" w:lineRule="exact"/>
        <w:ind w:firstLine="482"/>
        <w:rPr>
          <w:rFonts w:ascii="宋体"/>
          <w:sz w:val="24"/>
        </w:rPr>
      </w:pPr>
      <w:r>
        <w:rPr>
          <w:rFonts w:ascii="宋体"/>
          <w:sz w:val="24"/>
        </w:rPr>
        <w:t>2.4</w:t>
      </w:r>
      <w:r>
        <w:rPr>
          <w:rFonts w:hint="eastAsia" w:ascii="宋体"/>
          <w:sz w:val="24"/>
          <w:lang w:eastAsia="zh-CN"/>
        </w:rPr>
        <w:t>车辆</w:t>
      </w:r>
      <w:r>
        <w:rPr>
          <w:rFonts w:hint="eastAsia" w:ascii="宋体"/>
          <w:sz w:val="24"/>
        </w:rPr>
        <w:t>启用时为</w:t>
      </w:r>
      <w:r>
        <w:rPr>
          <w:rFonts w:ascii="宋体"/>
          <w:sz w:val="24"/>
        </w:rPr>
        <w:t>租赁期限起算</w:t>
      </w:r>
      <w:r>
        <w:rPr>
          <w:rFonts w:hint="eastAsia" w:ascii="宋体"/>
          <w:sz w:val="24"/>
        </w:rPr>
        <w:t>之时</w:t>
      </w:r>
      <w:r>
        <w:rPr>
          <w:rFonts w:ascii="宋体"/>
          <w:sz w:val="24"/>
        </w:rPr>
        <w:t>，</w:t>
      </w:r>
      <w:r>
        <w:rPr>
          <w:rFonts w:hint="eastAsia" w:ascii="宋体"/>
          <w:sz w:val="24"/>
        </w:rPr>
        <w:t>停用</w:t>
      </w:r>
      <w:r>
        <w:rPr>
          <w:rFonts w:hint="eastAsia" w:ascii="宋体"/>
          <w:sz w:val="24"/>
          <w:lang w:val="en-US" w:eastAsia="zh-CN"/>
        </w:rPr>
        <w:t>时</w:t>
      </w:r>
      <w:r>
        <w:rPr>
          <w:rFonts w:hint="eastAsia" w:ascii="宋体"/>
          <w:sz w:val="24"/>
        </w:rPr>
        <w:t>为租赁期限</w:t>
      </w:r>
      <w:r>
        <w:rPr>
          <w:rFonts w:ascii="宋体"/>
          <w:sz w:val="24"/>
        </w:rPr>
        <w:t>终止</w:t>
      </w:r>
      <w:r>
        <w:rPr>
          <w:rFonts w:hint="eastAsia" w:ascii="宋体"/>
          <w:sz w:val="24"/>
        </w:rPr>
        <w:t>之时。启用时、停用时须经双方书面确认。</w:t>
      </w:r>
      <w:r>
        <w:rPr>
          <w:rFonts w:hint="eastAsia" w:ascii="宋体"/>
          <w:sz w:val="24"/>
        </w:rPr>
        <w:br w:type="textWrapping"/>
      </w:r>
      <w:r>
        <w:rPr>
          <w:rFonts w:hint="eastAsia" w:ascii="宋体"/>
          <w:b/>
          <w:bCs/>
          <w:sz w:val="24"/>
        </w:rPr>
        <w:t>第三条  租金及支付</w:t>
      </w:r>
      <w:r>
        <w:rPr>
          <w:rFonts w:hint="eastAsia" w:ascii="宋体"/>
          <w:b/>
          <w:bCs/>
          <w:sz w:val="24"/>
        </w:rPr>
        <w:br w:type="textWrapping"/>
      </w:r>
      <w:r>
        <w:rPr>
          <w:rFonts w:hint="eastAsia" w:ascii="宋体"/>
          <w:sz w:val="24"/>
        </w:rPr>
        <w:t>　　3.1 租金及计算：租金</w:t>
      </w:r>
      <w:r>
        <w:rPr>
          <w:rFonts w:hint="eastAsia" w:ascii="宋体"/>
          <w:sz w:val="24"/>
          <w:u w:val="single"/>
        </w:rPr>
        <w:t>按本合同第1条约定执行</w:t>
      </w:r>
      <w:r>
        <w:rPr>
          <w:rFonts w:hint="eastAsia" w:ascii="宋体"/>
          <w:sz w:val="24"/>
        </w:rPr>
        <w:t>；实际使用不足一个台班部分，按照</w:t>
      </w:r>
      <w:r>
        <w:rPr>
          <w:rFonts w:hint="eastAsia" w:ascii="宋体" w:hAnsi="宋体" w:eastAsia="宋体" w:cs="宋体"/>
          <w:b w:val="0"/>
          <w:bCs w:val="0"/>
          <w:color w:val="auto"/>
          <w:sz w:val="24"/>
          <w:szCs w:val="24"/>
          <w:u w:val="single"/>
          <w:lang w:val="en-US" w:eastAsia="zh-CN"/>
        </w:rPr>
        <w:t>4小时以内按半个台班，超过4小时按一个台班</w:t>
      </w:r>
      <w:r>
        <w:rPr>
          <w:rFonts w:hint="eastAsia" w:ascii="宋体"/>
          <w:sz w:val="24"/>
        </w:rPr>
        <w:t>计算。</w:t>
      </w:r>
      <w:r>
        <w:rPr>
          <w:rFonts w:hint="eastAsia" w:ascii="宋体"/>
          <w:sz w:val="24"/>
        </w:rPr>
        <w:br w:type="textWrapping"/>
      </w:r>
      <w:r>
        <w:rPr>
          <w:rFonts w:hint="eastAsia" w:ascii="宋体"/>
          <w:sz w:val="24"/>
        </w:rPr>
        <w:t>　　3.2 租金支付：</w:t>
      </w:r>
      <w:r>
        <w:rPr>
          <w:rFonts w:hint="eastAsia" w:ascii="宋体"/>
          <w:sz w:val="24"/>
          <w:lang w:eastAsia="zh-CN"/>
        </w:rPr>
        <w:t>车辆</w:t>
      </w:r>
      <w:r>
        <w:rPr>
          <w:rFonts w:hint="eastAsia" w:ascii="宋体"/>
          <w:sz w:val="24"/>
        </w:rPr>
        <w:t>租赁费用按</w:t>
      </w:r>
      <w:r>
        <w:rPr>
          <w:rFonts w:hint="eastAsia" w:ascii="宋体"/>
          <w:sz w:val="24"/>
          <w:u w:val="single"/>
        </w:rPr>
        <w:t xml:space="preserve"> 台班</w:t>
      </w:r>
      <w:r>
        <w:rPr>
          <w:rFonts w:hint="eastAsia" w:ascii="宋体"/>
          <w:sz w:val="24"/>
        </w:rPr>
        <w:t>结算。</w:t>
      </w:r>
    </w:p>
    <w:p>
      <w:pPr>
        <w:snapToGrid w:val="0"/>
        <w:spacing w:before="156" w:beforeLines="50" w:after="156" w:afterLines="50" w:line="440" w:lineRule="exact"/>
        <w:ind w:firstLine="480" w:firstLineChars="200"/>
        <w:rPr>
          <w:rFonts w:hint="eastAsia" w:ascii="宋体"/>
          <w:sz w:val="24"/>
        </w:rPr>
      </w:pPr>
      <w:r>
        <w:rPr>
          <w:rFonts w:ascii="宋体"/>
          <w:sz w:val="24"/>
        </w:rPr>
        <w:t>3.2.1付款时</w:t>
      </w:r>
      <w:r>
        <w:rPr>
          <w:rFonts w:hint="eastAsia" w:ascii="宋体"/>
          <w:sz w:val="24"/>
        </w:rPr>
        <w:t>，</w:t>
      </w:r>
      <w:r>
        <w:rPr>
          <w:rFonts w:hint="eastAsia" w:ascii="宋体"/>
          <w:sz w:val="24"/>
        </w:rPr>
        <w:t>乙</w:t>
      </w:r>
      <w:r>
        <w:rPr>
          <w:rFonts w:hint="eastAsia" w:ascii="宋体"/>
          <w:sz w:val="24"/>
        </w:rPr>
        <w:t>方需开具上月租赁结算单及符合</w:t>
      </w:r>
      <w:r>
        <w:rPr>
          <w:rFonts w:hint="eastAsia" w:ascii="宋体"/>
          <w:sz w:val="24"/>
        </w:rPr>
        <w:t>甲</w:t>
      </w:r>
      <w:r>
        <w:rPr>
          <w:rFonts w:hint="eastAsia" w:ascii="宋体"/>
          <w:sz w:val="24"/>
        </w:rPr>
        <w:t>方财务要求的正规等额发票，交</w:t>
      </w:r>
      <w:r>
        <w:rPr>
          <w:rFonts w:hint="eastAsia" w:ascii="宋体"/>
          <w:color w:val="auto"/>
          <w:sz w:val="24"/>
          <w:lang w:val="en-US" w:eastAsia="zh-CN"/>
        </w:rPr>
        <w:t>甲</w:t>
      </w:r>
      <w:r>
        <w:rPr>
          <w:rFonts w:hint="eastAsia" w:ascii="宋体"/>
          <w:sz w:val="24"/>
        </w:rPr>
        <w:t>方办理结算手续。若</w:t>
      </w:r>
      <w:r>
        <w:rPr>
          <w:rFonts w:hint="eastAsia" w:ascii="宋体"/>
          <w:sz w:val="24"/>
          <w:lang w:val="en-US" w:eastAsia="zh-CN"/>
        </w:rPr>
        <w:t>乙</w:t>
      </w:r>
      <w:r>
        <w:rPr>
          <w:rFonts w:hint="eastAsia" w:ascii="宋体"/>
          <w:sz w:val="24"/>
        </w:rPr>
        <w:t>方未依约完善相关付款手续，</w:t>
      </w:r>
      <w:r>
        <w:rPr>
          <w:rFonts w:hint="eastAsia" w:ascii="宋体"/>
          <w:color w:val="auto"/>
          <w:sz w:val="24"/>
          <w:lang w:val="en-US" w:eastAsia="zh-CN"/>
        </w:rPr>
        <w:t>甲</w:t>
      </w:r>
      <w:r>
        <w:rPr>
          <w:rFonts w:hint="eastAsia" w:ascii="宋体"/>
          <w:sz w:val="24"/>
        </w:rPr>
        <w:t>方有权拒绝付款,并不承担违约责任。</w:t>
      </w:r>
    </w:p>
    <w:p>
      <w:pPr>
        <w:snapToGrid w:val="0"/>
        <w:spacing w:before="156" w:beforeLines="50" w:after="156" w:afterLines="50" w:line="440" w:lineRule="exact"/>
        <w:ind w:firstLine="480" w:firstLineChars="200"/>
        <w:rPr>
          <w:rFonts w:ascii="宋体"/>
          <w:sz w:val="24"/>
        </w:rPr>
      </w:pPr>
      <w:r>
        <w:rPr>
          <w:rFonts w:hint="eastAsia" w:ascii="宋体"/>
          <w:sz w:val="24"/>
        </w:rPr>
        <w:t xml:space="preserve">3.2.2 </w:t>
      </w:r>
      <w:r>
        <w:rPr>
          <w:rFonts w:hint="eastAsia" w:ascii="宋体"/>
          <w:sz w:val="24"/>
        </w:rPr>
        <w:t>甲</w:t>
      </w:r>
      <w:r>
        <w:rPr>
          <w:rFonts w:hint="eastAsia" w:ascii="宋体"/>
          <w:sz w:val="24"/>
        </w:rPr>
        <w:t>方在收到</w:t>
      </w:r>
      <w:r>
        <w:rPr>
          <w:rFonts w:hint="eastAsia" w:ascii="宋体"/>
          <w:sz w:val="24"/>
        </w:rPr>
        <w:t>乙</w:t>
      </w:r>
      <w:r>
        <w:rPr>
          <w:rFonts w:hint="eastAsia" w:ascii="宋体"/>
          <w:sz w:val="24"/>
        </w:rPr>
        <w:t>方开具的发票及结算手续后</w:t>
      </w:r>
      <w:r>
        <w:rPr>
          <w:rFonts w:hint="eastAsia" w:ascii="宋体"/>
          <w:color w:val="000000"/>
          <w:sz w:val="24"/>
          <w:u w:val="single"/>
        </w:rPr>
        <w:t xml:space="preserve">  </w:t>
      </w:r>
      <w:r>
        <w:rPr>
          <w:rFonts w:ascii="宋体"/>
          <w:color w:val="000000"/>
          <w:sz w:val="24"/>
          <w:u w:val="single"/>
        </w:rPr>
        <w:t>30</w:t>
      </w:r>
      <w:r>
        <w:rPr>
          <w:rFonts w:hint="eastAsia" w:ascii="宋体"/>
          <w:sz w:val="24"/>
        </w:rPr>
        <w:t>个工作日内，支付租赁费用。</w:t>
      </w:r>
    </w:p>
    <w:p>
      <w:pPr>
        <w:snapToGrid w:val="0"/>
        <w:spacing w:before="78" w:beforeLines="25" w:after="78" w:afterLines="25" w:line="440" w:lineRule="exact"/>
        <w:ind w:firstLine="480" w:firstLineChars="200"/>
        <w:rPr>
          <w:rFonts w:hint="eastAsia" w:ascii="宋体"/>
          <w:sz w:val="24"/>
        </w:rPr>
      </w:pPr>
      <w:r>
        <w:rPr>
          <w:rFonts w:hint="eastAsia" w:ascii="宋体"/>
          <w:sz w:val="24"/>
        </w:rPr>
        <w:t>3.3 租金优惠：无。</w:t>
      </w:r>
    </w:p>
    <w:p>
      <w:pPr>
        <w:snapToGrid w:val="0"/>
        <w:spacing w:before="78" w:beforeLines="25" w:after="78" w:afterLines="25" w:line="440" w:lineRule="exact"/>
        <w:ind w:firstLine="480" w:firstLineChars="200"/>
        <w:rPr>
          <w:rFonts w:ascii="宋体"/>
          <w:sz w:val="24"/>
        </w:rPr>
      </w:pPr>
      <w:r>
        <w:rPr>
          <w:rFonts w:hint="eastAsia" w:ascii="宋体"/>
          <w:sz w:val="24"/>
        </w:rPr>
        <w:t>3</w:t>
      </w:r>
      <w:r>
        <w:rPr>
          <w:rFonts w:ascii="宋体"/>
          <w:sz w:val="24"/>
        </w:rPr>
        <w:t xml:space="preserve">.4 </w:t>
      </w:r>
      <w:r>
        <w:rPr>
          <w:rFonts w:hint="eastAsia" w:ascii="宋体"/>
          <w:sz w:val="24"/>
        </w:rPr>
        <w:t>租金</w:t>
      </w:r>
      <w:r>
        <w:rPr>
          <w:rFonts w:ascii="宋体"/>
          <w:sz w:val="24"/>
        </w:rPr>
        <w:t>包干：</w:t>
      </w:r>
      <w:r>
        <w:rPr>
          <w:rFonts w:hint="eastAsia" w:ascii="宋体"/>
          <w:sz w:val="24"/>
        </w:rPr>
        <w:t>本合同</w:t>
      </w:r>
      <w:r>
        <w:rPr>
          <w:rFonts w:hint="eastAsia" w:ascii="宋体"/>
          <w:sz w:val="24"/>
          <w:lang w:eastAsia="zh-CN"/>
        </w:rPr>
        <w:t>车辆</w:t>
      </w:r>
      <w:r>
        <w:rPr>
          <w:rFonts w:hint="eastAsia" w:ascii="宋体"/>
          <w:sz w:val="24"/>
        </w:rPr>
        <w:t>租金为包干费用，包含但</w:t>
      </w:r>
      <w:r>
        <w:rPr>
          <w:rFonts w:ascii="宋体"/>
          <w:sz w:val="24"/>
        </w:rPr>
        <w:t>不限于</w:t>
      </w:r>
      <w:r>
        <w:rPr>
          <w:rFonts w:hint="eastAsia" w:ascii="宋体"/>
          <w:sz w:val="24"/>
          <w:u w:val="single"/>
        </w:rPr>
        <w:t>进场、安装、调试、维修保养、操作人员的工资、出场和</w:t>
      </w:r>
      <w:r>
        <w:rPr>
          <w:rFonts w:hint="eastAsia" w:ascii="宋体"/>
          <w:sz w:val="24"/>
          <w:u w:val="single"/>
          <w:lang w:eastAsia="zh-CN"/>
        </w:rPr>
        <w:t>车辆</w:t>
      </w:r>
      <w:r>
        <w:rPr>
          <w:rFonts w:hint="eastAsia" w:ascii="宋体"/>
          <w:sz w:val="24"/>
          <w:u w:val="single"/>
        </w:rPr>
        <w:t>管理</w:t>
      </w:r>
      <w:r>
        <w:rPr>
          <w:rFonts w:hint="eastAsia" w:ascii="宋体"/>
          <w:sz w:val="24"/>
        </w:rPr>
        <w:t>等相关费用，且应满足</w:t>
      </w:r>
      <w:r>
        <w:rPr>
          <w:rFonts w:hint="eastAsia" w:ascii="宋体"/>
          <w:sz w:val="24"/>
        </w:rPr>
        <w:t>甲</w:t>
      </w:r>
      <w:r>
        <w:rPr>
          <w:rFonts w:hint="eastAsia" w:ascii="宋体"/>
          <w:sz w:val="24"/>
        </w:rPr>
        <w:t>方24小时工作需求。合同期间，</w:t>
      </w:r>
      <w:r>
        <w:rPr>
          <w:rFonts w:hint="eastAsia" w:ascii="宋体"/>
          <w:sz w:val="24"/>
        </w:rPr>
        <w:t>乙</w:t>
      </w:r>
      <w:r>
        <w:rPr>
          <w:rFonts w:hint="eastAsia" w:ascii="宋体"/>
          <w:sz w:val="24"/>
        </w:rPr>
        <w:t>方不得以任何理由和借口要求</w:t>
      </w:r>
      <w:r>
        <w:rPr>
          <w:rFonts w:hint="eastAsia" w:ascii="宋体"/>
          <w:color w:val="auto"/>
          <w:sz w:val="24"/>
          <w:lang w:val="en-US" w:eastAsia="zh-CN"/>
        </w:rPr>
        <w:t>甲</w:t>
      </w:r>
      <w:r>
        <w:rPr>
          <w:rFonts w:hint="eastAsia" w:ascii="宋体"/>
          <w:sz w:val="24"/>
        </w:rPr>
        <w:t>方增加费用。</w:t>
      </w:r>
    </w:p>
    <w:p>
      <w:pPr>
        <w:snapToGrid w:val="0"/>
        <w:spacing w:before="156" w:beforeLines="50" w:after="156" w:afterLines="50" w:line="440" w:lineRule="exact"/>
        <w:ind w:firstLine="480" w:firstLineChars="200"/>
        <w:rPr>
          <w:rFonts w:hint="eastAsia" w:ascii="宋体"/>
          <w:sz w:val="24"/>
        </w:rPr>
      </w:pPr>
      <w:r>
        <w:rPr>
          <w:rFonts w:hint="eastAsia" w:ascii="宋体"/>
          <w:sz w:val="24"/>
        </w:rPr>
        <w:t>3.5若遇国家增值税税率调整，应按调整后</w:t>
      </w:r>
      <w:r>
        <w:rPr>
          <w:rFonts w:ascii="宋体"/>
          <w:sz w:val="24"/>
        </w:rPr>
        <w:t>最新</w:t>
      </w:r>
      <w:r>
        <w:rPr>
          <w:rFonts w:hint="eastAsia" w:ascii="宋体"/>
          <w:sz w:val="24"/>
        </w:rPr>
        <w:t>税率的金额调整相应的支付款项，即合同不含税价格不受国家增值税率调整的影响。</w:t>
      </w:r>
    </w:p>
    <w:p>
      <w:pPr>
        <w:adjustRightInd w:val="0"/>
        <w:snapToGrid w:val="0"/>
        <w:spacing w:before="156" w:beforeLines="50" w:after="156" w:afterLines="50" w:line="440" w:lineRule="exact"/>
        <w:rPr>
          <w:rFonts w:ascii="宋体"/>
          <w:b/>
          <w:bCs/>
          <w:sz w:val="24"/>
        </w:rPr>
      </w:pPr>
      <w:r>
        <w:rPr>
          <w:rFonts w:hint="eastAsia" w:ascii="宋体"/>
          <w:b/>
          <w:bCs/>
          <w:sz w:val="24"/>
        </w:rPr>
        <w:t>第四条  租赁方式及毁损灭失</w:t>
      </w:r>
      <w:r>
        <w:rPr>
          <w:rFonts w:ascii="宋体"/>
          <w:b/>
          <w:bCs/>
          <w:sz w:val="24"/>
        </w:rPr>
        <w:t xml:space="preserve">                     </w:t>
      </w:r>
      <w:r>
        <w:rPr>
          <w:rFonts w:hint="eastAsia" w:ascii="宋体"/>
          <w:sz w:val="24"/>
        </w:rPr>
        <w:br w:type="textWrapping"/>
      </w:r>
      <w:r>
        <w:rPr>
          <w:rFonts w:hint="eastAsia" w:ascii="宋体"/>
          <w:sz w:val="24"/>
        </w:rPr>
        <w:t>　　</w:t>
      </w:r>
      <w:r>
        <w:rPr>
          <w:rFonts w:ascii="宋体"/>
          <w:sz w:val="24"/>
        </w:rPr>
        <w:t>4.1</w:t>
      </w:r>
      <w:r>
        <w:rPr>
          <w:rFonts w:hint="eastAsia" w:ascii="宋体"/>
          <w:sz w:val="24"/>
        </w:rPr>
        <w:t>租赁</w:t>
      </w:r>
      <w:r>
        <w:rPr>
          <w:rFonts w:hint="eastAsia" w:ascii="宋体"/>
          <w:sz w:val="24"/>
          <w:lang w:eastAsia="zh-CN"/>
        </w:rPr>
        <w:t>车辆</w:t>
      </w:r>
      <w:r>
        <w:rPr>
          <w:rFonts w:hint="eastAsia" w:ascii="宋体"/>
          <w:sz w:val="24"/>
        </w:rPr>
        <w:t>的进退场由</w:t>
      </w:r>
      <w:r>
        <w:rPr>
          <w:rFonts w:hint="eastAsia" w:ascii="宋体"/>
          <w:sz w:val="24"/>
          <w:u w:val="single"/>
          <w:lang w:val="en-US" w:eastAsia="zh-CN"/>
        </w:rPr>
        <w:t>乙</w:t>
      </w:r>
      <w:r>
        <w:rPr>
          <w:rFonts w:hint="eastAsia" w:ascii="宋体"/>
          <w:sz w:val="24"/>
          <w:u w:val="single"/>
        </w:rPr>
        <w:t>方</w:t>
      </w:r>
      <w:r>
        <w:rPr>
          <w:rFonts w:hint="eastAsia" w:ascii="宋体"/>
          <w:sz w:val="24"/>
        </w:rPr>
        <w:t>负责，操作人员由</w:t>
      </w:r>
      <w:r>
        <w:rPr>
          <w:rFonts w:hint="eastAsia" w:ascii="宋体"/>
          <w:sz w:val="24"/>
          <w:u w:val="single"/>
        </w:rPr>
        <w:t xml:space="preserve"> </w:t>
      </w:r>
      <w:r>
        <w:rPr>
          <w:rFonts w:hint="eastAsia" w:ascii="宋体"/>
          <w:sz w:val="24"/>
          <w:u w:val="single"/>
          <w:lang w:val="en-US" w:eastAsia="zh-CN"/>
        </w:rPr>
        <w:t>乙</w:t>
      </w:r>
      <w:r>
        <w:rPr>
          <w:rFonts w:hint="eastAsia" w:ascii="宋体"/>
          <w:sz w:val="24"/>
          <w:u w:val="single"/>
        </w:rPr>
        <w:t xml:space="preserve">方 </w:t>
      </w:r>
      <w:r>
        <w:rPr>
          <w:rFonts w:ascii="宋体"/>
          <w:sz w:val="24"/>
        </w:rPr>
        <w:t>配备</w:t>
      </w:r>
      <w:r>
        <w:rPr>
          <w:rFonts w:hint="eastAsia" w:ascii="宋体"/>
          <w:sz w:val="24"/>
        </w:rPr>
        <w:t>。</w:t>
      </w:r>
    </w:p>
    <w:p>
      <w:pPr>
        <w:adjustRightInd w:val="0"/>
        <w:snapToGrid w:val="0"/>
        <w:spacing w:before="78" w:beforeLines="25" w:after="78" w:afterLines="25" w:line="440" w:lineRule="exact"/>
        <w:ind w:firstLine="480" w:firstLineChars="200"/>
        <w:rPr>
          <w:rFonts w:ascii="宋体"/>
          <w:sz w:val="24"/>
        </w:rPr>
      </w:pPr>
      <w:r>
        <w:rPr>
          <w:rFonts w:hint="eastAsia" w:ascii="宋体"/>
          <w:sz w:val="24"/>
        </w:rPr>
        <w:t>4.</w:t>
      </w:r>
      <w:r>
        <w:rPr>
          <w:rFonts w:ascii="宋体"/>
          <w:sz w:val="24"/>
        </w:rPr>
        <w:t>2</w:t>
      </w:r>
      <w:r>
        <w:rPr>
          <w:rFonts w:hint="eastAsia" w:ascii="宋体"/>
          <w:sz w:val="24"/>
          <w:lang w:eastAsia="zh-CN"/>
        </w:rPr>
        <w:t>车辆</w:t>
      </w:r>
      <w:r>
        <w:rPr>
          <w:rFonts w:hint="eastAsia" w:ascii="宋体"/>
          <w:sz w:val="24"/>
        </w:rPr>
        <w:t>毁损和</w:t>
      </w:r>
      <w:r>
        <w:rPr>
          <w:rFonts w:ascii="宋体"/>
          <w:sz w:val="24"/>
        </w:rPr>
        <w:t>灭失</w:t>
      </w:r>
    </w:p>
    <w:p>
      <w:pPr>
        <w:adjustRightInd w:val="0"/>
        <w:snapToGrid w:val="0"/>
        <w:spacing w:before="156" w:beforeLines="50" w:after="156" w:afterLines="50" w:line="440" w:lineRule="exact"/>
        <w:ind w:firstLine="480" w:firstLineChars="200"/>
        <w:rPr>
          <w:rFonts w:ascii="宋体"/>
          <w:sz w:val="24"/>
        </w:rPr>
      </w:pPr>
      <w:r>
        <w:rPr>
          <w:rFonts w:hint="eastAsia" w:ascii="宋体"/>
          <w:sz w:val="24"/>
        </w:rPr>
        <w:t>4.</w:t>
      </w:r>
      <w:r>
        <w:rPr>
          <w:rFonts w:ascii="宋体"/>
          <w:sz w:val="24"/>
        </w:rPr>
        <w:t>2</w:t>
      </w:r>
      <w:r>
        <w:rPr>
          <w:rFonts w:hint="eastAsia" w:ascii="宋体"/>
          <w:sz w:val="24"/>
        </w:rPr>
        <w:t>.1租赁期内，租赁</w:t>
      </w:r>
      <w:r>
        <w:rPr>
          <w:rFonts w:hint="eastAsia" w:ascii="宋体"/>
          <w:sz w:val="24"/>
          <w:lang w:eastAsia="zh-CN"/>
        </w:rPr>
        <w:t>车辆</w:t>
      </w:r>
      <w:r>
        <w:rPr>
          <w:rFonts w:hint="eastAsia" w:ascii="宋体"/>
          <w:sz w:val="24"/>
        </w:rPr>
        <w:t>发生的因非</w:t>
      </w:r>
      <w:r>
        <w:rPr>
          <w:rFonts w:hint="eastAsia" w:ascii="宋体"/>
          <w:sz w:val="24"/>
        </w:rPr>
        <w:t>甲</w:t>
      </w:r>
      <w:r>
        <w:rPr>
          <w:rFonts w:hint="eastAsia" w:ascii="宋体"/>
          <w:sz w:val="24"/>
        </w:rPr>
        <w:t>方责任导致</w:t>
      </w:r>
      <w:r>
        <w:rPr>
          <w:rFonts w:ascii="宋体"/>
          <w:sz w:val="24"/>
        </w:rPr>
        <w:t>的</w:t>
      </w:r>
      <w:r>
        <w:rPr>
          <w:rFonts w:hint="eastAsia" w:ascii="宋体"/>
          <w:sz w:val="24"/>
        </w:rPr>
        <w:t>毁损和灭失风险，</w:t>
      </w:r>
      <w:r>
        <w:rPr>
          <w:rFonts w:hint="eastAsia" w:ascii="宋体"/>
          <w:sz w:val="24"/>
        </w:rPr>
        <w:t>乙</w:t>
      </w:r>
      <w:r>
        <w:rPr>
          <w:rFonts w:hint="eastAsia" w:ascii="宋体"/>
          <w:sz w:val="24"/>
        </w:rPr>
        <w:t>由方承担。</w:t>
      </w:r>
    </w:p>
    <w:p>
      <w:pPr>
        <w:adjustRightInd w:val="0"/>
        <w:snapToGrid w:val="0"/>
        <w:spacing w:before="156" w:beforeLines="50" w:after="156" w:afterLines="50" w:line="440" w:lineRule="exact"/>
        <w:ind w:firstLine="480" w:firstLineChars="200"/>
        <w:rPr>
          <w:rFonts w:hint="eastAsia" w:ascii="宋体"/>
          <w:sz w:val="24"/>
        </w:rPr>
      </w:pPr>
      <w:r>
        <w:rPr>
          <w:rFonts w:ascii="宋体"/>
          <w:sz w:val="24"/>
        </w:rPr>
        <w:t>4.2.2</w:t>
      </w:r>
      <w:r>
        <w:rPr>
          <w:rFonts w:hint="eastAsia" w:ascii="宋体"/>
          <w:sz w:val="24"/>
        </w:rPr>
        <w:t>租赁</w:t>
      </w:r>
      <w:r>
        <w:rPr>
          <w:rFonts w:hint="eastAsia" w:ascii="宋体"/>
          <w:sz w:val="24"/>
          <w:lang w:eastAsia="zh-CN"/>
        </w:rPr>
        <w:t>车辆</w:t>
      </w:r>
      <w:r>
        <w:rPr>
          <w:rFonts w:hint="eastAsia" w:ascii="宋体"/>
          <w:sz w:val="24"/>
          <w:lang w:val="en-US" w:eastAsia="zh-CN"/>
        </w:rPr>
        <w:t>发</w:t>
      </w:r>
      <w:r>
        <w:rPr>
          <w:rFonts w:hint="eastAsia" w:ascii="宋体"/>
          <w:sz w:val="24"/>
        </w:rPr>
        <w:t>生毁损和灭失时，</w:t>
      </w:r>
      <w:r>
        <w:rPr>
          <w:rFonts w:hint="eastAsia" w:ascii="宋体"/>
          <w:sz w:val="24"/>
        </w:rPr>
        <w:t>甲</w:t>
      </w:r>
      <w:r>
        <w:rPr>
          <w:rFonts w:hint="eastAsia" w:ascii="宋体"/>
          <w:sz w:val="24"/>
        </w:rPr>
        <w:t>方有权选择下列</w:t>
      </w:r>
      <w:r>
        <w:rPr>
          <w:rFonts w:ascii="宋体"/>
          <w:sz w:val="24"/>
        </w:rPr>
        <w:t>方式</w:t>
      </w:r>
      <w:r>
        <w:rPr>
          <w:rFonts w:hint="eastAsia" w:ascii="宋体"/>
          <w:sz w:val="24"/>
        </w:rPr>
        <w:t>，由</w:t>
      </w:r>
      <w:r>
        <w:rPr>
          <w:rFonts w:hint="eastAsia" w:ascii="宋体"/>
          <w:sz w:val="24"/>
        </w:rPr>
        <w:t>乙</w:t>
      </w:r>
      <w:r>
        <w:rPr>
          <w:rFonts w:hint="eastAsia" w:ascii="宋体"/>
          <w:sz w:val="24"/>
        </w:rPr>
        <w:t>方负责处理并承担一切费用。</w:t>
      </w:r>
    </w:p>
    <w:p>
      <w:pPr>
        <w:adjustRightInd w:val="0"/>
        <w:snapToGrid w:val="0"/>
        <w:spacing w:before="78" w:beforeLines="25" w:after="78" w:afterLines="25" w:line="440" w:lineRule="exact"/>
        <w:ind w:firstLine="480" w:firstLineChars="200"/>
        <w:rPr>
          <w:rFonts w:hint="eastAsia" w:ascii="宋体"/>
          <w:sz w:val="24"/>
        </w:rPr>
      </w:pPr>
      <w:r>
        <w:rPr>
          <w:rFonts w:ascii="宋体"/>
          <w:sz w:val="24"/>
        </w:rPr>
        <w:t>4.2</w:t>
      </w:r>
      <w:r>
        <w:rPr>
          <w:rFonts w:hint="eastAsia" w:ascii="宋体"/>
          <w:sz w:val="24"/>
        </w:rPr>
        <w:t>.2.1　</w:t>
      </w:r>
      <w:r>
        <w:rPr>
          <w:rFonts w:hint="eastAsia" w:ascii="宋体"/>
          <w:sz w:val="24"/>
          <w:u w:val="single"/>
        </w:rPr>
        <w:t xml:space="preserve"> 5 </w:t>
      </w:r>
      <w:r>
        <w:rPr>
          <w:rFonts w:hint="eastAsia" w:ascii="宋体"/>
          <w:sz w:val="24"/>
        </w:rPr>
        <w:t>小时内</w:t>
      </w:r>
      <w:r>
        <w:rPr>
          <w:rFonts w:ascii="宋体"/>
          <w:sz w:val="24"/>
        </w:rPr>
        <w:t>，</w:t>
      </w:r>
      <w:r>
        <w:rPr>
          <w:rFonts w:hint="eastAsia" w:ascii="宋体"/>
          <w:sz w:val="24"/>
          <w:lang w:val="en-US" w:eastAsia="zh-CN"/>
        </w:rPr>
        <w:t>乙</w:t>
      </w:r>
      <w:r>
        <w:rPr>
          <w:rFonts w:hint="eastAsia" w:ascii="宋体"/>
          <w:sz w:val="24"/>
        </w:rPr>
        <w:t>方将租赁</w:t>
      </w:r>
      <w:r>
        <w:rPr>
          <w:rFonts w:hint="eastAsia" w:ascii="宋体"/>
          <w:sz w:val="24"/>
          <w:lang w:val="en-US" w:eastAsia="zh-CN"/>
        </w:rPr>
        <w:t>车辆</w:t>
      </w:r>
      <w:r>
        <w:rPr>
          <w:rFonts w:hint="eastAsia" w:ascii="宋体"/>
          <w:sz w:val="24"/>
        </w:rPr>
        <w:t>复原或修理至完全能正常使用的状态。</w:t>
      </w:r>
    </w:p>
    <w:p>
      <w:pPr>
        <w:adjustRightInd w:val="0"/>
        <w:snapToGrid w:val="0"/>
        <w:spacing w:before="78" w:beforeLines="25" w:after="78" w:afterLines="25" w:line="440" w:lineRule="exact"/>
        <w:ind w:firstLine="480" w:firstLineChars="200"/>
        <w:rPr>
          <w:rFonts w:hint="eastAsia" w:ascii="宋体"/>
          <w:sz w:val="24"/>
        </w:rPr>
      </w:pPr>
      <w:r>
        <w:rPr>
          <w:rFonts w:ascii="宋体"/>
          <w:sz w:val="24"/>
        </w:rPr>
        <w:t>4</w:t>
      </w:r>
      <w:r>
        <w:rPr>
          <w:rFonts w:hint="eastAsia" w:ascii="宋体"/>
          <w:sz w:val="24"/>
        </w:rPr>
        <w:t>.</w:t>
      </w:r>
      <w:r>
        <w:rPr>
          <w:rFonts w:ascii="宋体"/>
          <w:sz w:val="24"/>
        </w:rPr>
        <w:t>2</w:t>
      </w:r>
      <w:r>
        <w:rPr>
          <w:rFonts w:hint="eastAsia" w:ascii="宋体"/>
          <w:sz w:val="24"/>
        </w:rPr>
        <w:t>.2</w:t>
      </w:r>
      <w:r>
        <w:rPr>
          <w:rFonts w:ascii="宋体"/>
          <w:sz w:val="24"/>
        </w:rPr>
        <w:t>.2</w:t>
      </w:r>
      <w:r>
        <w:rPr>
          <w:rFonts w:hint="eastAsia" w:ascii="宋体"/>
          <w:sz w:val="24"/>
        </w:rPr>
        <w:t>　</w:t>
      </w:r>
      <w:r>
        <w:rPr>
          <w:rFonts w:hint="eastAsia" w:ascii="宋体"/>
          <w:sz w:val="24"/>
          <w:u w:val="single"/>
        </w:rPr>
        <w:t xml:space="preserve"> 5 </w:t>
      </w:r>
      <w:r>
        <w:rPr>
          <w:rFonts w:hint="eastAsia" w:ascii="宋体"/>
          <w:sz w:val="24"/>
        </w:rPr>
        <w:t>小时内</w:t>
      </w:r>
      <w:r>
        <w:rPr>
          <w:rFonts w:ascii="宋体"/>
          <w:sz w:val="24"/>
        </w:rPr>
        <w:t>，</w:t>
      </w:r>
      <w:r>
        <w:rPr>
          <w:rFonts w:hint="eastAsia" w:ascii="宋体"/>
          <w:sz w:val="24"/>
          <w:lang w:val="en-US" w:eastAsia="zh-CN"/>
        </w:rPr>
        <w:t>乙</w:t>
      </w:r>
      <w:r>
        <w:rPr>
          <w:rFonts w:hint="eastAsia" w:ascii="宋体"/>
          <w:sz w:val="24"/>
        </w:rPr>
        <w:t>方更换与租赁</w:t>
      </w:r>
      <w:r>
        <w:rPr>
          <w:rFonts w:hint="eastAsia" w:ascii="宋体"/>
          <w:sz w:val="24"/>
          <w:lang w:val="en-US" w:eastAsia="zh-CN"/>
        </w:rPr>
        <w:t>车辆</w:t>
      </w:r>
      <w:r>
        <w:rPr>
          <w:rFonts w:hint="eastAsia" w:ascii="宋体"/>
          <w:sz w:val="24"/>
        </w:rPr>
        <w:t>同等型号、性能的</w:t>
      </w:r>
      <w:r>
        <w:rPr>
          <w:rFonts w:hint="eastAsia" w:ascii="宋体"/>
          <w:sz w:val="24"/>
          <w:lang w:val="en-US" w:eastAsia="zh-CN"/>
        </w:rPr>
        <w:t>车辆</w:t>
      </w:r>
      <w:r>
        <w:rPr>
          <w:rFonts w:hint="eastAsia" w:ascii="宋体"/>
          <w:sz w:val="24"/>
        </w:rPr>
        <w:t>使其能正常使用。</w:t>
      </w:r>
    </w:p>
    <w:p>
      <w:pPr>
        <w:adjustRightInd w:val="0"/>
        <w:snapToGrid w:val="0"/>
        <w:spacing w:before="156" w:beforeLines="50" w:after="156" w:afterLines="50" w:line="440" w:lineRule="exact"/>
        <w:ind w:firstLine="480" w:firstLineChars="200"/>
        <w:rPr>
          <w:rFonts w:ascii="宋体"/>
          <w:sz w:val="24"/>
        </w:rPr>
      </w:pPr>
      <w:r>
        <w:rPr>
          <w:rFonts w:ascii="宋体"/>
          <w:sz w:val="24"/>
        </w:rPr>
        <w:t>4</w:t>
      </w:r>
      <w:r>
        <w:rPr>
          <w:rFonts w:hint="eastAsia" w:ascii="宋体"/>
          <w:sz w:val="24"/>
        </w:rPr>
        <w:t>.</w:t>
      </w:r>
      <w:r>
        <w:rPr>
          <w:rFonts w:ascii="宋体"/>
          <w:sz w:val="24"/>
        </w:rPr>
        <w:t>2</w:t>
      </w:r>
      <w:r>
        <w:rPr>
          <w:rFonts w:hint="eastAsia" w:ascii="宋体"/>
          <w:sz w:val="24"/>
        </w:rPr>
        <w:t>.</w:t>
      </w:r>
      <w:r>
        <w:rPr>
          <w:rFonts w:ascii="宋体"/>
          <w:sz w:val="24"/>
        </w:rPr>
        <w:t>2.3</w:t>
      </w:r>
      <w:r>
        <w:rPr>
          <w:rFonts w:hint="eastAsia" w:ascii="宋体"/>
          <w:sz w:val="24"/>
        </w:rPr>
        <w:t>　</w:t>
      </w:r>
      <w:r>
        <w:rPr>
          <w:rFonts w:hint="eastAsia" w:ascii="宋体"/>
          <w:sz w:val="24"/>
          <w:lang w:val="en-US" w:eastAsia="zh-CN"/>
        </w:rPr>
        <w:t>乙</w:t>
      </w:r>
      <w:r>
        <w:rPr>
          <w:rFonts w:hint="eastAsia" w:ascii="宋体"/>
          <w:sz w:val="24"/>
        </w:rPr>
        <w:t>方不能满足本合同</w:t>
      </w:r>
      <w:r>
        <w:rPr>
          <w:rFonts w:ascii="宋体"/>
          <w:sz w:val="24"/>
        </w:rPr>
        <w:t>4.2.2.1</w:t>
      </w:r>
      <w:r>
        <w:rPr>
          <w:rFonts w:hint="eastAsia" w:ascii="宋体"/>
          <w:sz w:val="24"/>
        </w:rPr>
        <w:t>和</w:t>
      </w:r>
      <w:r>
        <w:rPr>
          <w:rFonts w:ascii="宋体"/>
          <w:sz w:val="24"/>
        </w:rPr>
        <w:t>4.2.2.2</w:t>
      </w:r>
      <w:r>
        <w:rPr>
          <w:rFonts w:hint="eastAsia" w:ascii="宋体"/>
          <w:sz w:val="24"/>
        </w:rPr>
        <w:t>所述方案时，</w:t>
      </w:r>
      <w:r>
        <w:rPr>
          <w:rFonts w:hint="eastAsia" w:ascii="宋体"/>
          <w:sz w:val="24"/>
        </w:rPr>
        <w:t>甲</w:t>
      </w:r>
      <w:r>
        <w:rPr>
          <w:rFonts w:hint="eastAsia" w:ascii="宋体"/>
          <w:sz w:val="24"/>
        </w:rPr>
        <w:t>方可以选择终止合同，</w:t>
      </w:r>
      <w:r>
        <w:rPr>
          <w:rFonts w:hint="eastAsia" w:ascii="宋体"/>
          <w:sz w:val="24"/>
        </w:rPr>
        <w:t>乙</w:t>
      </w:r>
      <w:r>
        <w:rPr>
          <w:rFonts w:hint="eastAsia" w:ascii="宋体"/>
          <w:sz w:val="24"/>
        </w:rPr>
        <w:t>并要求方承担本合同第</w:t>
      </w:r>
      <w:r>
        <w:rPr>
          <w:rFonts w:ascii="宋体"/>
          <w:sz w:val="24"/>
        </w:rPr>
        <w:t>7</w:t>
      </w:r>
      <w:r>
        <w:rPr>
          <w:rFonts w:hint="eastAsia" w:ascii="宋体"/>
          <w:sz w:val="24"/>
        </w:rPr>
        <w:t>条</w:t>
      </w:r>
      <w:r>
        <w:rPr>
          <w:rFonts w:ascii="宋体"/>
          <w:sz w:val="24"/>
        </w:rPr>
        <w:t>之</w:t>
      </w:r>
      <w:r>
        <w:rPr>
          <w:rFonts w:hint="eastAsia" w:ascii="宋体"/>
          <w:sz w:val="24"/>
        </w:rPr>
        <w:t>违约责任。</w:t>
      </w:r>
    </w:p>
    <w:p>
      <w:pPr>
        <w:adjustRightInd w:val="0"/>
        <w:snapToGrid w:val="0"/>
        <w:spacing w:before="156" w:beforeLines="50" w:after="156" w:afterLines="50" w:line="440" w:lineRule="exact"/>
        <w:rPr>
          <w:rFonts w:ascii="宋体"/>
          <w:sz w:val="24"/>
        </w:rPr>
      </w:pPr>
      <w:r>
        <w:rPr>
          <w:rFonts w:hint="eastAsia" w:ascii="宋体"/>
          <w:b/>
          <w:bCs/>
          <w:sz w:val="24"/>
        </w:rPr>
        <w:t>第五条  使用及保养</w:t>
      </w:r>
      <w:r>
        <w:rPr>
          <w:rFonts w:hint="eastAsia" w:ascii="宋体"/>
          <w:sz w:val="24"/>
        </w:rPr>
        <w:t>　</w:t>
      </w:r>
    </w:p>
    <w:p>
      <w:pPr>
        <w:adjustRightInd w:val="0"/>
        <w:snapToGrid w:val="0"/>
        <w:spacing w:before="156" w:beforeLines="50" w:after="156" w:afterLines="50" w:line="440" w:lineRule="exact"/>
        <w:ind w:firstLine="480" w:firstLineChars="200"/>
        <w:rPr>
          <w:rFonts w:hint="eastAsia" w:ascii="宋体"/>
          <w:sz w:val="24"/>
        </w:rPr>
      </w:pPr>
      <w:r>
        <w:rPr>
          <w:rFonts w:ascii="宋体"/>
          <w:sz w:val="24"/>
        </w:rPr>
        <w:t>5</w:t>
      </w:r>
      <w:r>
        <w:rPr>
          <w:rFonts w:hint="eastAsia" w:ascii="宋体"/>
          <w:sz w:val="24"/>
        </w:rPr>
        <w:t>.1</w:t>
      </w:r>
      <w:r>
        <w:rPr>
          <w:rFonts w:hint="eastAsia" w:ascii="宋体"/>
          <w:sz w:val="24"/>
          <w:lang w:val="en-US" w:eastAsia="zh-CN"/>
        </w:rPr>
        <w:t>乙</w:t>
      </w:r>
      <w:r>
        <w:rPr>
          <w:rFonts w:hint="eastAsia" w:ascii="宋体"/>
          <w:sz w:val="24"/>
        </w:rPr>
        <w:t>方提供的</w:t>
      </w:r>
      <w:r>
        <w:rPr>
          <w:rFonts w:hint="eastAsia" w:ascii="宋体"/>
          <w:sz w:val="24"/>
          <w:lang w:eastAsia="zh-CN"/>
        </w:rPr>
        <w:t>车辆</w:t>
      </w:r>
      <w:r>
        <w:rPr>
          <w:rFonts w:hint="eastAsia" w:ascii="宋体"/>
          <w:sz w:val="24"/>
        </w:rPr>
        <w:t>必须具有国家规定的合法手续并资料齐全、性能良好，且整机在有效的安全使用期内。</w:t>
      </w:r>
    </w:p>
    <w:p>
      <w:pPr>
        <w:adjustRightInd w:val="0"/>
        <w:snapToGrid w:val="0"/>
        <w:spacing w:before="156" w:beforeLines="50" w:after="156" w:afterLines="50" w:line="440" w:lineRule="exact"/>
        <w:ind w:firstLine="480" w:firstLineChars="200"/>
        <w:rPr>
          <w:rFonts w:ascii="宋体"/>
          <w:sz w:val="24"/>
        </w:rPr>
      </w:pPr>
      <w:r>
        <w:rPr>
          <w:rFonts w:ascii="宋体"/>
          <w:sz w:val="24"/>
        </w:rPr>
        <w:t>5</w:t>
      </w:r>
      <w:r>
        <w:rPr>
          <w:rFonts w:hint="eastAsia" w:ascii="宋体"/>
          <w:sz w:val="24"/>
        </w:rPr>
        <w:t>.</w:t>
      </w:r>
      <w:r>
        <w:rPr>
          <w:rFonts w:ascii="宋体"/>
          <w:sz w:val="24"/>
        </w:rPr>
        <w:t>2</w:t>
      </w:r>
      <w:r>
        <w:rPr>
          <w:rFonts w:hint="eastAsia" w:ascii="宋体"/>
          <w:sz w:val="24"/>
          <w:lang w:eastAsia="zh-CN"/>
        </w:rPr>
        <w:t>车辆</w:t>
      </w:r>
      <w:r>
        <w:rPr>
          <w:rFonts w:hint="eastAsia" w:ascii="宋体"/>
          <w:sz w:val="24"/>
        </w:rPr>
        <w:t>进出场的验收、调试工作完成后，应由</w:t>
      </w:r>
      <w:r>
        <w:rPr>
          <w:rFonts w:hint="eastAsia" w:ascii="宋体"/>
          <w:sz w:val="24"/>
        </w:rPr>
        <w:t>乙</w:t>
      </w:r>
      <w:r>
        <w:rPr>
          <w:rFonts w:hint="eastAsia" w:ascii="宋体"/>
          <w:sz w:val="24"/>
        </w:rPr>
        <w:t>方与</w:t>
      </w:r>
      <w:r>
        <w:rPr>
          <w:rFonts w:hint="eastAsia" w:ascii="宋体"/>
          <w:sz w:val="24"/>
        </w:rPr>
        <w:t>甲</w:t>
      </w:r>
      <w:r>
        <w:rPr>
          <w:rFonts w:hint="eastAsia" w:ascii="宋体"/>
          <w:sz w:val="24"/>
        </w:rPr>
        <w:t>方共同签署相关书面文件确认。</w:t>
      </w:r>
    </w:p>
    <w:p>
      <w:pPr>
        <w:adjustRightInd w:val="0"/>
        <w:snapToGrid w:val="0"/>
        <w:spacing w:before="156" w:beforeLines="50" w:after="156" w:afterLines="50" w:line="440" w:lineRule="exact"/>
        <w:ind w:firstLine="480" w:firstLineChars="200"/>
        <w:rPr>
          <w:rFonts w:hint="eastAsia" w:ascii="宋体"/>
          <w:sz w:val="24"/>
        </w:rPr>
      </w:pPr>
      <w:r>
        <w:rPr>
          <w:rFonts w:hint="eastAsia" w:ascii="宋体"/>
          <w:sz w:val="24"/>
        </w:rPr>
        <w:t>5</w:t>
      </w:r>
      <w:r>
        <w:rPr>
          <w:rFonts w:ascii="宋体"/>
          <w:sz w:val="24"/>
        </w:rPr>
        <w:t>.3</w:t>
      </w:r>
      <w:r>
        <w:rPr>
          <w:rFonts w:hint="eastAsia" w:ascii="宋体"/>
          <w:sz w:val="24"/>
        </w:rPr>
        <w:t>租赁期间，</w:t>
      </w:r>
      <w:r>
        <w:rPr>
          <w:rFonts w:hint="eastAsia" w:ascii="宋体"/>
          <w:sz w:val="24"/>
          <w:lang w:val="en-US" w:eastAsia="zh-CN"/>
        </w:rPr>
        <w:t>乙</w:t>
      </w:r>
      <w:r>
        <w:rPr>
          <w:rFonts w:hint="eastAsia" w:ascii="宋体"/>
          <w:sz w:val="24"/>
        </w:rPr>
        <w:t>方承担</w:t>
      </w:r>
      <w:r>
        <w:rPr>
          <w:rFonts w:hint="eastAsia" w:ascii="宋体"/>
          <w:sz w:val="24"/>
          <w:lang w:eastAsia="zh-CN"/>
        </w:rPr>
        <w:t>车辆</w:t>
      </w:r>
      <w:r>
        <w:rPr>
          <w:rFonts w:hint="eastAsia" w:ascii="宋体"/>
          <w:sz w:val="24"/>
        </w:rPr>
        <w:t>日常养护、</w:t>
      </w:r>
      <w:r>
        <w:rPr>
          <w:rFonts w:hint="eastAsia" w:ascii="宋体"/>
          <w:sz w:val="24"/>
          <w:lang w:eastAsia="zh-CN"/>
        </w:rPr>
        <w:t>车辆</w:t>
      </w:r>
      <w:r>
        <w:rPr>
          <w:rFonts w:hint="eastAsia" w:ascii="宋体"/>
          <w:sz w:val="24"/>
        </w:rPr>
        <w:t>质量以及磨损更换配件之责。</w:t>
      </w:r>
    </w:p>
    <w:p>
      <w:pPr>
        <w:adjustRightInd w:val="0"/>
        <w:snapToGrid w:val="0"/>
        <w:spacing w:before="156" w:beforeLines="50" w:after="156" w:afterLines="50" w:line="440" w:lineRule="exact"/>
        <w:ind w:firstLine="480" w:firstLineChars="200"/>
        <w:rPr>
          <w:rFonts w:ascii="宋体"/>
          <w:sz w:val="24"/>
        </w:rPr>
      </w:pPr>
      <w:r>
        <w:rPr>
          <w:rFonts w:ascii="宋体"/>
          <w:sz w:val="24"/>
        </w:rPr>
        <w:t>5.</w:t>
      </w:r>
      <w:r>
        <w:rPr>
          <w:rFonts w:hint="eastAsia" w:ascii="宋体"/>
          <w:sz w:val="24"/>
        </w:rPr>
        <w:t>4租赁</w:t>
      </w:r>
      <w:r>
        <w:rPr>
          <w:rFonts w:hint="eastAsia" w:ascii="宋体"/>
          <w:sz w:val="24"/>
          <w:lang w:eastAsia="zh-CN"/>
        </w:rPr>
        <w:t>车辆</w:t>
      </w:r>
      <w:r>
        <w:rPr>
          <w:rFonts w:hint="eastAsia" w:ascii="宋体"/>
          <w:sz w:val="24"/>
        </w:rPr>
        <w:t>若出现故障，</w:t>
      </w:r>
      <w:r>
        <w:rPr>
          <w:rFonts w:hint="eastAsia" w:ascii="宋体"/>
          <w:sz w:val="24"/>
        </w:rPr>
        <w:t>乙</w:t>
      </w:r>
      <w:r>
        <w:rPr>
          <w:rFonts w:hint="eastAsia" w:ascii="宋体"/>
          <w:sz w:val="24"/>
        </w:rPr>
        <w:t>方在</w:t>
      </w:r>
      <w:r>
        <w:rPr>
          <w:rFonts w:ascii="宋体"/>
          <w:sz w:val="24"/>
          <w:u w:val="single"/>
        </w:rPr>
        <w:t xml:space="preserve"> </w:t>
      </w:r>
      <w:r>
        <w:rPr>
          <w:rFonts w:hint="eastAsia" w:ascii="宋体"/>
          <w:sz w:val="24"/>
          <w:u w:val="single"/>
        </w:rPr>
        <w:t>2</w:t>
      </w:r>
      <w:r>
        <w:rPr>
          <w:rFonts w:ascii="宋体"/>
          <w:sz w:val="24"/>
          <w:u w:val="single"/>
        </w:rPr>
        <w:t xml:space="preserve"> </w:t>
      </w:r>
      <w:r>
        <w:rPr>
          <w:rFonts w:hint="eastAsia" w:ascii="宋体"/>
          <w:sz w:val="24"/>
        </w:rPr>
        <w:t>小时内告知乙方，超出以上时间无告知</w:t>
      </w:r>
      <w:r>
        <w:rPr>
          <w:rFonts w:hint="eastAsia" w:ascii="宋体"/>
          <w:sz w:val="24"/>
        </w:rPr>
        <w:t>甲</w:t>
      </w:r>
      <w:r>
        <w:rPr>
          <w:rFonts w:hint="eastAsia" w:ascii="宋体"/>
          <w:sz w:val="24"/>
        </w:rPr>
        <w:t>方的，视作</w:t>
      </w:r>
      <w:r>
        <w:rPr>
          <w:rFonts w:hint="eastAsia" w:ascii="宋体"/>
          <w:sz w:val="24"/>
        </w:rPr>
        <w:t>乙</w:t>
      </w:r>
      <w:r>
        <w:rPr>
          <w:rFonts w:hint="eastAsia" w:ascii="宋体"/>
          <w:sz w:val="24"/>
        </w:rPr>
        <w:t>方自愿承担</w:t>
      </w:r>
      <w:r>
        <w:rPr>
          <w:rFonts w:hint="eastAsia" w:ascii="宋体"/>
          <w:sz w:val="24"/>
        </w:rPr>
        <w:t>甲</w:t>
      </w:r>
      <w:r>
        <w:rPr>
          <w:rFonts w:hint="eastAsia" w:ascii="宋体"/>
          <w:sz w:val="24"/>
        </w:rPr>
        <w:t>方的一切损失。</w:t>
      </w:r>
    </w:p>
    <w:p>
      <w:pPr>
        <w:adjustRightInd w:val="0"/>
        <w:snapToGrid w:val="0"/>
        <w:spacing w:before="156" w:beforeLines="50" w:after="156" w:afterLines="50" w:line="440" w:lineRule="exact"/>
        <w:ind w:left="210" w:leftChars="100" w:firstLine="240" w:firstLineChars="100"/>
        <w:rPr>
          <w:rFonts w:hint="eastAsia" w:ascii="宋体"/>
          <w:sz w:val="24"/>
        </w:rPr>
      </w:pPr>
      <w:r>
        <w:rPr>
          <w:rFonts w:hint="eastAsia" w:ascii="宋体"/>
          <w:sz w:val="24"/>
        </w:rPr>
        <w:t>5</w:t>
      </w:r>
      <w:r>
        <w:rPr>
          <w:rFonts w:ascii="宋体"/>
          <w:sz w:val="24"/>
        </w:rPr>
        <w:t>.5</w:t>
      </w:r>
      <w:r>
        <w:rPr>
          <w:rFonts w:hint="eastAsia" w:ascii="宋体"/>
          <w:sz w:val="24"/>
          <w:lang w:eastAsia="zh-CN"/>
        </w:rPr>
        <w:t>车辆</w:t>
      </w:r>
      <w:r>
        <w:rPr>
          <w:rFonts w:hint="eastAsia" w:ascii="宋体"/>
          <w:sz w:val="24"/>
        </w:rPr>
        <w:t>出现故障无法正常运行的，应在</w:t>
      </w:r>
      <w:r>
        <w:rPr>
          <w:rFonts w:ascii="宋体"/>
          <w:sz w:val="24"/>
          <w:u w:val="single"/>
        </w:rPr>
        <w:t xml:space="preserve"> </w:t>
      </w:r>
      <w:r>
        <w:rPr>
          <w:rFonts w:hint="eastAsia" w:ascii="宋体"/>
          <w:sz w:val="24"/>
          <w:u w:val="single"/>
        </w:rPr>
        <w:t>5</w:t>
      </w:r>
      <w:r>
        <w:rPr>
          <w:rFonts w:ascii="宋体"/>
          <w:sz w:val="24"/>
          <w:u w:val="single"/>
        </w:rPr>
        <w:t xml:space="preserve"> </w:t>
      </w:r>
      <w:r>
        <w:rPr>
          <w:rFonts w:hint="eastAsia" w:ascii="宋体"/>
          <w:sz w:val="24"/>
        </w:rPr>
        <w:t>小时内恢复使用，如果无法正常恢复正常使用的，</w:t>
      </w:r>
      <w:r>
        <w:rPr>
          <w:rFonts w:hint="eastAsia" w:ascii="宋体"/>
          <w:sz w:val="24"/>
          <w:lang w:val="en-US" w:eastAsia="zh-CN"/>
        </w:rPr>
        <w:t>乙</w:t>
      </w:r>
      <w:r>
        <w:rPr>
          <w:rFonts w:hint="eastAsia" w:ascii="宋体"/>
          <w:sz w:val="24"/>
        </w:rPr>
        <w:t>方应在</w:t>
      </w:r>
      <w:r>
        <w:rPr>
          <w:rFonts w:hint="eastAsia" w:ascii="宋体"/>
          <w:sz w:val="24"/>
          <w:lang w:eastAsia="zh-CN"/>
        </w:rPr>
        <w:t>车辆</w:t>
      </w:r>
      <w:r>
        <w:rPr>
          <w:rFonts w:hint="eastAsia" w:ascii="宋体"/>
          <w:sz w:val="24"/>
        </w:rPr>
        <w:t>故障时</w:t>
      </w:r>
      <w:r>
        <w:rPr>
          <w:rFonts w:ascii="宋体"/>
          <w:sz w:val="24"/>
          <w:u w:val="single"/>
        </w:rPr>
        <w:t xml:space="preserve"> </w:t>
      </w:r>
      <w:r>
        <w:rPr>
          <w:rFonts w:hint="eastAsia" w:ascii="宋体"/>
          <w:sz w:val="24"/>
          <w:u w:val="single"/>
        </w:rPr>
        <w:t>5</w:t>
      </w:r>
      <w:r>
        <w:rPr>
          <w:rFonts w:ascii="宋体"/>
          <w:sz w:val="24"/>
          <w:u w:val="single"/>
        </w:rPr>
        <w:t xml:space="preserve"> </w:t>
      </w:r>
      <w:r>
        <w:rPr>
          <w:rFonts w:hint="eastAsia" w:ascii="宋体"/>
          <w:sz w:val="24"/>
        </w:rPr>
        <w:t>小时内负责更换与租赁</w:t>
      </w:r>
      <w:r>
        <w:rPr>
          <w:rFonts w:hint="eastAsia" w:ascii="宋体"/>
          <w:sz w:val="24"/>
          <w:lang w:val="en-US" w:eastAsia="zh-CN"/>
        </w:rPr>
        <w:t>车辆</w:t>
      </w:r>
      <w:r>
        <w:rPr>
          <w:rFonts w:hint="eastAsia" w:ascii="宋体"/>
          <w:sz w:val="24"/>
        </w:rPr>
        <w:t>同等型号、性能的</w:t>
      </w:r>
      <w:r>
        <w:rPr>
          <w:rFonts w:hint="eastAsia" w:ascii="宋体"/>
          <w:sz w:val="24"/>
          <w:lang w:eastAsia="zh-CN"/>
        </w:rPr>
        <w:t>车辆</w:t>
      </w:r>
      <w:r>
        <w:rPr>
          <w:rFonts w:hint="eastAsia" w:ascii="宋体"/>
          <w:sz w:val="24"/>
        </w:rPr>
        <w:t>使工作正常进展，租金按本合同3.1</w:t>
      </w:r>
      <w:r>
        <w:rPr>
          <w:rFonts w:hint="eastAsia" w:ascii="宋体"/>
          <w:sz w:val="24"/>
          <w:lang w:eastAsia="zh-CN"/>
        </w:rPr>
        <w:t>车辆</w:t>
      </w:r>
      <w:r>
        <w:rPr>
          <w:rFonts w:hint="eastAsia" w:ascii="宋体"/>
          <w:sz w:val="24"/>
        </w:rPr>
        <w:t>正常运行小时数进行计算；</w:t>
      </w:r>
      <w:r>
        <w:rPr>
          <w:rFonts w:hint="eastAsia" w:ascii="宋体"/>
          <w:sz w:val="24"/>
        </w:rPr>
        <w:t>乙</w:t>
      </w:r>
      <w:r>
        <w:rPr>
          <w:rFonts w:hint="eastAsia" w:ascii="宋体"/>
          <w:sz w:val="24"/>
        </w:rPr>
        <w:t>方在</w:t>
      </w:r>
      <w:r>
        <w:rPr>
          <w:rFonts w:hint="eastAsia" w:ascii="宋体"/>
          <w:sz w:val="24"/>
          <w:lang w:eastAsia="zh-CN"/>
        </w:rPr>
        <w:t>车辆</w:t>
      </w:r>
      <w:r>
        <w:rPr>
          <w:rFonts w:hint="eastAsia" w:ascii="宋体"/>
          <w:sz w:val="24"/>
        </w:rPr>
        <w:t>运输过程中，造成</w:t>
      </w:r>
      <w:r>
        <w:rPr>
          <w:rFonts w:hint="eastAsia" w:ascii="宋体"/>
          <w:sz w:val="24"/>
        </w:rPr>
        <w:t>甲</w:t>
      </w:r>
      <w:r>
        <w:rPr>
          <w:rFonts w:hint="eastAsia" w:ascii="宋体"/>
          <w:sz w:val="24"/>
        </w:rPr>
        <w:t>方</w:t>
      </w:r>
      <w:r>
        <w:rPr>
          <w:rFonts w:hint="eastAsia" w:ascii="宋体"/>
          <w:sz w:val="24"/>
          <w:lang w:eastAsia="zh-CN"/>
        </w:rPr>
        <w:t>车辆</w:t>
      </w:r>
      <w:r>
        <w:rPr>
          <w:rFonts w:hint="eastAsia" w:ascii="宋体"/>
          <w:sz w:val="24"/>
        </w:rPr>
        <w:t>损坏的，由</w:t>
      </w:r>
      <w:r>
        <w:rPr>
          <w:rFonts w:hint="eastAsia" w:ascii="宋体"/>
          <w:sz w:val="24"/>
        </w:rPr>
        <w:t>乙</w:t>
      </w:r>
      <w:r>
        <w:rPr>
          <w:rFonts w:hint="eastAsia" w:ascii="宋体"/>
          <w:sz w:val="24"/>
        </w:rPr>
        <w:t>方承担</w:t>
      </w:r>
      <w:r>
        <w:rPr>
          <w:rFonts w:hint="eastAsia" w:ascii="宋体"/>
          <w:sz w:val="24"/>
        </w:rPr>
        <w:t>甲</w:t>
      </w:r>
      <w:r>
        <w:rPr>
          <w:rFonts w:hint="eastAsia" w:ascii="宋体"/>
          <w:sz w:val="24"/>
        </w:rPr>
        <w:t>方的一切损失。</w:t>
      </w:r>
    </w:p>
    <w:p>
      <w:pPr>
        <w:adjustRightInd w:val="0"/>
        <w:snapToGrid w:val="0"/>
        <w:spacing w:before="156" w:beforeLines="50" w:after="156" w:afterLines="50" w:line="440" w:lineRule="exact"/>
        <w:rPr>
          <w:rFonts w:hint="eastAsia" w:ascii="宋体"/>
          <w:b/>
          <w:bCs/>
          <w:sz w:val="24"/>
        </w:rPr>
      </w:pPr>
      <w:r>
        <w:rPr>
          <w:rFonts w:hint="eastAsia" w:ascii="宋体"/>
          <w:b/>
          <w:bCs/>
          <w:sz w:val="24"/>
        </w:rPr>
        <w:t>第六条  技术安全要求</w:t>
      </w:r>
    </w:p>
    <w:p>
      <w:pPr>
        <w:adjustRightInd w:val="0"/>
        <w:snapToGrid w:val="0"/>
        <w:spacing w:before="156" w:beforeLines="50" w:after="156" w:afterLines="50" w:line="440" w:lineRule="exact"/>
        <w:ind w:firstLine="482" w:firstLineChars="200"/>
        <w:rPr>
          <w:rFonts w:hint="eastAsia" w:ascii="宋体"/>
          <w:b/>
          <w:color w:val="auto"/>
          <w:sz w:val="24"/>
        </w:rPr>
      </w:pPr>
      <w:r>
        <w:rPr>
          <w:rFonts w:hint="eastAsia" w:ascii="宋体"/>
          <w:b/>
          <w:color w:val="auto"/>
          <w:sz w:val="24"/>
          <w:lang w:val="en-US" w:eastAsia="zh-CN"/>
        </w:rPr>
        <w:t>6.</w:t>
      </w:r>
      <w:r>
        <w:rPr>
          <w:rFonts w:hint="eastAsia" w:ascii="宋体"/>
          <w:b/>
          <w:bCs/>
          <w:sz w:val="24"/>
          <w:lang w:val="en-US" w:eastAsia="zh-CN"/>
        </w:rPr>
        <w:t>乙</w:t>
      </w:r>
      <w:r>
        <w:rPr>
          <w:rFonts w:hint="eastAsia" w:ascii="宋体"/>
          <w:b/>
          <w:color w:val="auto"/>
          <w:sz w:val="24"/>
        </w:rPr>
        <w:t>方租赁</w:t>
      </w:r>
      <w:r>
        <w:rPr>
          <w:rFonts w:hint="eastAsia" w:ascii="宋体"/>
          <w:b/>
          <w:color w:val="auto"/>
          <w:sz w:val="24"/>
          <w:lang w:val="en-US" w:eastAsia="zh-CN"/>
        </w:rPr>
        <w:t>车辆</w:t>
      </w:r>
      <w:r>
        <w:rPr>
          <w:rFonts w:hint="eastAsia" w:ascii="宋体"/>
          <w:b/>
          <w:color w:val="auto"/>
          <w:sz w:val="24"/>
        </w:rPr>
        <w:t>必须具备以下技术安全要求。</w:t>
      </w:r>
    </w:p>
    <w:p>
      <w:pPr>
        <w:adjustRightInd w:val="0"/>
        <w:snapToGrid w:val="0"/>
        <w:spacing w:before="156" w:beforeLines="50" w:after="156" w:afterLines="50" w:line="440" w:lineRule="exact"/>
        <w:ind w:firstLine="480" w:firstLineChars="200"/>
        <w:rPr>
          <w:rFonts w:hint="eastAsia" w:ascii="宋体"/>
          <w:bCs/>
          <w:color w:val="auto"/>
          <w:sz w:val="24"/>
          <w:szCs w:val="24"/>
        </w:rPr>
      </w:pPr>
      <w:r>
        <w:rPr>
          <w:rFonts w:hint="eastAsia" w:ascii="宋体"/>
          <w:color w:val="auto"/>
          <w:sz w:val="24"/>
          <w:szCs w:val="24"/>
          <w:lang w:val="en-US" w:eastAsia="zh-CN"/>
        </w:rPr>
        <w:t>6.1</w:t>
      </w:r>
      <w:r>
        <w:rPr>
          <w:rFonts w:hint="eastAsia" w:ascii="宋体"/>
          <w:color w:val="auto"/>
          <w:sz w:val="24"/>
          <w:szCs w:val="24"/>
          <w:lang w:eastAsia="zh-CN"/>
        </w:rPr>
        <w:t>车辆</w:t>
      </w:r>
      <w:r>
        <w:rPr>
          <w:rFonts w:hint="eastAsia" w:ascii="宋体"/>
          <w:color w:val="auto"/>
          <w:sz w:val="24"/>
          <w:szCs w:val="24"/>
        </w:rPr>
        <w:t>设备技术与操作规程：</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6.2</w:t>
      </w:r>
      <w:r>
        <w:rPr>
          <w:rFonts w:hint="eastAsia" w:ascii="宋体"/>
          <w:color w:val="auto"/>
          <w:sz w:val="24"/>
        </w:rPr>
        <w:t>平板拖车必须遵守“汽车安全操作规程”，且平板车必须符合国家相关车辆技术标准。</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6.3</w:t>
      </w:r>
      <w:r>
        <w:rPr>
          <w:rFonts w:hint="eastAsia" w:ascii="宋体"/>
          <w:color w:val="auto"/>
          <w:sz w:val="24"/>
        </w:rPr>
        <w:t>出车前应检查制动机件，平板上的后灯和刹车灯，轮胎、钢板、拖挂装置和安全护网。</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6.4</w:t>
      </w:r>
      <w:r>
        <w:rPr>
          <w:rFonts w:hint="eastAsia" w:ascii="宋体"/>
          <w:color w:val="auto"/>
          <w:sz w:val="24"/>
        </w:rPr>
        <w:t>装卸平板拖车时，平板拖车须停放在平坦、坚硬的地面上。司机  应严格检查上下跳板，道木是否搭架牢固，并将拖车轮胎用三角木塞住，荷重较大时，必须将搭设跳板的车架垫实，然后再行装卸。</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6.5</w:t>
      </w:r>
      <w:r>
        <w:rPr>
          <w:rFonts w:hint="eastAsia" w:ascii="宋体"/>
          <w:color w:val="auto"/>
          <w:sz w:val="24"/>
        </w:rPr>
        <w:t>装车时，须由专人指挥，重物应放置适当位置，使主梁与轮胎受力均衡，并把重物绑扎牢固，方可开车。</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6.6</w:t>
      </w:r>
      <w:r>
        <w:rPr>
          <w:rFonts w:hint="eastAsia" w:ascii="宋体"/>
          <w:color w:val="auto"/>
          <w:sz w:val="24"/>
        </w:rPr>
        <w:t>装车时，禁止重物在跳板上转向。</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6.7</w:t>
      </w:r>
      <w:r>
        <w:rPr>
          <w:rFonts w:hint="eastAsia" w:ascii="宋体"/>
          <w:color w:val="auto"/>
          <w:sz w:val="24"/>
        </w:rPr>
        <w:t>在高压线下面，不具备安全距离，不准进行装卸作业。</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6.8</w:t>
      </w:r>
      <w:r>
        <w:rPr>
          <w:rFonts w:hint="eastAsia" w:ascii="宋体"/>
          <w:color w:val="auto"/>
          <w:sz w:val="24"/>
        </w:rPr>
        <w:t xml:space="preserve">运送超高物件时，必须有专人照看，缓慢行驶，如有触碰电线可能时，应以信号通知拖车司机立即停车，采取措施后，再行通过。  </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6.9</w:t>
      </w:r>
      <w:r>
        <w:rPr>
          <w:rFonts w:hint="eastAsia" w:ascii="宋体"/>
          <w:color w:val="auto"/>
          <w:sz w:val="24"/>
        </w:rPr>
        <w:t>装运超长超高物体时，白天应在物件尾部及顶部悬挂红旗，夜间改用红灯。</w:t>
      </w:r>
    </w:p>
    <w:p>
      <w:pPr>
        <w:snapToGrid w:val="0"/>
        <w:spacing w:before="156" w:beforeLines="50" w:after="156" w:afterLines="50" w:line="440" w:lineRule="exact"/>
        <w:ind w:firstLine="482"/>
        <w:rPr>
          <w:rFonts w:ascii="宋体"/>
          <w:b/>
          <w:bCs/>
          <w:sz w:val="24"/>
        </w:rPr>
      </w:pPr>
      <w:r>
        <w:rPr>
          <w:rFonts w:hint="eastAsia" w:ascii="宋体"/>
          <w:color w:val="auto"/>
          <w:sz w:val="24"/>
          <w:szCs w:val="24"/>
          <w:lang w:val="en-US" w:eastAsia="zh-CN"/>
        </w:rPr>
        <w:t>6.10</w:t>
      </w:r>
      <w:r>
        <w:rPr>
          <w:rFonts w:hint="eastAsia" w:ascii="宋体"/>
          <w:color w:val="auto"/>
          <w:sz w:val="24"/>
          <w:lang w:eastAsia="zh-CN"/>
        </w:rPr>
        <w:t>车辆</w:t>
      </w:r>
      <w:r>
        <w:rPr>
          <w:rFonts w:hint="eastAsia" w:ascii="宋体"/>
          <w:color w:val="auto"/>
          <w:sz w:val="24"/>
        </w:rPr>
        <w:t>行车前应对道路进行观察，查清所通过的路面、桥梁、水坝、排水沟等建筑物的负荷量后，再行通过，必要时应予以加固。</w:t>
      </w:r>
      <w:r>
        <w:rPr>
          <w:rFonts w:hint="eastAsia" w:ascii="宋体"/>
          <w:color w:val="auto"/>
          <w:sz w:val="24"/>
        </w:rPr>
        <w:br w:type="textWrapping"/>
      </w:r>
      <w:r>
        <w:rPr>
          <w:rFonts w:hint="eastAsia" w:ascii="宋体"/>
          <w:b/>
          <w:bCs/>
          <w:sz w:val="24"/>
        </w:rPr>
        <w:t>第七条  违约责任</w:t>
      </w:r>
    </w:p>
    <w:p>
      <w:pPr>
        <w:snapToGrid w:val="0"/>
        <w:spacing w:before="156" w:beforeLines="50" w:after="156" w:afterLines="50" w:line="440" w:lineRule="exact"/>
        <w:ind w:firstLine="482"/>
        <w:rPr>
          <w:rFonts w:ascii="宋体"/>
          <w:sz w:val="24"/>
        </w:rPr>
      </w:pPr>
      <w:r>
        <w:rPr>
          <w:rFonts w:ascii="宋体"/>
          <w:bCs/>
          <w:sz w:val="24"/>
        </w:rPr>
        <w:t>7</w:t>
      </w:r>
      <w:r>
        <w:rPr>
          <w:rFonts w:hint="eastAsia" w:ascii="宋体"/>
          <w:bCs/>
          <w:sz w:val="24"/>
        </w:rPr>
        <w:t>.1合同双方应严格履行本合同约定，任何一方违约和未按要求履行职责，产生的经济损失和后果由违约方和责任方承担。</w:t>
      </w:r>
      <w:r>
        <w:rPr>
          <w:rFonts w:hint="eastAsia" w:ascii="宋体"/>
          <w:bCs/>
          <w:sz w:val="24"/>
        </w:rPr>
        <w:br w:type="textWrapping"/>
      </w:r>
      <w:r>
        <w:rPr>
          <w:rFonts w:hint="eastAsia" w:ascii="宋体"/>
          <w:b/>
          <w:bCs/>
          <w:sz w:val="24"/>
        </w:rPr>
        <w:t xml:space="preserve">   </w:t>
      </w:r>
      <w:r>
        <w:rPr>
          <w:rFonts w:hint="eastAsia" w:ascii="宋体"/>
          <w:sz w:val="24"/>
        </w:rPr>
        <w:t xml:space="preserve"> </w:t>
      </w:r>
      <w:r>
        <w:rPr>
          <w:rFonts w:ascii="宋体"/>
          <w:sz w:val="24"/>
        </w:rPr>
        <w:t>7</w:t>
      </w:r>
      <w:r>
        <w:rPr>
          <w:rFonts w:hint="eastAsia" w:ascii="宋体"/>
          <w:sz w:val="24"/>
        </w:rPr>
        <w:t>.</w:t>
      </w:r>
      <w:r>
        <w:rPr>
          <w:rFonts w:ascii="宋体"/>
          <w:sz w:val="24"/>
        </w:rPr>
        <w:t>2</w:t>
      </w:r>
      <w:r>
        <w:rPr>
          <w:rFonts w:hint="eastAsia" w:ascii="宋体"/>
          <w:sz w:val="24"/>
        </w:rPr>
        <w:t xml:space="preserve"> </w:t>
      </w:r>
      <w:r>
        <w:rPr>
          <w:rFonts w:hint="eastAsia" w:ascii="宋体"/>
          <w:sz w:val="24"/>
        </w:rPr>
        <w:t>乙</w:t>
      </w:r>
      <w:r>
        <w:rPr>
          <w:rFonts w:hint="eastAsia" w:ascii="宋体"/>
          <w:sz w:val="24"/>
        </w:rPr>
        <w:t>方提供的</w:t>
      </w:r>
      <w:r>
        <w:rPr>
          <w:rFonts w:hint="eastAsia" w:ascii="宋体"/>
          <w:sz w:val="24"/>
          <w:lang w:eastAsia="zh-CN"/>
        </w:rPr>
        <w:t>车辆</w:t>
      </w:r>
      <w:r>
        <w:rPr>
          <w:rFonts w:hint="eastAsia" w:ascii="宋体"/>
          <w:sz w:val="24"/>
        </w:rPr>
        <w:t>出现以下任何一种或多种情形的，</w:t>
      </w:r>
      <w:r>
        <w:rPr>
          <w:rFonts w:hint="eastAsia" w:ascii="宋体"/>
          <w:sz w:val="24"/>
        </w:rPr>
        <w:t>甲</w:t>
      </w:r>
      <w:r>
        <w:rPr>
          <w:rFonts w:hint="eastAsia" w:ascii="宋体"/>
          <w:sz w:val="24"/>
        </w:rPr>
        <w:t>方有权选择扣减租赁费用、处以罚款、解除合同。扣减比例和处罚金额，由</w:t>
      </w:r>
      <w:r>
        <w:rPr>
          <w:rFonts w:hint="eastAsia" w:ascii="宋体"/>
          <w:sz w:val="24"/>
        </w:rPr>
        <w:t>甲</w:t>
      </w:r>
      <w:r>
        <w:rPr>
          <w:rFonts w:hint="eastAsia" w:ascii="宋体"/>
          <w:sz w:val="24"/>
        </w:rPr>
        <w:t>方参照本合同5.5条酌情掌握。解除合同的,</w:t>
      </w:r>
      <w:r>
        <w:rPr>
          <w:rFonts w:hint="eastAsia" w:ascii="宋体"/>
          <w:sz w:val="24"/>
        </w:rPr>
        <w:t>甲</w:t>
      </w:r>
      <w:r>
        <w:rPr>
          <w:rFonts w:hint="eastAsia" w:ascii="宋体"/>
          <w:sz w:val="24"/>
        </w:rPr>
        <w:t>方应提前10个工作日书面通知</w:t>
      </w:r>
      <w:r>
        <w:rPr>
          <w:rFonts w:hint="eastAsia" w:ascii="宋体"/>
          <w:sz w:val="24"/>
          <w:lang w:val="en-US" w:eastAsia="zh-CN"/>
        </w:rPr>
        <w:t>乙</w:t>
      </w:r>
      <w:r>
        <w:rPr>
          <w:rFonts w:hint="eastAsia" w:ascii="宋体"/>
          <w:sz w:val="24"/>
        </w:rPr>
        <w:t>方，且</w:t>
      </w:r>
      <w:r>
        <w:rPr>
          <w:rFonts w:hint="eastAsia" w:ascii="宋体"/>
          <w:sz w:val="24"/>
        </w:rPr>
        <w:t>乙</w:t>
      </w:r>
      <w:r>
        <w:rPr>
          <w:rFonts w:hint="eastAsia" w:ascii="宋体"/>
          <w:sz w:val="24"/>
        </w:rPr>
        <w:t>方须支付合同总金额30%的违约金；</w:t>
      </w:r>
    </w:p>
    <w:p>
      <w:pPr>
        <w:snapToGrid w:val="0"/>
        <w:spacing w:before="156" w:beforeLines="50" w:after="156" w:afterLines="50" w:line="440" w:lineRule="exact"/>
        <w:ind w:firstLine="482"/>
        <w:rPr>
          <w:rFonts w:hint="eastAsia" w:ascii="宋体"/>
          <w:sz w:val="24"/>
        </w:rPr>
      </w:pPr>
      <w:r>
        <w:rPr>
          <w:rFonts w:ascii="宋体"/>
          <w:sz w:val="24"/>
        </w:rPr>
        <w:t>7</w:t>
      </w:r>
      <w:r>
        <w:rPr>
          <w:rFonts w:hint="eastAsia" w:ascii="宋体"/>
          <w:sz w:val="24"/>
        </w:rPr>
        <w:t>.</w:t>
      </w:r>
      <w:r>
        <w:rPr>
          <w:rFonts w:ascii="宋体"/>
          <w:sz w:val="24"/>
        </w:rPr>
        <w:t>2</w:t>
      </w:r>
      <w:r>
        <w:rPr>
          <w:rFonts w:hint="eastAsia" w:ascii="宋体"/>
          <w:sz w:val="24"/>
        </w:rPr>
        <w:t xml:space="preserve">.1 </w:t>
      </w:r>
      <w:r>
        <w:rPr>
          <w:rFonts w:hint="eastAsia" w:ascii="宋体"/>
          <w:sz w:val="24"/>
          <w:lang w:val="en-US" w:eastAsia="zh-CN"/>
        </w:rPr>
        <w:t>乙</w:t>
      </w:r>
      <w:r>
        <w:rPr>
          <w:rFonts w:hint="eastAsia" w:ascii="宋体"/>
          <w:sz w:val="24"/>
        </w:rPr>
        <w:t>方提供的</w:t>
      </w:r>
      <w:r>
        <w:rPr>
          <w:rFonts w:hint="eastAsia" w:ascii="宋体"/>
          <w:sz w:val="24"/>
          <w:lang w:eastAsia="zh-CN"/>
        </w:rPr>
        <w:t>车辆</w:t>
      </w:r>
      <w:r>
        <w:rPr>
          <w:rFonts w:hint="eastAsia" w:ascii="宋体"/>
          <w:sz w:val="24"/>
        </w:rPr>
        <w:t>不符合本合同第1条中的规格、数量要求；</w:t>
      </w:r>
    </w:p>
    <w:p>
      <w:pPr>
        <w:snapToGrid w:val="0"/>
        <w:spacing w:before="156" w:beforeLines="50" w:after="156" w:afterLines="50" w:line="440" w:lineRule="exact"/>
        <w:ind w:firstLine="482"/>
        <w:rPr>
          <w:rFonts w:hint="eastAsia" w:ascii="宋体"/>
          <w:sz w:val="24"/>
        </w:rPr>
      </w:pPr>
      <w:r>
        <w:rPr>
          <w:rFonts w:ascii="宋体"/>
          <w:sz w:val="24"/>
        </w:rPr>
        <w:t>7</w:t>
      </w:r>
      <w:r>
        <w:rPr>
          <w:rFonts w:hint="eastAsia" w:ascii="宋体"/>
          <w:sz w:val="24"/>
        </w:rPr>
        <w:t>.</w:t>
      </w:r>
      <w:r>
        <w:rPr>
          <w:rFonts w:ascii="宋体"/>
          <w:sz w:val="24"/>
        </w:rPr>
        <w:t>2</w:t>
      </w:r>
      <w:r>
        <w:rPr>
          <w:rFonts w:hint="eastAsia" w:ascii="宋体"/>
          <w:sz w:val="24"/>
        </w:rPr>
        <w:t xml:space="preserve">.2 </w:t>
      </w:r>
      <w:r>
        <w:rPr>
          <w:rFonts w:hint="eastAsia" w:ascii="宋体"/>
          <w:sz w:val="24"/>
          <w:lang w:val="en-US" w:eastAsia="zh-CN"/>
        </w:rPr>
        <w:t>乙</w:t>
      </w:r>
      <w:r>
        <w:rPr>
          <w:rFonts w:hint="eastAsia" w:ascii="宋体"/>
          <w:sz w:val="24"/>
        </w:rPr>
        <w:t>方提供的</w:t>
      </w:r>
      <w:r>
        <w:rPr>
          <w:rFonts w:hint="eastAsia" w:ascii="宋体"/>
          <w:sz w:val="24"/>
          <w:lang w:eastAsia="zh-CN"/>
        </w:rPr>
        <w:t>车辆</w:t>
      </w:r>
      <w:r>
        <w:rPr>
          <w:rFonts w:hint="eastAsia" w:ascii="宋体"/>
          <w:sz w:val="24"/>
        </w:rPr>
        <w:t>存在质量问题，或达不到</w:t>
      </w:r>
      <w:r>
        <w:rPr>
          <w:rFonts w:hint="eastAsia" w:ascii="宋体"/>
          <w:sz w:val="24"/>
          <w:lang w:val="en-US" w:eastAsia="zh-CN"/>
        </w:rPr>
        <w:t>甲</w:t>
      </w:r>
      <w:r>
        <w:rPr>
          <w:rFonts w:hint="eastAsia" w:ascii="宋体"/>
          <w:sz w:val="24"/>
        </w:rPr>
        <w:t>方使用目的；</w:t>
      </w:r>
    </w:p>
    <w:p>
      <w:pPr>
        <w:snapToGrid w:val="0"/>
        <w:spacing w:before="156" w:beforeLines="50" w:after="156" w:afterLines="50" w:line="440" w:lineRule="exact"/>
        <w:ind w:firstLine="482"/>
        <w:rPr>
          <w:rFonts w:hint="eastAsia" w:ascii="宋体"/>
          <w:sz w:val="24"/>
        </w:rPr>
      </w:pPr>
      <w:r>
        <w:rPr>
          <w:rFonts w:ascii="宋体"/>
          <w:sz w:val="24"/>
        </w:rPr>
        <w:t>7</w:t>
      </w:r>
      <w:r>
        <w:rPr>
          <w:rFonts w:hint="eastAsia" w:ascii="宋体"/>
          <w:sz w:val="24"/>
        </w:rPr>
        <w:t>.</w:t>
      </w:r>
      <w:r>
        <w:rPr>
          <w:rFonts w:ascii="宋体"/>
          <w:sz w:val="24"/>
        </w:rPr>
        <w:t>2</w:t>
      </w:r>
      <w:r>
        <w:rPr>
          <w:rFonts w:hint="eastAsia" w:ascii="宋体"/>
          <w:sz w:val="24"/>
        </w:rPr>
        <w:t xml:space="preserve">.3 </w:t>
      </w:r>
      <w:r>
        <w:rPr>
          <w:rFonts w:hint="eastAsia" w:ascii="宋体"/>
          <w:sz w:val="24"/>
          <w:lang w:val="en-US" w:eastAsia="zh-CN"/>
        </w:rPr>
        <w:t>乙</w:t>
      </w:r>
      <w:r>
        <w:rPr>
          <w:rFonts w:hint="eastAsia" w:ascii="宋体"/>
          <w:sz w:val="24"/>
        </w:rPr>
        <w:t>方延期提供</w:t>
      </w:r>
      <w:r>
        <w:rPr>
          <w:rFonts w:hint="eastAsia" w:ascii="宋体"/>
          <w:sz w:val="24"/>
          <w:lang w:eastAsia="zh-CN"/>
        </w:rPr>
        <w:t>车辆</w:t>
      </w:r>
      <w:r>
        <w:rPr>
          <w:rFonts w:hint="eastAsia" w:ascii="宋体"/>
          <w:sz w:val="24"/>
        </w:rPr>
        <w:t>,或服务不到位,响应速度不符合合同约定。</w:t>
      </w:r>
      <w:r>
        <w:rPr>
          <w:rFonts w:hint="eastAsia" w:ascii="宋体"/>
          <w:sz w:val="24"/>
        </w:rPr>
        <w:br w:type="textWrapping"/>
      </w:r>
      <w:r>
        <w:rPr>
          <w:rFonts w:hint="eastAsia" w:ascii="宋体"/>
          <w:sz w:val="24"/>
        </w:rPr>
        <w:t xml:space="preserve">  </w:t>
      </w:r>
      <w:r>
        <w:rPr>
          <w:rFonts w:ascii="宋体"/>
          <w:sz w:val="24"/>
        </w:rPr>
        <w:t xml:space="preserve">  7</w:t>
      </w:r>
      <w:r>
        <w:rPr>
          <w:rFonts w:hint="eastAsia" w:ascii="宋体"/>
          <w:sz w:val="24"/>
        </w:rPr>
        <w:t>.</w:t>
      </w:r>
      <w:r>
        <w:rPr>
          <w:rFonts w:ascii="宋体"/>
          <w:sz w:val="24"/>
        </w:rPr>
        <w:t>3</w:t>
      </w:r>
      <w:r>
        <w:rPr>
          <w:rFonts w:hint="eastAsia" w:ascii="宋体"/>
          <w:sz w:val="24"/>
        </w:rPr>
        <w:t xml:space="preserve"> 上述违约金，不足弥补乙方损失的，</w:t>
      </w:r>
      <w:r>
        <w:rPr>
          <w:rFonts w:hint="eastAsia" w:ascii="宋体"/>
          <w:sz w:val="24"/>
          <w:lang w:val="en-US" w:eastAsia="zh-CN"/>
        </w:rPr>
        <w:t>甲</w:t>
      </w:r>
      <w:r>
        <w:rPr>
          <w:rFonts w:hint="eastAsia" w:ascii="宋体"/>
          <w:sz w:val="24"/>
        </w:rPr>
        <w:t>方均有权追偿。</w:t>
      </w:r>
    </w:p>
    <w:p>
      <w:pPr>
        <w:snapToGrid w:val="0"/>
        <w:spacing w:before="156" w:beforeLines="50" w:after="156" w:afterLines="50" w:line="440" w:lineRule="exact"/>
        <w:ind w:firstLine="480" w:firstLineChars="200"/>
        <w:outlineLvl w:val="0"/>
        <w:rPr>
          <w:rFonts w:ascii="宋体"/>
          <w:sz w:val="24"/>
        </w:rPr>
      </w:pPr>
      <w:r>
        <w:rPr>
          <w:rFonts w:ascii="宋体"/>
          <w:sz w:val="24"/>
        </w:rPr>
        <w:t>7</w:t>
      </w:r>
      <w:r>
        <w:rPr>
          <w:rFonts w:hint="eastAsia" w:ascii="宋体"/>
          <w:sz w:val="24"/>
        </w:rPr>
        <w:t>.</w:t>
      </w:r>
      <w:r>
        <w:rPr>
          <w:rFonts w:ascii="宋体"/>
          <w:sz w:val="24"/>
        </w:rPr>
        <w:t>4</w:t>
      </w:r>
      <w:r>
        <w:rPr>
          <w:rFonts w:hint="eastAsia" w:ascii="宋体"/>
          <w:sz w:val="24"/>
        </w:rPr>
        <w:t>甲</w:t>
      </w:r>
      <w:r>
        <w:rPr>
          <w:rFonts w:hint="eastAsia" w:ascii="宋体"/>
          <w:sz w:val="24"/>
        </w:rPr>
        <w:t>方应严格按照合同约定的付款条件向</w:t>
      </w:r>
      <w:r>
        <w:rPr>
          <w:rFonts w:hint="eastAsia" w:ascii="宋体"/>
          <w:sz w:val="24"/>
        </w:rPr>
        <w:t>乙</w:t>
      </w:r>
      <w:r>
        <w:rPr>
          <w:rFonts w:hint="eastAsia" w:ascii="宋体"/>
          <w:sz w:val="24"/>
        </w:rPr>
        <w:t>方支付合同款项，逾期付款的，应按中国人民银行有关金融机构计收逾期贷款利息标准向</w:t>
      </w:r>
      <w:r>
        <w:rPr>
          <w:rFonts w:hint="eastAsia" w:ascii="宋体"/>
          <w:sz w:val="24"/>
          <w:lang w:val="en-US" w:eastAsia="zh-CN"/>
        </w:rPr>
        <w:t>甲</w:t>
      </w:r>
      <w:r>
        <w:rPr>
          <w:rFonts w:hint="eastAsia" w:ascii="宋体"/>
          <w:sz w:val="24"/>
        </w:rPr>
        <w:t>方支付违约金。</w:t>
      </w:r>
    </w:p>
    <w:p>
      <w:pPr>
        <w:snapToGrid w:val="0"/>
        <w:spacing w:before="156" w:beforeLines="50" w:after="156" w:afterLines="50" w:line="440" w:lineRule="exact"/>
        <w:outlineLvl w:val="0"/>
        <w:rPr>
          <w:rFonts w:ascii="宋体"/>
          <w:sz w:val="24"/>
        </w:rPr>
      </w:pPr>
      <w:r>
        <w:rPr>
          <w:rFonts w:hint="eastAsia" w:ascii="宋体"/>
          <w:b/>
          <w:sz w:val="24"/>
        </w:rPr>
        <w:t xml:space="preserve">第八条  </w:t>
      </w:r>
      <w:r>
        <w:rPr>
          <w:rFonts w:hint="eastAsia" w:ascii="宋体"/>
          <w:b/>
          <w:bCs/>
          <w:sz w:val="24"/>
        </w:rPr>
        <w:t>不可抗力</w:t>
      </w:r>
      <w:r>
        <w:rPr>
          <w:rFonts w:hint="eastAsia" w:ascii="宋体"/>
          <w:sz w:val="24"/>
        </w:rPr>
        <w:br w:type="textWrapping"/>
      </w:r>
      <w:r>
        <w:rPr>
          <w:rFonts w:hint="eastAsia" w:ascii="宋体"/>
          <w:sz w:val="24"/>
        </w:rPr>
        <w:t>　　因不可抗力不能履行合同或造成损失时，双方根实际情况协商解决。</w:t>
      </w:r>
    </w:p>
    <w:p>
      <w:pPr>
        <w:snapToGrid w:val="0"/>
        <w:spacing w:before="78" w:beforeLines="25" w:after="78" w:afterLines="25" w:line="440" w:lineRule="exact"/>
        <w:outlineLvl w:val="0"/>
        <w:rPr>
          <w:rFonts w:hint="eastAsia" w:ascii="宋体"/>
          <w:b/>
          <w:sz w:val="24"/>
        </w:rPr>
      </w:pPr>
      <w:r>
        <w:rPr>
          <w:rFonts w:hint="eastAsia" w:ascii="宋体"/>
          <w:b/>
          <w:bCs/>
          <w:sz w:val="24"/>
        </w:rPr>
        <w:t xml:space="preserve">第九条  </w:t>
      </w:r>
      <w:r>
        <w:rPr>
          <w:rFonts w:hint="eastAsia" w:ascii="宋体"/>
          <w:b/>
          <w:sz w:val="24"/>
        </w:rPr>
        <w:t>争议解决</w:t>
      </w:r>
    </w:p>
    <w:p>
      <w:pPr>
        <w:snapToGrid w:val="0"/>
        <w:spacing w:before="156" w:beforeLines="50" w:after="156" w:afterLines="50" w:line="440" w:lineRule="exact"/>
        <w:ind w:firstLine="480" w:firstLineChars="200"/>
        <w:rPr>
          <w:rFonts w:ascii="宋体"/>
          <w:sz w:val="24"/>
        </w:rPr>
      </w:pPr>
      <w:r>
        <w:rPr>
          <w:rFonts w:hint="eastAsia" w:ascii="宋体"/>
          <w:sz w:val="24"/>
        </w:rPr>
        <w:t>本合同争议协商解决，协商不成的，双方同意向</w:t>
      </w:r>
      <w:r>
        <w:rPr>
          <w:rFonts w:hint="eastAsia" w:ascii="宋体"/>
          <w:color w:val="000000"/>
          <w:sz w:val="24"/>
          <w:lang w:val="en-US" w:eastAsia="zh-CN"/>
        </w:rPr>
        <w:t>甲</w:t>
      </w:r>
      <w:bookmarkStart w:id="4" w:name="_GoBack"/>
      <w:bookmarkEnd w:id="4"/>
      <w:r>
        <w:rPr>
          <w:rFonts w:hint="eastAsia" w:ascii="宋体"/>
          <w:color w:val="000000"/>
          <w:sz w:val="24"/>
        </w:rPr>
        <w:t>方</w:t>
      </w:r>
      <w:r>
        <w:rPr>
          <w:rFonts w:hint="eastAsia" w:ascii="宋体"/>
          <w:sz w:val="24"/>
        </w:rPr>
        <w:t>所在地人民法院诉讼解决。</w:t>
      </w:r>
    </w:p>
    <w:p>
      <w:pPr>
        <w:adjustRightInd w:val="0"/>
        <w:snapToGrid w:val="0"/>
        <w:spacing w:before="156" w:beforeLines="50" w:after="156" w:afterLines="50" w:line="440" w:lineRule="exact"/>
        <w:outlineLvl w:val="0"/>
        <w:rPr>
          <w:rFonts w:ascii="宋体" w:hAnsi="宋体"/>
          <w:b/>
          <w:bCs/>
          <w:sz w:val="24"/>
          <w:szCs w:val="24"/>
        </w:rPr>
      </w:pPr>
      <w:r>
        <w:rPr>
          <w:rFonts w:hint="eastAsia" w:ascii="宋体" w:hAnsi="宋体"/>
          <w:b/>
          <w:bCs/>
          <w:sz w:val="24"/>
          <w:szCs w:val="24"/>
        </w:rPr>
        <w:t>第十条  诚信自律特别条款</w:t>
      </w:r>
    </w:p>
    <w:p>
      <w:pPr>
        <w:snapToGrid w:val="0"/>
        <w:spacing w:before="156" w:beforeLines="50" w:after="156" w:afterLines="50" w:line="440" w:lineRule="exact"/>
        <w:ind w:firstLine="480" w:firstLineChars="200"/>
        <w:rPr>
          <w:rFonts w:hint="eastAsia" w:ascii="宋体"/>
          <w:sz w:val="24"/>
        </w:rPr>
      </w:pPr>
      <w:r>
        <w:rPr>
          <w:rFonts w:hint="eastAsia" w:ascii="宋体"/>
          <w:sz w:val="24"/>
        </w:rPr>
        <w:t>甲乙双方承诺在业务往来期间严格遵守诚信自律协议约定，具体详见附件《诚信自律特别协议》。</w:t>
      </w:r>
    </w:p>
    <w:p>
      <w:pPr>
        <w:snapToGrid w:val="0"/>
        <w:spacing w:before="78" w:beforeLines="25" w:after="78" w:afterLines="25" w:line="440" w:lineRule="exact"/>
        <w:outlineLvl w:val="0"/>
        <w:rPr>
          <w:rFonts w:hint="eastAsia" w:ascii="宋体"/>
          <w:b/>
          <w:sz w:val="24"/>
        </w:rPr>
      </w:pPr>
      <w:r>
        <w:rPr>
          <w:rFonts w:hint="eastAsia" w:ascii="宋体"/>
          <w:b/>
          <w:sz w:val="24"/>
        </w:rPr>
        <w:t>第十一条  其他</w:t>
      </w:r>
    </w:p>
    <w:p>
      <w:pPr>
        <w:snapToGrid w:val="0"/>
        <w:spacing w:before="156" w:beforeLines="50" w:after="156" w:afterLines="50" w:line="440" w:lineRule="exact"/>
        <w:ind w:firstLine="480" w:firstLineChars="200"/>
        <w:rPr>
          <w:rFonts w:hint="eastAsia" w:ascii="宋体"/>
          <w:sz w:val="24"/>
        </w:rPr>
      </w:pPr>
      <w:r>
        <w:rPr>
          <w:rFonts w:hint="eastAsia" w:ascii="宋体"/>
          <w:sz w:val="24"/>
        </w:rPr>
        <w:t>1</w:t>
      </w:r>
      <w:r>
        <w:rPr>
          <w:rFonts w:ascii="宋体"/>
          <w:sz w:val="24"/>
        </w:rPr>
        <w:t>1</w:t>
      </w:r>
      <w:r>
        <w:rPr>
          <w:rFonts w:hint="eastAsia" w:ascii="宋体"/>
          <w:sz w:val="24"/>
        </w:rPr>
        <w:t>.1 本合同自双方</w:t>
      </w:r>
      <w:r>
        <w:rPr>
          <w:rFonts w:hint="eastAsia" w:ascii="宋体"/>
          <w:sz w:val="24"/>
          <w:lang w:val="en-US" w:eastAsia="zh-CN"/>
        </w:rPr>
        <w:t>法定</w:t>
      </w:r>
      <w:r>
        <w:rPr>
          <w:rFonts w:hint="eastAsia" w:ascii="宋体"/>
          <w:sz w:val="24"/>
        </w:rPr>
        <w:t>代表</w:t>
      </w:r>
      <w:r>
        <w:rPr>
          <w:rFonts w:hint="eastAsia" w:ascii="宋体"/>
          <w:sz w:val="24"/>
          <w:lang w:val="en-US" w:eastAsia="zh-CN"/>
        </w:rPr>
        <w:t>人</w:t>
      </w:r>
      <w:r>
        <w:rPr>
          <w:rFonts w:hint="eastAsia" w:ascii="宋体"/>
          <w:sz w:val="24"/>
        </w:rPr>
        <w:t>签字并加盖公司公章或合同专用章后生效。</w:t>
      </w:r>
    </w:p>
    <w:p>
      <w:pPr>
        <w:snapToGrid w:val="0"/>
        <w:spacing w:before="156" w:beforeLines="50" w:after="156" w:afterLines="50" w:line="440" w:lineRule="exact"/>
        <w:ind w:firstLine="480" w:firstLineChars="200"/>
        <w:rPr>
          <w:rFonts w:hint="eastAsia" w:ascii="宋体"/>
          <w:sz w:val="24"/>
        </w:rPr>
      </w:pPr>
      <w:r>
        <w:rPr>
          <w:rFonts w:hint="eastAsia" w:ascii="宋体"/>
          <w:sz w:val="24"/>
        </w:rPr>
        <w:t>1</w:t>
      </w:r>
      <w:r>
        <w:rPr>
          <w:rFonts w:ascii="宋体"/>
          <w:sz w:val="24"/>
        </w:rPr>
        <w:t>1</w:t>
      </w:r>
      <w:r>
        <w:rPr>
          <w:rFonts w:hint="eastAsia" w:ascii="宋体"/>
          <w:sz w:val="24"/>
        </w:rPr>
        <w:t>.2 本合同一式</w:t>
      </w:r>
      <w:r>
        <w:rPr>
          <w:rFonts w:hint="eastAsia" w:ascii="宋体"/>
          <w:sz w:val="24"/>
          <w:u w:val="single"/>
        </w:rPr>
        <w:t xml:space="preserve"> 六 </w:t>
      </w:r>
      <w:r>
        <w:rPr>
          <w:rFonts w:hint="eastAsia" w:ascii="宋体"/>
          <w:sz w:val="24"/>
        </w:rPr>
        <w:t>份，甲方执</w:t>
      </w:r>
      <w:r>
        <w:rPr>
          <w:rFonts w:hint="eastAsia" w:ascii="宋体"/>
          <w:sz w:val="24"/>
          <w:u w:val="single"/>
        </w:rPr>
        <w:t>二</w:t>
      </w:r>
      <w:r>
        <w:rPr>
          <w:rFonts w:hint="eastAsia" w:ascii="宋体"/>
          <w:sz w:val="24"/>
        </w:rPr>
        <w:t>份，乙方执</w:t>
      </w:r>
      <w:r>
        <w:rPr>
          <w:rFonts w:hint="eastAsia" w:ascii="宋体"/>
          <w:sz w:val="24"/>
          <w:u w:val="single"/>
        </w:rPr>
        <w:t>四</w:t>
      </w:r>
      <w:r>
        <w:rPr>
          <w:rFonts w:hint="eastAsia" w:ascii="宋体"/>
          <w:sz w:val="24"/>
        </w:rPr>
        <w:t>份。</w:t>
      </w:r>
    </w:p>
    <w:p>
      <w:pPr>
        <w:snapToGrid w:val="0"/>
        <w:spacing w:before="156" w:beforeLines="50" w:after="156" w:afterLines="50" w:line="440" w:lineRule="exact"/>
        <w:ind w:firstLine="480" w:firstLineChars="200"/>
        <w:rPr>
          <w:rFonts w:hint="eastAsia" w:ascii="宋体"/>
          <w:sz w:val="24"/>
        </w:rPr>
      </w:pPr>
      <w:r>
        <w:rPr>
          <w:rFonts w:hint="eastAsia" w:ascii="宋体"/>
          <w:sz w:val="24"/>
        </w:rPr>
        <w:t>1</w:t>
      </w:r>
      <w:r>
        <w:rPr>
          <w:rFonts w:ascii="宋体"/>
          <w:sz w:val="24"/>
        </w:rPr>
        <w:t>1</w:t>
      </w:r>
      <w:r>
        <w:rPr>
          <w:rFonts w:hint="eastAsia" w:ascii="宋体"/>
          <w:sz w:val="24"/>
        </w:rPr>
        <w:t>.3 合同未尽事宜，可另行协商签订书面补充协议，补充协议及附件是本合同不可分割的组成部分，与本合同具有同等效力。</w:t>
      </w:r>
    </w:p>
    <w:p>
      <w:pPr>
        <w:spacing w:before="50" w:after="50" w:line="440" w:lineRule="exact"/>
        <w:jc w:val="left"/>
        <w:rPr>
          <w:rFonts w:ascii="宋体" w:hAnsi="宋体"/>
          <w:sz w:val="24"/>
          <w:szCs w:val="24"/>
        </w:rPr>
      </w:pPr>
    </w:p>
    <w:p>
      <w:pPr>
        <w:adjustRightInd w:val="0"/>
        <w:snapToGrid w:val="0"/>
        <w:spacing w:before="156" w:beforeLines="50" w:after="156" w:afterLines="5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以下无正文。</w:t>
      </w:r>
    </w:p>
    <w:p>
      <w:pPr>
        <w:adjustRightInd w:val="0"/>
        <w:snapToGrid w:val="0"/>
        <w:spacing w:before="156" w:beforeLines="50" w:after="156" w:afterLines="50"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1.《诚信自律特别协议》</w:t>
      </w:r>
    </w:p>
    <w:p>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          2.《</w:t>
      </w:r>
      <w:r>
        <w:rPr>
          <w:rFonts w:hint="eastAsia" w:ascii="宋体" w:hAnsi="宋体" w:eastAsia="宋体" w:cs="宋体"/>
          <w:sz w:val="24"/>
          <w:szCs w:val="24"/>
          <w:lang w:val="en-US" w:eastAsia="zh-CN"/>
        </w:rPr>
        <w:t>百色双田矿业有限公司2023年下半年汽车运输租赁技术任务书</w:t>
      </w:r>
      <w:r>
        <w:rPr>
          <w:rFonts w:hint="eastAsia" w:ascii="宋体" w:hAnsi="宋体" w:eastAsia="宋体" w:cs="宋体"/>
          <w:sz w:val="24"/>
          <w:lang w:val="en-US" w:eastAsia="zh-CN"/>
        </w:rPr>
        <w:t>》</w:t>
      </w:r>
    </w:p>
    <w:p>
      <w:pPr>
        <w:adjustRightInd w:val="0"/>
        <w:snapToGrid w:val="0"/>
        <w:spacing w:before="156" w:beforeLines="50" w:after="156" w:afterLines="50" w:line="440" w:lineRule="exact"/>
        <w:ind w:firstLine="1200" w:firstLineChars="500"/>
        <w:rPr>
          <w:rFonts w:hint="eastAsia" w:ascii="宋体" w:hAnsi="宋体" w:eastAsia="宋体" w:cs="宋体"/>
          <w:sz w:val="24"/>
          <w:lang w:val="en-US" w:eastAsia="zh-CN"/>
        </w:rPr>
      </w:pPr>
    </w:p>
    <w:tbl>
      <w:tblPr>
        <w:tblStyle w:val="8"/>
        <w:tblpPr w:leftFromText="180" w:rightFromText="180" w:vertAnchor="text" w:horzAnchor="page" w:tblpX="1895"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textAlignment w:val="auto"/>
              <w:rPr>
                <w:rFonts w:hint="eastAsia" w:ascii="宋体" w:hAnsi="宋体" w:eastAsia="宋体" w:cs="宋体"/>
                <w:sz w:val="24"/>
                <w:szCs w:val="24"/>
              </w:rPr>
            </w:pPr>
            <w:r>
              <w:rPr>
                <w:rFonts w:hint="eastAsia" w:ascii="宋体" w:hAnsi="宋体" w:eastAsia="宋体" w:cs="宋体"/>
                <w:sz w:val="24"/>
              </w:rPr>
              <w:t>甲方：</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320" w:lineRule="exact"/>
              <w:ind w:firstLine="120" w:firstLineChars="50"/>
              <w:jc w:val="left"/>
              <w:textAlignment w:val="auto"/>
              <w:rPr>
                <w:rFonts w:hint="eastAsia" w:ascii="宋体" w:hAnsi="宋体" w:eastAsia="宋体" w:cs="宋体"/>
                <w:sz w:val="24"/>
                <w:szCs w:val="24"/>
              </w:rPr>
            </w:pPr>
            <w:r>
              <w:rPr>
                <w:rFonts w:hint="eastAsia" w:ascii="宋体" w:hAnsi="宋体" w:eastAsia="宋体" w:cs="宋体"/>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开户行：</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帐号：</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r>
    </w:tbl>
    <w:p>
      <w:pPr>
        <w:snapToGrid w:val="0"/>
        <w:spacing w:before="78" w:beforeLines="25" w:after="78" w:afterLines="25" w:line="440" w:lineRule="exact"/>
        <w:ind w:firstLine="480" w:firstLineChars="200"/>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eastAsia="zh-CN"/>
        </w:rPr>
        <w:t>《</w:t>
      </w:r>
      <w:r>
        <w:rPr>
          <w:rFonts w:hint="eastAsia" w:ascii="宋体" w:hAnsi="宋体" w:eastAsia="宋体" w:cs="宋体"/>
          <w:sz w:val="24"/>
          <w:szCs w:val="24"/>
        </w:rPr>
        <w:t>诚信自律</w:t>
      </w:r>
      <w:r>
        <w:rPr>
          <w:rFonts w:hint="eastAsia" w:ascii="宋体" w:hAnsi="宋体" w:eastAsia="宋体" w:cs="宋体"/>
          <w:sz w:val="24"/>
          <w:szCs w:val="24"/>
          <w:lang w:val="en-US" w:eastAsia="zh-CN"/>
        </w:rPr>
        <w:t>特别协议》</w:t>
      </w:r>
    </w:p>
    <w:p>
      <w:pPr>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rPr>
        <w:t>诚信自律</w:t>
      </w:r>
      <w:r>
        <w:rPr>
          <w:rFonts w:hint="eastAsia" w:ascii="宋体" w:hAnsi="宋体" w:eastAsia="宋体" w:cs="宋体"/>
          <w:b/>
          <w:sz w:val="24"/>
          <w:szCs w:val="24"/>
          <w:lang w:val="en-US" w:eastAsia="zh-CN"/>
        </w:rPr>
        <w:t>特别协议</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w:t>
      </w:r>
      <w:bookmarkStart w:id="2" w:name="_Hlk92788699"/>
      <w:r>
        <w:rPr>
          <w:rFonts w:hint="eastAsia" w:ascii="宋体" w:hAnsi="宋体" w:eastAsia="宋体" w:cs="宋体"/>
          <w:sz w:val="24"/>
          <w:szCs w:val="24"/>
        </w:rPr>
        <w:t>合同的变更、转让、终止或被撤销、无效不影响本诚信自律特别协议的效力。</w:t>
      </w:r>
      <w:bookmarkEnd w:id="2"/>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bookmarkStart w:id="3" w:name="_Hlk74814265"/>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bookmarkEnd w:id="3"/>
    <w:tbl>
      <w:tblPr>
        <w:tblStyle w:val="8"/>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6"/>
        <w:spacing w:line="440" w:lineRule="exact"/>
        <w:rPr>
          <w:rFonts w:hint="eastAsia" w:hAnsi="宋体" w:cs="宋体"/>
          <w:color w:val="auto"/>
          <w:kern w:val="2"/>
          <w:sz w:val="24"/>
          <w:szCs w:val="24"/>
          <w:lang w:val="en-US" w:eastAsia="zh-CN" w:bidi="ar-SA"/>
        </w:rPr>
      </w:pPr>
    </w:p>
    <w:p>
      <w:pPr>
        <w:pStyle w:val="6"/>
        <w:spacing w:line="440" w:lineRule="exact"/>
        <w:rPr>
          <w:rFonts w:hint="eastAsia" w:hAnsi="宋体" w:cs="宋体"/>
          <w:color w:val="auto"/>
          <w:kern w:val="2"/>
          <w:sz w:val="24"/>
          <w:szCs w:val="24"/>
          <w:lang w:val="en-US" w:eastAsia="zh-CN" w:bidi="ar-SA"/>
        </w:rPr>
      </w:pPr>
    </w:p>
    <w:p>
      <w:pPr>
        <w:pStyle w:val="6"/>
        <w:spacing w:line="440" w:lineRule="exact"/>
        <w:rPr>
          <w:rFonts w:hint="eastAsia" w:hAnsi="宋体" w:cs="宋体"/>
          <w:color w:val="auto"/>
          <w:kern w:val="2"/>
          <w:sz w:val="24"/>
          <w:szCs w:val="24"/>
          <w:lang w:val="en-US" w:eastAsia="zh-CN" w:bidi="ar-SA"/>
        </w:rPr>
      </w:pPr>
    </w:p>
    <w:p>
      <w:pPr>
        <w:pStyle w:val="6"/>
        <w:spacing w:line="440" w:lineRule="exact"/>
        <w:rPr>
          <w:rFonts w:hint="eastAsia" w:ascii="宋体" w:hAnsi="宋体" w:cs="宋体"/>
          <w:color w:val="auto"/>
          <w:kern w:val="2"/>
          <w:sz w:val="24"/>
          <w:szCs w:val="24"/>
          <w:lang w:val="en-US" w:eastAsia="zh-CN" w:bidi="ar-SA"/>
        </w:rPr>
      </w:pPr>
      <w:r>
        <w:rPr>
          <w:rFonts w:hint="eastAsia" w:hAnsi="宋体" w:cs="宋体"/>
          <w:color w:val="auto"/>
          <w:kern w:val="2"/>
          <w:sz w:val="24"/>
          <w:szCs w:val="24"/>
          <w:lang w:val="en-US" w:eastAsia="zh-CN" w:bidi="ar-SA"/>
        </w:rPr>
        <w:t>附件</w:t>
      </w:r>
      <w:r>
        <w:rPr>
          <w:rFonts w:hint="eastAsia" w:ascii="宋体" w:hAnsi="宋体" w:cs="宋体"/>
          <w:color w:val="auto"/>
          <w:kern w:val="2"/>
          <w:sz w:val="24"/>
          <w:szCs w:val="24"/>
          <w:lang w:val="en-US" w:eastAsia="zh-CN" w:bidi="ar-SA"/>
        </w:rPr>
        <w:t>2.《</w:t>
      </w:r>
      <w:r>
        <w:rPr>
          <w:rFonts w:hint="eastAsia" w:ascii="宋体" w:hAnsi="宋体" w:eastAsia="宋体" w:cs="宋体"/>
          <w:sz w:val="24"/>
          <w:szCs w:val="24"/>
          <w:lang w:val="en-US" w:eastAsia="zh-CN"/>
        </w:rPr>
        <w:t>百色双田矿业有限公司2023年下半年汽车运输租赁技术任务书</w:t>
      </w:r>
      <w:r>
        <w:rPr>
          <w:rFonts w:hint="eastAsia" w:ascii="宋体" w:hAnsi="宋体" w:cs="宋体"/>
          <w:color w:val="auto"/>
          <w:kern w:val="2"/>
          <w:sz w:val="24"/>
          <w:szCs w:val="24"/>
          <w:lang w:val="en-US" w:eastAsia="zh-CN" w:bidi="ar-SA"/>
        </w:rPr>
        <w:t>》</w:t>
      </w:r>
    </w:p>
    <w:p>
      <w:pPr>
        <w:pStyle w:val="6"/>
        <w:spacing w:line="440" w:lineRule="exact"/>
        <w:rPr>
          <w:rFonts w:hint="eastAsia" w:ascii="宋体" w:hAnsi="宋体" w:cs="宋体"/>
          <w:color w:val="auto"/>
          <w:kern w:val="2"/>
          <w:sz w:val="24"/>
          <w:szCs w:val="24"/>
          <w:lang w:val="en-US" w:eastAsia="zh-CN" w:bidi="ar-SA"/>
        </w:rPr>
      </w:pPr>
    </w:p>
    <w:p>
      <w:pPr>
        <w:pStyle w:val="6"/>
        <w:spacing w:line="440" w:lineRule="exact"/>
        <w:rPr>
          <w:rFonts w:hint="eastAsia" w:ascii="宋体" w:hAnsi="宋体" w:cs="宋体"/>
          <w:color w:val="auto"/>
          <w:kern w:val="2"/>
          <w:sz w:val="24"/>
          <w:szCs w:val="24"/>
          <w:lang w:val="en-US" w:eastAsia="zh-CN" w:bidi="ar-SA"/>
        </w:rPr>
      </w:pPr>
    </w:p>
    <w:p>
      <w:pPr>
        <w:widowControl/>
        <w:jc w:val="center"/>
        <w:rPr>
          <w:rFonts w:hint="eastAsia" w:ascii="宋体" w:hAnsi="宋体" w:eastAsia="宋体" w:cs="宋体"/>
          <w:b w:val="0"/>
          <w:bCs w:val="0"/>
          <w:color w:val="auto"/>
          <w:kern w:val="0"/>
          <w:sz w:val="32"/>
          <w:szCs w:val="32"/>
          <w:highlight w:val="none"/>
        </w:rPr>
      </w:pPr>
      <w:r>
        <w:rPr>
          <w:rFonts w:hint="eastAsia" w:ascii="宋体" w:hAnsi="宋体" w:eastAsia="宋体" w:cs="宋体"/>
          <w:b w:val="0"/>
          <w:bCs w:val="0"/>
          <w:color w:val="auto"/>
          <w:kern w:val="0"/>
          <w:sz w:val="28"/>
          <w:szCs w:val="28"/>
          <w:highlight w:val="none"/>
          <w:lang w:val="en-US" w:eastAsia="zh-CN"/>
        </w:rPr>
        <w:t>百色双田矿业有限公司</w:t>
      </w:r>
      <w:r>
        <w:rPr>
          <w:rFonts w:hint="eastAsia" w:ascii="宋体" w:hAnsi="宋体" w:eastAsia="宋体" w:cs="宋体"/>
          <w:b w:val="0"/>
          <w:bCs w:val="0"/>
          <w:color w:val="auto"/>
          <w:kern w:val="0"/>
          <w:sz w:val="32"/>
          <w:szCs w:val="32"/>
          <w:highlight w:val="none"/>
        </w:rPr>
        <w:t xml:space="preserve"> </w:t>
      </w:r>
    </w:p>
    <w:p>
      <w:pPr>
        <w:pStyle w:val="6"/>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0"/>
          <w:sz w:val="32"/>
          <w:szCs w:val="32"/>
          <w:highlight w:val="none"/>
          <w:lang w:val="en-US" w:eastAsia="zh-CN"/>
        </w:rPr>
        <w:t>2023年下半年汽车运输租赁技术任务书</w:t>
      </w:r>
    </w:p>
    <w:p>
      <w:pPr>
        <w:pStyle w:val="6"/>
        <w:spacing w:line="440" w:lineRule="exact"/>
        <w:rPr>
          <w:rFonts w:hint="eastAsia" w:ascii="宋体" w:hAnsi="宋体" w:cs="宋体"/>
          <w:color w:val="auto"/>
          <w:kern w:val="2"/>
          <w:sz w:val="24"/>
          <w:szCs w:val="24"/>
          <w:lang w:val="en-US" w:eastAsia="zh-CN" w:bidi="ar-SA"/>
        </w:rPr>
      </w:pPr>
    </w:p>
    <w:p>
      <w:pPr>
        <w:pStyle w:val="6"/>
        <w:spacing w:line="440" w:lineRule="exact"/>
        <w:rPr>
          <w:rFonts w:hint="eastAsia" w:ascii="宋体" w:hAnsi="宋体" w:cs="宋体"/>
          <w:color w:val="auto"/>
          <w:kern w:val="2"/>
          <w:sz w:val="24"/>
          <w:szCs w:val="24"/>
          <w:lang w:val="en-US" w:eastAsia="zh-CN" w:bidi="ar-SA"/>
        </w:rPr>
      </w:pP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百色双田矿业有限公司</w:t>
      </w:r>
      <w:r>
        <w:rPr>
          <w:rFonts w:hint="eastAsia" w:ascii="宋体" w:hAnsi="宋体" w:eastAsia="宋体" w:cs="宋体"/>
          <w:color w:val="auto"/>
          <w:sz w:val="24"/>
          <w:szCs w:val="24"/>
          <w:highlight w:val="none"/>
          <w:u w:val="single"/>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百色双田矿业有限公司2023年下半年汽车运输租赁项目</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项目地点： </w:t>
      </w:r>
      <w:r>
        <w:rPr>
          <w:rFonts w:hint="eastAsia" w:ascii="宋体" w:hAnsi="宋体" w:eastAsia="宋体" w:cs="宋体"/>
          <w:color w:val="auto"/>
          <w:sz w:val="24"/>
          <w:szCs w:val="24"/>
          <w:highlight w:val="none"/>
          <w:lang w:val="en-US" w:eastAsia="zh-CN"/>
        </w:rPr>
        <w:t xml:space="preserve">广西百色市右江区、田东县，东怀、那荷、跃进、州景煤矿所在地。 </w:t>
      </w:r>
    </w:p>
    <w:p>
      <w:pPr>
        <w:pageBreakBefore w:val="0"/>
        <w:shd w:val="clear"/>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项目内容： </w:t>
      </w:r>
      <w:r>
        <w:rPr>
          <w:rFonts w:hint="eastAsia" w:ascii="宋体" w:hAnsi="宋体" w:eastAsia="宋体" w:cs="宋体"/>
          <w:color w:val="auto"/>
          <w:sz w:val="24"/>
          <w:szCs w:val="24"/>
          <w:highlight w:val="none"/>
          <w:lang w:val="en-US" w:eastAsia="zh-CN"/>
        </w:rPr>
        <w:t>双田公司下属东怀、那荷、跃进、州景煤矿，2023年下半年因生产、检修工作需要，计划对外租赁汽车进行设备搬运、道路运输工作。</w:t>
      </w:r>
    </w:p>
    <w:p>
      <w:pPr>
        <w:keepNext w:val="0"/>
        <w:keepLines w:val="0"/>
        <w:pageBreakBefore w:val="0"/>
        <w:numPr>
          <w:ilvl w:val="0"/>
          <w:numId w:val="1"/>
        </w:numPr>
        <w:shd w:val="clear"/>
        <w:kinsoku/>
        <w:wordWrap/>
        <w:overflowPunct/>
        <w:topLinePunct w:val="0"/>
        <w:autoSpaceDE/>
        <w:autoSpaceDN/>
        <w:bidi w:val="0"/>
        <w:adjustRightInd/>
        <w:snapToGrid/>
        <w:spacing w:line="2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项目清单</w:t>
      </w:r>
    </w:p>
    <w:tbl>
      <w:tblPr>
        <w:tblStyle w:val="8"/>
        <w:tblpPr w:leftFromText="180" w:rightFromText="180" w:vertAnchor="text" w:horzAnchor="page" w:tblpX="917" w:tblpY="323"/>
        <w:tblOverlap w:val="never"/>
        <w:tblW w:w="10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09"/>
        <w:gridCol w:w="1230"/>
        <w:gridCol w:w="1300"/>
        <w:gridCol w:w="1240"/>
        <w:gridCol w:w="1330"/>
        <w:gridCol w:w="121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4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百色双田矿业有限公司2023年下半年设备吊装计划租赁数量统计表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汽车规格（吨）</w:t>
            </w:r>
          </w:p>
        </w:tc>
        <w:tc>
          <w:tcPr>
            <w:tcW w:w="51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各矿计划租赁台班数量</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数量合计（台班）</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东怀煤矿</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那荷煤矿</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跃进煤矿</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州景煤矿</w:t>
            </w: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4.5米翻斗自卸车（10吨）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7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8小时/台班，往返120公里内；4小时以内按半个台班，超过4小时按一个台班计。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6.8米高栏货车（10吨）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7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9.6米平板货车（17吨）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7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13米拖头货车（30吨）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7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709" w:type="dxa"/>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123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168</w:t>
            </w:r>
          </w:p>
        </w:tc>
        <w:tc>
          <w:tcPr>
            <w:tcW w:w="130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1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223</w:t>
            </w:r>
          </w:p>
        </w:tc>
        <w:tc>
          <w:tcPr>
            <w:tcW w:w="1770" w:type="dxa"/>
            <w:tcBorders>
              <w:top w:val="single" w:color="000000" w:sz="4" w:space="0"/>
              <w:left w:val="single" w:color="000000" w:sz="4" w:space="0"/>
              <w:bottom w:val="single" w:color="000000" w:sz="4" w:space="0"/>
              <w:right w:val="single" w:color="000000" w:sz="4" w:space="0"/>
            </w:tcBorders>
            <w:shd w:val="clear" w:color="auto" w:fill="A9D08E"/>
            <w:noWrap/>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r>
    </w:tbl>
    <w:p>
      <w:pPr>
        <w:pageBreakBefore w:val="0"/>
        <w:numPr>
          <w:ilvl w:val="0"/>
          <w:numId w:val="0"/>
        </w:numPr>
        <w:shd w:val="clear"/>
        <w:kinsoku/>
        <w:wordWrap/>
        <w:overflowPunct/>
        <w:topLinePunct w:val="0"/>
        <w:bidi w:val="0"/>
        <w:spacing w:line="360" w:lineRule="auto"/>
        <w:ind w:leftChars="0"/>
        <w:textAlignment w:val="auto"/>
        <w:rPr>
          <w:rFonts w:hint="eastAsia" w:ascii="宋体" w:hAnsi="宋体" w:eastAsia="宋体" w:cs="宋体"/>
          <w:b/>
          <w:color w:val="auto"/>
          <w:sz w:val="24"/>
          <w:szCs w:val="24"/>
          <w:highlight w:val="none"/>
          <w:lang w:val="en-US" w:eastAsia="zh-CN"/>
        </w:rPr>
      </w:pPr>
    </w:p>
    <w:p>
      <w:pPr>
        <w:pageBreakBefore w:val="0"/>
        <w:numPr>
          <w:ilvl w:val="0"/>
          <w:numId w:val="0"/>
        </w:numPr>
        <w:shd w:val="clear"/>
        <w:kinsoku/>
        <w:wordWrap/>
        <w:overflowPunct/>
        <w:topLinePunct w:val="0"/>
        <w:bidi w:val="0"/>
        <w:spacing w:line="360" w:lineRule="auto"/>
        <w:ind w:leftChars="0"/>
        <w:textAlignment w:val="auto"/>
        <w:rPr>
          <w:rFonts w:hint="eastAsia" w:ascii="宋体" w:hAnsi="宋体" w:eastAsia="宋体" w:cs="宋体"/>
          <w:b/>
          <w:color w:val="auto"/>
          <w:sz w:val="24"/>
          <w:szCs w:val="24"/>
          <w:highlight w:val="none"/>
          <w:lang w:val="en-US" w:eastAsia="zh-CN"/>
        </w:rPr>
      </w:pPr>
    </w:p>
    <w:p>
      <w:pPr>
        <w:pageBreakBefore w:val="0"/>
        <w:numPr>
          <w:ilvl w:val="0"/>
          <w:numId w:val="0"/>
        </w:numPr>
        <w:shd w:val="clear"/>
        <w:kinsoku/>
        <w:wordWrap/>
        <w:overflowPunct/>
        <w:topLinePunct w:val="0"/>
        <w:bidi w:val="0"/>
        <w:spacing w:line="360" w:lineRule="auto"/>
        <w:ind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三、乙方的资质要求</w:t>
      </w:r>
    </w:p>
    <w:p>
      <w:pPr>
        <w:pStyle w:val="7"/>
        <w:numPr>
          <w:ilvl w:val="0"/>
          <w:numId w:val="0"/>
        </w:num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3.1、乙方必须是从事汽车运输（货运）租赁具有独立法人资格的合法公司，公司证照齐全，财务状况良好，无失信黑名单记录。</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3.2、乙方从事汽车货运的作业人员，需具备合格有效、与所驾车辆相符的汽车驾驶证；</w:t>
      </w:r>
    </w:p>
    <w:p>
      <w:pPr>
        <w:pageBreakBefore w:val="0"/>
        <w:shd w:val="clea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3.3、汽车车况良好，每年按规定进行年审。</w:t>
      </w:r>
    </w:p>
    <w:p>
      <w:pPr>
        <w:pageBreakBefore w:val="0"/>
        <w:shd w:val="clear"/>
        <w:kinsoku/>
        <w:wordWrap/>
        <w:overflowPunct/>
        <w:topLinePunct w:val="0"/>
        <w:bidi w:val="0"/>
        <w:spacing w:line="360" w:lineRule="auto"/>
        <w:textAlignment w:val="auto"/>
        <w:rPr>
          <w:rFonts w:hint="eastAsia" w:ascii="宋体" w:hAnsi="宋体" w:eastAsia="宋体" w:cs="宋体"/>
          <w:b/>
          <w:bCs w:val="0"/>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lang w:eastAsia="zh-CN"/>
        </w:rPr>
        <w:t xml:space="preserve">、 </w:t>
      </w:r>
      <w:r>
        <w:rPr>
          <w:rFonts w:hint="eastAsia" w:ascii="宋体" w:hAnsi="宋体" w:eastAsia="宋体" w:cs="宋体"/>
          <w:b/>
          <w:bCs w:val="0"/>
          <w:color w:val="auto"/>
          <w:sz w:val="24"/>
          <w:szCs w:val="24"/>
          <w:highlight w:val="none"/>
          <w:lang w:val="en-US" w:eastAsia="zh-CN"/>
        </w:rPr>
        <w:t>汽车运输</w:t>
      </w:r>
      <w:r>
        <w:rPr>
          <w:rFonts w:hint="eastAsia" w:ascii="宋体" w:hAnsi="宋体" w:eastAsia="宋体" w:cs="宋体"/>
          <w:b/>
          <w:bCs w:val="0"/>
          <w:color w:val="auto"/>
          <w:sz w:val="24"/>
          <w:szCs w:val="24"/>
          <w:highlight w:val="none"/>
          <w:lang w:val="zh-CN" w:eastAsia="zh-CN"/>
        </w:rPr>
        <w:t>技术安全要求</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bCs/>
          <w:color w:val="auto"/>
          <w:sz w:val="24"/>
          <w:szCs w:val="24"/>
        </w:rPr>
        <w:t>1</w:t>
      </w:r>
      <w:r>
        <w:rPr>
          <w:rFonts w:hint="eastAsia" w:ascii="宋体" w:hAnsi="宋体" w:eastAsia="宋体" w:cs="宋体"/>
          <w:color w:val="auto"/>
          <w:sz w:val="24"/>
          <w:szCs w:val="24"/>
        </w:rPr>
        <w:t>平板拖车必须遵守“汽车安全操作规程”，且平板车必须符合国家相关车辆技术标准。</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2出车前应检查制动机件，平板上的后灯和刹车灯，轮胎、钢板、拖挂装置和安全护网。</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3装卸平板拖车时，平板拖车须停放在平坦、坚硬的地面上。司机应严格检查上下跳板，道木是否搭架牢固，并将拖车轮胎用三角木塞住，荷重较大时，必须将搭设跳板的车架垫实，然后再行装卸。</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4装车时，须由专人指挥，重物应放置适当位置，使主梁与轮胎受力均衡，并把重物绑扎牢固，方可开车。</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5装车时，禁止重物在跳板上转向。</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6在高压线下面，不具备安全距离，不准进行装卸作业。</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7运送超高物件时，必须有专人照看，缓慢行驶，如有触碰电线可能时，应以信号通知拖车司机立即停车，采取措施后，再行通过。  </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8装运超长超高物体时，白天应在物件尾部及顶部悬挂红旗，夜间改用红灯。</w:t>
      </w:r>
    </w:p>
    <w:p>
      <w:pPr>
        <w:snapToGrid w:val="0"/>
        <w:spacing w:before="156" w:beforeLines="50" w:after="156" w:afterLines="50" w:line="440" w:lineRule="exact"/>
        <w:ind w:firstLine="48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9平板车行车前应对道路进行观察，查清所通过的路面、桥梁、水坝、排水沟等建筑物的负荷量后，再行通过，必要时应予以加固。</w:t>
      </w:r>
    </w:p>
    <w:p>
      <w:pPr>
        <w:pageBreakBefore w:val="0"/>
        <w:numPr>
          <w:ilvl w:val="0"/>
          <w:numId w:val="0"/>
        </w:numPr>
        <w:shd w:val="clear"/>
        <w:kinsoku/>
        <w:wordWrap/>
        <w:overflowPunct/>
        <w:topLinePunct w:val="0"/>
        <w:bidi w:val="0"/>
        <w:spacing w:line="360" w:lineRule="auto"/>
        <w:ind w:leftChars="5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五、安全责任</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5.1.乙方</w:t>
      </w:r>
      <w:r>
        <w:rPr>
          <w:rFonts w:hint="eastAsia" w:ascii="宋体" w:hAnsi="宋体" w:eastAsia="宋体" w:cs="宋体"/>
          <w:color w:val="333333"/>
          <w:sz w:val="24"/>
          <w:szCs w:val="24"/>
          <w:lang w:val="zh-CN"/>
        </w:rPr>
        <w:t>车辆操作人员必须服从</w:t>
      </w:r>
      <w:r>
        <w:rPr>
          <w:rFonts w:hint="eastAsia" w:ascii="宋体" w:hAnsi="宋体" w:eastAsia="宋体" w:cs="宋体"/>
          <w:color w:val="333333"/>
          <w:sz w:val="24"/>
          <w:szCs w:val="24"/>
          <w:lang w:val="en-US" w:eastAsia="zh-CN"/>
        </w:rPr>
        <w:t>甲方</w:t>
      </w:r>
      <w:r>
        <w:rPr>
          <w:rFonts w:hint="eastAsia" w:ascii="宋体" w:hAnsi="宋体" w:eastAsia="宋体" w:cs="宋体"/>
          <w:color w:val="333333"/>
          <w:sz w:val="24"/>
          <w:szCs w:val="24"/>
          <w:lang w:val="zh-CN"/>
        </w:rPr>
        <w:t>工地领导的指挥，并遵守</w:t>
      </w:r>
      <w:r>
        <w:rPr>
          <w:rFonts w:hint="eastAsia" w:ascii="宋体" w:hAnsi="宋体" w:eastAsia="宋体" w:cs="宋体"/>
          <w:color w:val="333333"/>
          <w:sz w:val="24"/>
          <w:szCs w:val="24"/>
          <w:lang w:val="en-US" w:eastAsia="zh-CN"/>
        </w:rPr>
        <w:t>甲方</w:t>
      </w:r>
      <w:r>
        <w:rPr>
          <w:rFonts w:hint="eastAsia" w:ascii="宋体" w:hAnsi="宋体" w:eastAsia="宋体" w:cs="宋体"/>
          <w:color w:val="333333"/>
          <w:sz w:val="24"/>
          <w:szCs w:val="24"/>
          <w:lang w:val="zh-CN"/>
        </w:rPr>
        <w:t>的有关规章制度。</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5.4.</w:t>
      </w:r>
      <w:r>
        <w:rPr>
          <w:rFonts w:hint="eastAsia" w:ascii="宋体" w:hAnsi="宋体" w:eastAsia="宋体" w:cs="宋体"/>
          <w:color w:val="333333"/>
          <w:sz w:val="24"/>
          <w:szCs w:val="24"/>
          <w:lang w:val="zh-CN"/>
        </w:rPr>
        <w:t>乙方提供的设备必须保证运行正常。如果设备发生故障，乙方应立即组织抢修，或更换其他设备。</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lang w:val="zh-CN"/>
        </w:rPr>
        <w:t>租赁设备所需的</w:t>
      </w:r>
      <w:r>
        <w:rPr>
          <w:rFonts w:hint="eastAsia" w:ascii="宋体" w:hAnsi="宋体" w:eastAsia="宋体" w:cs="宋体"/>
          <w:color w:val="333333"/>
          <w:sz w:val="24"/>
          <w:szCs w:val="24"/>
          <w:lang w:val="en-US" w:eastAsia="zh-CN"/>
        </w:rPr>
        <w:t>全部材料</w:t>
      </w:r>
      <w:r>
        <w:rPr>
          <w:rFonts w:hint="eastAsia" w:ascii="宋体" w:hAnsi="宋体" w:eastAsia="宋体" w:cs="宋体"/>
          <w:color w:val="333333"/>
          <w:sz w:val="24"/>
          <w:szCs w:val="24"/>
          <w:lang w:val="zh-CN"/>
        </w:rPr>
        <w:t>均由乙方供应。</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5.</w:t>
      </w:r>
      <w:r>
        <w:rPr>
          <w:rFonts w:hint="eastAsia" w:ascii="宋体" w:hAnsi="宋体" w:eastAsia="宋体" w:cs="宋体"/>
          <w:color w:val="333333"/>
          <w:sz w:val="24"/>
          <w:szCs w:val="24"/>
          <w:lang w:val="zh-CN" w:eastAsia="zh-CN"/>
        </w:rPr>
        <w:t>4.</w:t>
      </w:r>
      <w:r>
        <w:rPr>
          <w:rFonts w:hint="eastAsia" w:ascii="宋体" w:hAnsi="宋体" w:eastAsia="宋体" w:cs="宋体"/>
          <w:color w:val="333333"/>
          <w:sz w:val="24"/>
          <w:szCs w:val="24"/>
          <w:lang w:val="en-US" w:eastAsia="zh-CN"/>
        </w:rPr>
        <w:t>乙方必须严格遵守甲方厂内规章制度、相关行业标准、法规，如因乙方不遵守相关制度、标准、法规，违章操作，或因乙方机械设备故障造成甲方设备损坏、财产损失的，乙方承担全部责任。</w:t>
      </w:r>
    </w:p>
    <w:p>
      <w:pPr>
        <w:pageBreakBefore w:val="0"/>
        <w:shd w:val="clear"/>
        <w:kinsoku/>
        <w:wordWrap/>
        <w:overflowPunct/>
        <w:topLinePunct w:val="0"/>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6.1、本技术规格书未尽事宜，由双方协商确定。</w:t>
      </w:r>
    </w:p>
    <w:p>
      <w:pPr>
        <w:pageBreakBefore w:val="0"/>
        <w:shd w:val="clear"/>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6.2、技术联系人：蓝红日13977601071</w:t>
      </w:r>
    </w:p>
    <w:p>
      <w:pPr>
        <w:pStyle w:val="2"/>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以下无正文</w:t>
      </w:r>
      <w:r>
        <w:rPr>
          <w:rFonts w:hint="eastAsia" w:ascii="宋体" w:hAnsi="宋体" w:eastAsia="宋体" w:cs="宋体"/>
          <w:kern w:val="0"/>
          <w:sz w:val="24"/>
          <w:szCs w:val="24"/>
          <w:lang w:eastAsia="zh-CN"/>
        </w:rPr>
        <w:t>）</w:t>
      </w:r>
    </w:p>
    <w:p>
      <w:pPr>
        <w:pStyle w:val="2"/>
        <w:rPr>
          <w:rFonts w:hint="eastAsia" w:ascii="宋体" w:hAnsi="宋体" w:eastAsia="宋体" w:cs="宋体"/>
          <w:kern w:val="0"/>
          <w:sz w:val="24"/>
          <w:szCs w:val="24"/>
        </w:rPr>
      </w:pPr>
    </w:p>
    <w:tbl>
      <w:tblPr>
        <w:tblStyle w:val="8"/>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6"/>
        <w:spacing w:line="440" w:lineRule="exact"/>
        <w:rPr>
          <w:rFonts w:hint="eastAsia" w:ascii="宋体" w:hAnsi="宋体" w:eastAsia="宋体" w:cs="宋体"/>
          <w:sz w:val="28"/>
          <w:szCs w:val="28"/>
          <w:lang w:val="en-US" w:eastAsia="zh-CN"/>
        </w:rPr>
      </w:pPr>
    </w:p>
    <w:sectPr>
      <w:pgSz w:w="11906" w:h="16838"/>
      <w:pgMar w:top="1440" w:right="1800" w:bottom="896"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_GB2312">
    <w:altName w:val="微软雅黑"/>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02382"/>
    <w:multiLevelType w:val="singleLevel"/>
    <w:tmpl w:val="CED023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B0253"/>
    <w:rsid w:val="011816B3"/>
    <w:rsid w:val="056173AD"/>
    <w:rsid w:val="06E00307"/>
    <w:rsid w:val="133133B4"/>
    <w:rsid w:val="15B74C5A"/>
    <w:rsid w:val="18AF0EF4"/>
    <w:rsid w:val="195F58F3"/>
    <w:rsid w:val="1C693258"/>
    <w:rsid w:val="1F7E1C70"/>
    <w:rsid w:val="1FCF12C7"/>
    <w:rsid w:val="1FD6565A"/>
    <w:rsid w:val="262C7899"/>
    <w:rsid w:val="2F702899"/>
    <w:rsid w:val="2F897A66"/>
    <w:rsid w:val="37797336"/>
    <w:rsid w:val="3A044B76"/>
    <w:rsid w:val="3B906A14"/>
    <w:rsid w:val="47AF4353"/>
    <w:rsid w:val="48B02153"/>
    <w:rsid w:val="4E643C7C"/>
    <w:rsid w:val="50E90FC8"/>
    <w:rsid w:val="58307DE0"/>
    <w:rsid w:val="608B3EB7"/>
    <w:rsid w:val="63DE0CE3"/>
    <w:rsid w:val="645F3C91"/>
    <w:rsid w:val="66CB0253"/>
    <w:rsid w:val="6912160E"/>
    <w:rsid w:val="78E856FB"/>
    <w:rsid w:val="7B68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首行缩进两字）"/>
    <w:basedOn w:val="1"/>
    <w:qFormat/>
    <w:uiPriority w:val="0"/>
    <w:rPr>
      <w:szCs w:val="21"/>
    </w:rPr>
  </w:style>
  <w:style w:type="paragraph" w:styleId="5">
    <w:name w:val="Body Text Indent"/>
    <w:basedOn w:val="1"/>
    <w:unhideWhenUsed/>
    <w:qFormat/>
    <w:uiPriority w:val="0"/>
    <w:pPr>
      <w:spacing w:line="432" w:lineRule="auto"/>
      <w:ind w:left="420" w:hanging="420" w:hangingChars="175"/>
    </w:pPr>
    <w:rPr>
      <w:rFonts w:ascii="Times New Roman" w:hAnsi="Times New Roman"/>
      <w:sz w:val="24"/>
      <w:szCs w:val="24"/>
    </w:rPr>
  </w:style>
  <w:style w:type="paragraph" w:styleId="6">
    <w:name w:val="Plain Text"/>
    <w:basedOn w:val="1"/>
    <w:qFormat/>
    <w:uiPriority w:val="0"/>
    <w:rPr>
      <w:rFonts w:ascii="宋体" w:hAnsi="Courier New"/>
      <w:szCs w:val="20"/>
    </w:rPr>
  </w:style>
  <w:style w:type="paragraph" w:styleId="7">
    <w:name w:val="footer"/>
    <w:basedOn w:val="1"/>
    <w:next w:val="1"/>
    <w:qFormat/>
    <w:uiPriority w:val="99"/>
    <w:pPr>
      <w:widowControl/>
      <w:tabs>
        <w:tab w:val="center" w:pos="4153"/>
        <w:tab w:val="right" w:pos="8306"/>
      </w:tabs>
      <w:snapToGrid w:val="0"/>
      <w:jc w:val="left"/>
    </w:pPr>
    <w:rPr>
      <w:sz w:val="18"/>
      <w:szCs w:val="20"/>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customStyle="1" w:styleId="12">
    <w:name w:val="font01"/>
    <w:basedOn w:val="9"/>
    <w:qFormat/>
    <w:uiPriority w:val="0"/>
    <w:rPr>
      <w:rFonts w:hint="default" w:ascii="Tahoma" w:hAnsi="Tahoma" w:eastAsia="Tahoma" w:cs="Tahoma"/>
      <w:color w:val="000000"/>
      <w:sz w:val="20"/>
      <w:szCs w:val="20"/>
      <w:u w:val="none"/>
    </w:rPr>
  </w:style>
  <w:style w:type="character" w:customStyle="1" w:styleId="13">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2021-04-23T08:22:00Z</dcterms:created>
  <dc:creator>林复兴</dc:creator>
  <cp:lastModifiedBy>陆祖仁</cp:lastModifiedBy>
  <dcterms:modified xsi:type="dcterms:W3CDTF">2023-05-25T05:24:42Z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