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after="156" w:afterLines="50" w:line="440" w:lineRule="exact"/>
        <w:jc w:val="both"/>
        <w:rPr>
          <w:rFonts w:hint="eastAsia" w:ascii="宋体" w:hAnsi="宋体" w:eastAsiaTheme="minorEastAsia"/>
          <w:b/>
          <w:bCs/>
          <w:sz w:val="44"/>
          <w:szCs w:val="44"/>
          <w:lang w:val="en-US" w:eastAsia="zh-CN"/>
        </w:rPr>
      </w:pPr>
      <w:r>
        <w:rPr>
          <w:rFonts w:hint="eastAsia" w:ascii="宋体" w:hAnsi="宋体"/>
          <w:b/>
          <w:bCs/>
          <w:sz w:val="44"/>
          <w:szCs w:val="44"/>
          <w:lang w:val="en-US" w:eastAsia="zh-CN"/>
        </w:rPr>
        <w:t>附件三：</w:t>
      </w: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r>
        <w:rPr>
          <w:rFonts w:hint="eastAsia" w:ascii="宋体" w:hAnsi="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sz w:val="72"/>
          <w:szCs w:val="72"/>
        </w:rPr>
      </w:pPr>
    </w:p>
    <w:p>
      <w:pPr>
        <w:tabs>
          <w:tab w:val="left" w:pos="567"/>
        </w:tabs>
        <w:snapToGrid w:val="0"/>
        <w:spacing w:before="156" w:beforeLines="50" w:after="156" w:afterLines="50" w:line="440" w:lineRule="exact"/>
        <w:rPr>
          <w:rFonts w:hint="eastAsia" w:ascii="宋体" w:hAnsi="宋体" w:eastAsia="宋体"/>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 xml:space="preserve"> 202</w:t>
      </w:r>
      <w:r>
        <w:rPr>
          <w:rFonts w:hint="eastAsia" w:ascii="宋体" w:hAnsi="宋体"/>
          <w:sz w:val="32"/>
          <w:szCs w:val="32"/>
          <w:u w:val="single"/>
          <w:lang w:val="en-US" w:eastAsia="zh-CN"/>
        </w:rPr>
        <w:t>3</w:t>
      </w:r>
      <w:r>
        <w:rPr>
          <w:rFonts w:hint="eastAsia" w:ascii="宋体" w:hAnsi="宋体"/>
          <w:sz w:val="32"/>
          <w:szCs w:val="32"/>
          <w:u w:val="single"/>
        </w:rPr>
        <w:t>年铝轮毂熔炼工序</w:t>
      </w:r>
      <w:r>
        <w:rPr>
          <w:rFonts w:hint="eastAsia" w:ascii="宋体" w:hAnsi="宋体"/>
          <w:sz w:val="32"/>
          <w:szCs w:val="32"/>
          <w:u w:val="single"/>
          <w:lang w:val="en-US" w:eastAsia="zh-CN"/>
        </w:rPr>
        <w:t>金属硅</w:t>
      </w:r>
      <w:r>
        <w:rPr>
          <w:rFonts w:hint="eastAsia" w:ascii="宋体" w:hAnsi="宋体"/>
          <w:sz w:val="32"/>
          <w:szCs w:val="32"/>
          <w:u w:val="single"/>
        </w:rPr>
        <w:t>采购</w:t>
      </w:r>
    </w:p>
    <w:p>
      <w:pPr>
        <w:snapToGrid w:val="0"/>
        <w:spacing w:before="156" w:beforeLines="50" w:after="156" w:afterLines="50" w:line="440" w:lineRule="exact"/>
        <w:rPr>
          <w:rFonts w:hint="eastAsia"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宋体" w:cs="Times New Roman"/>
          <w:sz w:val="32"/>
          <w:szCs w:val="32"/>
          <w:u w:val="single"/>
          <w:lang w:eastAsia="zh-CN"/>
        </w:rPr>
        <w:t xml:space="preserve"> </w:t>
      </w:r>
      <w:r>
        <w:rPr>
          <w:rFonts w:hint="eastAsia" w:ascii="宋体" w:hAnsi="宋体" w:eastAsia="宋体" w:cs="Times New Roman"/>
          <w:sz w:val="32"/>
          <w:szCs w:val="32"/>
          <w:u w:val="single"/>
          <w:lang w:val="en-US" w:eastAsia="zh-CN"/>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napToGrid w:val="0"/>
        <w:spacing w:before="156" w:beforeLines="50" w:after="156" w:afterLines="50" w:line="440" w:lineRule="exact"/>
        <w:rPr>
          <w:rFonts w:hint="eastAsia"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eastAsia="宋体" w:cs="宋体"/>
          <w:b w:val="0"/>
          <w:bCs w:val="0"/>
          <w:sz w:val="32"/>
          <w:szCs w:val="32"/>
          <w:u w:val="single"/>
          <w:lang w:eastAsia="zh-CN"/>
        </w:rPr>
        <w:t>百色市</w:t>
      </w:r>
      <w:r>
        <w:rPr>
          <w:rFonts w:hint="eastAsia" w:ascii="宋体" w:hAnsi="宋体" w:eastAsia="宋体" w:cs="宋体"/>
          <w:b w:val="0"/>
          <w:bCs w:val="0"/>
          <w:sz w:val="32"/>
          <w:szCs w:val="32"/>
          <w:u w:val="single"/>
          <w:lang w:val="en-US" w:eastAsia="zh-CN"/>
        </w:rPr>
        <w:t>田阳区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napToGrid w:val="0"/>
        <w:spacing w:before="156" w:beforeLines="50" w:after="156" w:afterLines="50" w:line="440" w:lineRule="exact"/>
        <w:rPr>
          <w:rFonts w:hint="eastAsia" w:ascii="宋体" w:hAnsi="宋体" w:eastAsia="宋体"/>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年  月  日</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snapToGrid w:val="0"/>
        <w:spacing w:before="156" w:beforeLines="50" w:after="156" w:afterLines="50" w:line="440" w:lineRule="exact"/>
        <w:ind w:left="420" w:leftChars="200" w:right="420" w:rightChars="200"/>
        <w:jc w:val="center"/>
        <w:rPr>
          <w:rFonts w:hint="eastAsia" w:ascii="宋体" w:hAnsi="宋体"/>
          <w:b/>
          <w:bCs/>
          <w:sz w:val="44"/>
        </w:rPr>
      </w:pPr>
    </w:p>
    <w:p>
      <w:pPr>
        <w:rPr>
          <w:rFonts w:hint="eastAsia"/>
        </w:rPr>
      </w:pPr>
      <w:r>
        <w:rPr>
          <w:rFonts w:hint="eastAsia" w:ascii="宋体" w:hAnsi="宋体"/>
          <w:b/>
          <w:bCs/>
          <w:sz w:val="44"/>
        </w:rPr>
        <w:br w:type="page"/>
      </w:r>
    </w:p>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辅料采购合同</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买受人：</w:t>
      </w:r>
      <w:r>
        <w:rPr>
          <w:rFonts w:hint="eastAsia" w:ascii="宋体" w:hAnsi="宋体" w:cs="Arial"/>
          <w:b/>
          <w:bCs/>
          <w:sz w:val="24"/>
          <w:u w:val="single"/>
        </w:rPr>
        <w:t xml:space="preserve">                     </w:t>
      </w:r>
      <w:r>
        <w:rPr>
          <w:rFonts w:hint="eastAsia" w:ascii="宋体" w:hAnsi="宋体" w:cs="Arial"/>
          <w:b/>
          <w:bCs/>
          <w:sz w:val="24"/>
        </w:rPr>
        <w:t>(以下简称“甲方”)</w:t>
      </w:r>
    </w:p>
    <w:p>
      <w:pPr>
        <w:spacing w:before="156" w:beforeLines="50" w:after="156" w:afterLines="50" w:line="440" w:lineRule="exact"/>
        <w:ind w:firstLine="482" w:firstLineChars="200"/>
        <w:rPr>
          <w:rFonts w:hint="eastAsia" w:ascii="宋体" w:hAnsi="宋体" w:cs="Arial"/>
          <w:b/>
          <w:bCs/>
          <w:sz w:val="24"/>
        </w:rPr>
      </w:pPr>
      <w:r>
        <w:rPr>
          <w:rFonts w:hint="eastAsia" w:ascii="宋体" w:hAnsi="宋体" w:cs="Arial"/>
          <w:b/>
          <w:bCs/>
          <w:sz w:val="24"/>
        </w:rPr>
        <w:t>出卖人：</w:t>
      </w:r>
      <w:r>
        <w:rPr>
          <w:rFonts w:hint="eastAsia" w:ascii="宋体" w:hAnsi="宋体" w:cs="Arial"/>
          <w:b/>
          <w:bCs/>
          <w:sz w:val="24"/>
          <w:u w:val="single"/>
        </w:rPr>
        <w:t xml:space="preserve">                     </w:t>
      </w:r>
      <w:r>
        <w:rPr>
          <w:rFonts w:hint="eastAsia" w:ascii="宋体" w:hAnsi="宋体" w:cs="Arial"/>
          <w:b/>
          <w:bCs/>
          <w:sz w:val="24"/>
        </w:rPr>
        <w:t>(以下简称“乙方”)</w:t>
      </w:r>
    </w:p>
    <w:p>
      <w:pPr>
        <w:spacing w:before="156" w:beforeLines="50" w:after="156" w:afterLines="50" w:line="440" w:lineRule="exact"/>
        <w:ind w:left="420" w:leftChars="200"/>
        <w:rPr>
          <w:rFonts w:hint="eastAsia" w:ascii="宋体" w:hAnsi="宋体" w:cs="Arial"/>
          <w:b/>
          <w:bCs/>
          <w:sz w:val="24"/>
        </w:rPr>
      </w:pP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甲、乙双方根据《中华人民共和国合同法》及相关法律、法规的规定，</w:t>
      </w:r>
      <w:r>
        <w:rPr>
          <w:rFonts w:hint="eastAsia" w:ascii="宋体" w:hAnsi="宋体" w:cs="Arial"/>
          <w:spacing w:val="-2"/>
          <w:sz w:val="24"/>
          <w:szCs w:val="24"/>
        </w:rPr>
        <w:t>本着自愿公平、诚实信用的原则，</w:t>
      </w:r>
      <w:r>
        <w:rPr>
          <w:rFonts w:hint="eastAsia" w:ascii="宋体" w:hAnsi="宋体" w:cs="Arial"/>
          <w:sz w:val="24"/>
        </w:rPr>
        <w:t>经充分、友好协商，达成如下协议，以供恪守。</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合同标的和订单</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1.1产品的名称、品牌、生产厂家、规格型号、单位、单价（含税）、</w:t>
      </w:r>
      <w:r>
        <w:rPr>
          <w:rFonts w:ascii="宋体" w:hAnsi="宋体" w:cs="Arial"/>
          <w:sz w:val="24"/>
        </w:rPr>
        <w:t>质量保证期</w:t>
      </w:r>
      <w:r>
        <w:rPr>
          <w:rFonts w:hint="eastAsia" w:ascii="宋体" w:hAnsi="宋体" w:cs="Arial"/>
          <w:sz w:val="24"/>
        </w:rPr>
        <w:t>、</w:t>
      </w:r>
      <w:r>
        <w:rPr>
          <w:rFonts w:ascii="宋体" w:hAnsi="宋体" w:cs="Arial"/>
          <w:sz w:val="24"/>
        </w:rPr>
        <w:t>交付期限</w:t>
      </w:r>
      <w:r>
        <w:rPr>
          <w:rFonts w:hint="eastAsia" w:ascii="宋体" w:hAnsi="宋体" w:cs="Arial"/>
          <w:sz w:val="24"/>
        </w:rPr>
        <w:t>等详见本合同附件《产品清单》。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1.2 甲乙双方同意，甲方通过电子邮箱【甲方授权代表电子邮箱为（</w:t>
      </w:r>
      <w:r>
        <w:rPr>
          <w:rFonts w:hint="eastAsia" w:ascii="宋体" w:hAnsi="宋体" w:cs="Arial"/>
          <w:sz w:val="24"/>
          <w:lang w:val="en-US" w:eastAsia="zh-CN"/>
        </w:rPr>
        <w:t xml:space="preserve">    </w:t>
      </w:r>
      <w:r>
        <w:rPr>
          <w:rFonts w:hint="eastAsia" w:ascii="宋体" w:hAnsi="宋体" w:cs="Arial"/>
          <w:sz w:val="24"/>
        </w:rPr>
        <w:t>），乙方授权代表电子邮箱为（</w:t>
      </w:r>
      <w:r>
        <w:rPr>
          <w:rFonts w:hint="eastAsia" w:ascii="宋体" w:hAnsi="宋体" w:cs="Arial"/>
          <w:sz w:val="24"/>
          <w:lang w:val="en-US" w:eastAsia="zh-CN"/>
        </w:rPr>
        <w:t xml:space="preserve">      </w:t>
      </w:r>
      <w:r>
        <w:rPr>
          <w:rFonts w:hint="eastAsia" w:ascii="宋体" w:hAnsi="宋体" w:cs="Arial"/>
          <w:sz w:val="24"/>
        </w:rPr>
        <w:t>】向乙方发出订单之时视为乙方已知晓全部内容，并对其发生法律效力，乙方应当按照订单要求履行</w:t>
      </w:r>
      <w:r>
        <w:rPr>
          <w:rFonts w:ascii="宋体" w:hAnsi="宋体" w:cs="Arial"/>
          <w:sz w:val="24"/>
        </w:rPr>
        <w:t>。</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 xml:space="preserve">1.3 </w:t>
      </w:r>
      <w:r>
        <w:rPr>
          <w:rFonts w:hint="eastAsia" w:ascii="宋体" w:hAnsi="宋体" w:cs="Arial"/>
          <w:sz w:val="24"/>
        </w:rPr>
        <w:t>在</w:t>
      </w:r>
      <w:r>
        <w:rPr>
          <w:rFonts w:ascii="宋体" w:hAnsi="宋体" w:cs="Arial"/>
          <w:sz w:val="24"/>
        </w:rPr>
        <w:t>合同</w:t>
      </w:r>
      <w:r>
        <w:rPr>
          <w:rFonts w:hint="eastAsia" w:ascii="宋体" w:hAnsi="宋体" w:cs="Arial"/>
          <w:sz w:val="24"/>
        </w:rPr>
        <w:t>履行</w:t>
      </w:r>
      <w:r>
        <w:rPr>
          <w:rFonts w:ascii="宋体" w:hAnsi="宋体" w:cs="Arial"/>
          <w:sz w:val="24"/>
        </w:rPr>
        <w:t>过程中，甲方有</w:t>
      </w:r>
      <w:r>
        <w:rPr>
          <w:rFonts w:hint="eastAsia" w:ascii="宋体" w:hAnsi="宋体" w:cs="Arial"/>
          <w:sz w:val="24"/>
        </w:rPr>
        <w:t>附件以外产品需求</w:t>
      </w:r>
      <w:r>
        <w:rPr>
          <w:rFonts w:ascii="宋体" w:hAnsi="宋体" w:cs="Arial"/>
          <w:sz w:val="24"/>
        </w:rPr>
        <w:t>的</w:t>
      </w:r>
      <w:r>
        <w:rPr>
          <w:rFonts w:hint="eastAsia" w:ascii="宋体" w:hAnsi="宋体" w:cs="Arial"/>
          <w:sz w:val="24"/>
        </w:rPr>
        <w:t>，可</w:t>
      </w:r>
      <w:r>
        <w:rPr>
          <w:rFonts w:ascii="宋体" w:hAnsi="宋体" w:cs="Arial"/>
          <w:sz w:val="24"/>
        </w:rPr>
        <w:t>向</w:t>
      </w:r>
      <w:r>
        <w:rPr>
          <w:rFonts w:hint="eastAsia" w:ascii="宋体" w:hAnsi="宋体" w:cs="Arial"/>
          <w:sz w:val="24"/>
        </w:rPr>
        <w:t>乙方询比价，若确定从乙方采购的，则按本合同履行。</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第三条  价款结算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w:t>
      </w:r>
      <w:r>
        <w:rPr>
          <w:rFonts w:hint="eastAsia" w:ascii="宋体" w:hAnsi="宋体" w:cs="Arial"/>
          <w:sz w:val="24"/>
        </w:rPr>
        <w:t>.1每批次产品经甲方验收合格入库后，甲方按照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3.2</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hint="eastAsia"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hint="eastAsia" w:ascii="宋体" w:hAnsi="宋体"/>
          <w:kern w:val="0"/>
          <w:sz w:val="24"/>
          <w:szCs w:val="24"/>
        </w:rPr>
      </w:pPr>
      <w:r>
        <w:rPr>
          <w:rFonts w:ascii="宋体" w:hAnsi="宋体" w:cs="Arial"/>
          <w:sz w:val="24"/>
        </w:rPr>
        <w:t>4</w:t>
      </w:r>
      <w:r>
        <w:rPr>
          <w:rFonts w:hint="eastAsia" w:ascii="宋体" w:hAnsi="宋体" w:cs="Arial"/>
          <w:sz w:val="24"/>
        </w:rPr>
        <w:t>.1 乙方根据双方确认的付款金额开具税率为</w:t>
      </w:r>
      <w:r>
        <w:rPr>
          <w:rFonts w:ascii="宋体" w:hAnsi="宋体" w:cs="Arial"/>
          <w:sz w:val="24"/>
        </w:rPr>
        <w:t>13</w:t>
      </w:r>
      <w:r>
        <w:rPr>
          <w:rFonts w:hint="eastAsia" w:ascii="宋体" w:hAnsi="宋体" w:cs="Arial"/>
          <w:sz w:val="24"/>
        </w:rPr>
        <w:t>%的增值税专用发票</w:t>
      </w:r>
      <w:r>
        <w:rPr>
          <w:rFonts w:hint="eastAsia" w:ascii="宋体" w:hAnsi="宋体" w:cs="Arial"/>
          <w:sz w:val="24"/>
          <w:lang w:val="en-US" w:eastAsia="zh-CN"/>
        </w:rPr>
        <w:t>后</w:t>
      </w:r>
      <w:r>
        <w:rPr>
          <w:rFonts w:hint="eastAsia" w:ascii="宋体" w:hAnsi="宋体" w:eastAsia="宋体" w:cs="宋体"/>
          <w:b w:val="0"/>
          <w:bCs/>
          <w:sz w:val="24"/>
          <w:szCs w:val="24"/>
          <w:lang w:val="en-US" w:eastAsia="zh-CN"/>
        </w:rPr>
        <w:t>10天内支付相应货款</w:t>
      </w:r>
      <w:r>
        <w:rPr>
          <w:rFonts w:ascii="宋体" w:hAnsi="宋体"/>
          <w:kern w:val="0"/>
          <w:sz w:val="24"/>
          <w:szCs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第五条  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宋体" w:hAnsi="宋体"/>
          <w:b/>
          <w:bCs/>
          <w:sz w:val="24"/>
        </w:rPr>
      </w:pPr>
      <w:r>
        <w:rPr>
          <w:rFonts w:hint="eastAsia" w:ascii="宋体" w:hAnsi="宋体"/>
          <w:b/>
          <w:bCs/>
          <w:sz w:val="24"/>
        </w:rPr>
        <w:t>第六条  验收和异议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.1 产品的验收标准按本合同第二条的约定执行。验收时，乙方应根据甲方要求提供必要的合格</w:t>
      </w:r>
      <w:r>
        <w:rPr>
          <w:rFonts w:ascii="宋体" w:hAnsi="宋体" w:cs="Arial"/>
          <w:sz w:val="24"/>
        </w:rPr>
        <w:t>证、</w:t>
      </w:r>
      <w:r>
        <w:rPr>
          <w:rFonts w:hint="eastAsia" w:ascii="宋体" w:hAnsi="宋体" w:cs="Arial"/>
          <w:sz w:val="24"/>
        </w:rPr>
        <w:t>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第七条  交付地点和交付日期</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xml:space="preserve">.1 交付地点在甲方辅料仓库内或者甲方指定地点。 </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第八条  售后服务</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sz w:val="24"/>
        </w:rPr>
        <w:t>接到甲方通知后48小时内进行更换。甲方有技术问题向乙方咨询的，乙方应提供技术支持。质量保证期满后出现质量问题或技术故障的，乙方应以优惠价格继续提供售后服务。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000000"/>
          <w:sz w:val="24"/>
          <w:szCs w:val="24"/>
        </w:rPr>
      </w:pPr>
      <w:r>
        <w:rPr>
          <w:rFonts w:hint="eastAsia" w:ascii="宋体" w:hAnsi="宋体"/>
          <w:b/>
          <w:color w:val="000000"/>
          <w:sz w:val="24"/>
        </w:rPr>
        <w:t>第九条 保密条款</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sz w:val="24"/>
        </w:rPr>
      </w:pPr>
      <w:r>
        <w:rPr>
          <w:rFonts w:hint="eastAsia" w:ascii="宋体" w:hAnsi="宋体"/>
          <w:b/>
          <w:bCs/>
          <w:sz w:val="24"/>
        </w:rPr>
        <w:t>第十条  违约责任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.1 乙方交付的产品质量不符合约定的，应按照甲方要求在甲方指定时间内更换，更换后还不符合质量约定的，乙方应按该批次订单</w:t>
      </w:r>
      <w:r>
        <w:rPr>
          <w:rFonts w:ascii="宋体" w:hAnsi="宋体" w:cs="Arial"/>
          <w:sz w:val="24"/>
        </w:rPr>
        <w:t>产品</w:t>
      </w:r>
      <w:r>
        <w:rPr>
          <w:rFonts w:hint="eastAsia" w:ascii="宋体" w:hAnsi="宋体" w:cs="Arial"/>
          <w:sz w:val="24"/>
        </w:rPr>
        <w:t>总价款的</w:t>
      </w:r>
      <w:r>
        <w:rPr>
          <w:rFonts w:hint="eastAsia" w:ascii="宋体" w:hAnsi="宋体" w:cs="Arial"/>
          <w:sz w:val="24"/>
          <w:u w:val="single"/>
        </w:rPr>
        <w:t xml:space="preserve"> 30% </w:t>
      </w:r>
      <w:r>
        <w:rPr>
          <w:rFonts w:hint="eastAsia" w:ascii="宋体" w:hAnsi="宋体" w:cs="Arial"/>
          <w:sz w:val="24"/>
        </w:rPr>
        <w:t>向甲方支付违约金，同时甲方有权解除合同。</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hint="eastAsia" w:ascii="宋体" w:hAnsi="宋体" w:cs="Arial"/>
          <w:sz w:val="24"/>
          <w:u w:val="single"/>
        </w:rPr>
        <w:t xml:space="preserve"> </w:t>
      </w:r>
      <w:r>
        <w:rPr>
          <w:rFonts w:ascii="宋体" w:hAnsi="宋体" w:cs="Arial"/>
          <w:sz w:val="24"/>
          <w:u w:val="single"/>
        </w:rPr>
        <w:t>3</w:t>
      </w:r>
      <w:r>
        <w:rPr>
          <w:rFonts w:hint="eastAsia" w:ascii="宋体" w:hAnsi="宋体" w:cs="Arial"/>
          <w:sz w:val="24"/>
          <w:u w:val="single"/>
        </w:rPr>
        <w:t xml:space="preserve">0 </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lang w:val="en-US" w:eastAsia="zh-CN"/>
        </w:rPr>
        <w:t>1</w:t>
      </w:r>
      <w:r>
        <w:rPr>
          <w:rFonts w:hint="eastAsia" w:ascii="宋体" w:hAnsi="宋体" w:cs="Arial"/>
          <w:sz w:val="24"/>
          <w:u w:val="single"/>
        </w:rPr>
        <w:t xml:space="preserve">%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的30</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rPr>
        <w:t xml:space="preserve"> </w:t>
      </w:r>
      <w:r>
        <w:rPr>
          <w:rFonts w:hint="eastAsia" w:ascii="宋体" w:hAnsi="宋体" w:cs="Arial"/>
          <w:sz w:val="24"/>
          <w:u w:val="single"/>
          <w:lang w:val="en-US" w:eastAsia="zh-CN"/>
        </w:rPr>
        <w:t>5</w:t>
      </w:r>
      <w:r>
        <w:rPr>
          <w:rFonts w:hint="eastAsia" w:ascii="宋体" w:hAnsi="宋体" w:cs="Arial"/>
          <w:sz w:val="24"/>
          <w:u w:val="single"/>
        </w:rPr>
        <w:t xml:space="preserve">00 </w:t>
      </w:r>
      <w:r>
        <w:rPr>
          <w:rFonts w:hint="eastAsia" w:ascii="宋体" w:hAnsi="宋体" w:cs="Arial"/>
          <w:sz w:val="24"/>
        </w:rPr>
        <w:t>元/天的违约金，不满一天的按一天算。</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5</w:t>
      </w:r>
      <w:r>
        <w:rPr>
          <w:rFonts w:hint="eastAsia" w:ascii="宋体" w:hAnsi="宋体" w:cs="Arial"/>
          <w:sz w:val="24"/>
        </w:rPr>
        <w:t xml:space="preserve"> 乙方存在其他违约行为的,乙方应按已发生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hint="eastAsia" w:ascii="宋体" w:hAnsi="宋体" w:cs="Arial"/>
          <w:sz w:val="24"/>
        </w:rPr>
        <w:t>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hint="eastAsia" w:ascii="宋体" w:hAnsi="宋体" w:cs="宋体"/>
          <w:sz w:val="24"/>
          <w:szCs w:val="24"/>
        </w:rPr>
      </w:pPr>
      <w:r>
        <w:rPr>
          <w:rFonts w:hint="eastAsia" w:ascii="宋体" w:hAnsi="宋体" w:cs="Arial"/>
          <w:sz w:val="24"/>
        </w:rPr>
        <w:t>10.6上述违约金及甲方损失，甲方均有权从乙方应付货款或履约</w:t>
      </w:r>
      <w:r>
        <w:rPr>
          <w:rFonts w:ascii="宋体" w:hAnsi="宋体" w:cs="Arial"/>
          <w:sz w:val="24"/>
        </w:rPr>
        <w:t>保证金</w:t>
      </w:r>
      <w:r>
        <w:rPr>
          <w:rFonts w:hint="eastAsia" w:ascii="宋体" w:hAnsi="宋体" w:cs="Arial"/>
          <w:sz w:val="24"/>
        </w:rPr>
        <w:t>（</w:t>
      </w:r>
      <w:r>
        <w:rPr>
          <w:rFonts w:ascii="宋体" w:hAnsi="宋体" w:cs="Arial"/>
          <w:sz w:val="24"/>
        </w:rPr>
        <w:t>如有）中</w:t>
      </w:r>
      <w:r>
        <w:rPr>
          <w:rFonts w:hint="eastAsia" w:ascii="宋体" w:hAnsi="宋体" w:cs="Arial"/>
          <w:sz w:val="24"/>
        </w:rPr>
        <w:t>扣除，不足弥补甲方损失的，甲方</w:t>
      </w:r>
      <w:r>
        <w:rPr>
          <w:rFonts w:ascii="宋体" w:hAnsi="宋体" w:cs="Arial"/>
          <w:sz w:val="24"/>
        </w:rPr>
        <w:t>有权追偿，</w:t>
      </w:r>
      <w:r>
        <w:rPr>
          <w:rFonts w:hint="eastAsia" w:ascii="宋体" w:hAnsi="宋体" w:cs="Arial"/>
          <w:sz w:val="24"/>
        </w:rPr>
        <w:t>乙方应当赔偿。</w:t>
      </w:r>
    </w:p>
    <w:p>
      <w:pPr>
        <w:adjustRightInd w:val="0"/>
        <w:snapToGrid w:val="0"/>
        <w:spacing w:before="156" w:beforeLines="50" w:after="156" w:afterLines="50" w:line="440" w:lineRule="exact"/>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7</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第十一条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第十二条  诚信自律特别条款</w:t>
      </w:r>
    </w:p>
    <w:p>
      <w:pPr>
        <w:adjustRightInd w:val="0"/>
        <w:snapToGrid w:val="0"/>
        <w:spacing w:before="156" w:beforeLines="50" w:after="156" w:afterLines="50" w:line="440" w:lineRule="exact"/>
        <w:ind w:firstLine="480" w:firstLineChars="200"/>
        <w:outlineLvl w:val="0"/>
        <w:rPr>
          <w:rFonts w:hint="eastAsia" w:ascii="宋体" w:hAnsi="宋体" w:eastAsia="宋体"/>
          <w:sz w:val="24"/>
        </w:rPr>
      </w:pPr>
      <w:r>
        <w:rPr>
          <w:rFonts w:hint="eastAsia" w:ascii="宋体" w:hAnsi="宋体" w:eastAsia="宋体"/>
          <w:sz w:val="24"/>
        </w:rPr>
        <w:t>甲乙双方承诺在业务往来期间严格遵守诚信自律协议约定，具体详见附件</w:t>
      </w:r>
      <w:r>
        <w:rPr>
          <w:rFonts w:hint="eastAsia" w:ascii="宋体" w:hAnsi="宋体" w:eastAsia="宋体"/>
          <w:sz w:val="24"/>
          <w:lang w:val="en-US" w:eastAsia="zh-CN"/>
        </w:rPr>
        <w:t xml:space="preserve"> </w:t>
      </w:r>
      <w:r>
        <w:rPr>
          <w:rFonts w:hint="eastAsia" w:ascii="宋体" w:hAnsi="宋体" w:eastAsia="宋体"/>
          <w:sz w:val="24"/>
        </w:rPr>
        <w:t>《诚信自律特别协议》。</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第十三条  附则</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本合同一式六份，甲方持四份，乙方持二份。本合同经双方签字并盖章后生效。本合同有效期自</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附件：产品清单</w:t>
      </w:r>
    </w:p>
    <w:p>
      <w:pPr>
        <w:adjustRightInd w:val="0"/>
        <w:snapToGrid w:val="0"/>
        <w:spacing w:before="156" w:beforeLines="50" w:after="156" w:afterLines="50" w:line="440" w:lineRule="exact"/>
        <w:ind w:firstLine="480" w:firstLineChars="200"/>
        <w:rPr>
          <w:rFonts w:hint="eastAsia" w:ascii="宋体" w:hAnsi="宋体"/>
          <w:sz w:val="24"/>
        </w:rPr>
      </w:pPr>
    </w:p>
    <w:p>
      <w:pPr>
        <w:spacing w:before="50" w:after="50" w:line="440" w:lineRule="exact"/>
        <w:rPr>
          <w:rFonts w:ascii="宋体" w:hAnsi="宋体"/>
          <w:sz w:val="24"/>
        </w:rPr>
      </w:pPr>
    </w:p>
    <w:tbl>
      <w:tblPr>
        <w:tblStyle w:val="13"/>
        <w:tblpPr w:leftFromText="180" w:rightFromText="180" w:vertAnchor="text" w:horzAnchor="margin" w:tblpY="38"/>
        <w:tblW w:w="9960" w:type="dxa"/>
        <w:tblInd w:w="0" w:type="dxa"/>
        <w:tblLayout w:type="fixed"/>
        <w:tblCellMar>
          <w:top w:w="0" w:type="dxa"/>
          <w:left w:w="108" w:type="dxa"/>
          <w:bottom w:w="0" w:type="dxa"/>
          <w:right w:w="108" w:type="dxa"/>
        </w:tblCellMar>
      </w:tblPr>
      <w:tblGrid>
        <w:gridCol w:w="4980"/>
        <w:gridCol w:w="4980"/>
      </w:tblGrid>
      <w:tr>
        <w:tblPrEx>
          <w:tblCellMar>
            <w:top w:w="0" w:type="dxa"/>
            <w:left w:w="108" w:type="dxa"/>
            <w:bottom w:w="0" w:type="dxa"/>
            <w:right w:w="108" w:type="dxa"/>
          </w:tblCellMar>
        </w:tblPrEx>
        <w:trPr>
          <w:cantSplit/>
          <w:trHeight w:val="4275" w:hRule="atLeast"/>
        </w:trPr>
        <w:tc>
          <w:tcPr>
            <w:tcW w:w="4980" w:type="dxa"/>
            <w:vAlign w:val="top"/>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甲方：</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 xml:space="preserve">地址： </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签订日期：</w:t>
            </w:r>
          </w:p>
        </w:tc>
        <w:tc>
          <w:tcPr>
            <w:tcW w:w="4980" w:type="dxa"/>
            <w:vAlign w:val="top"/>
          </w:tcPr>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乙方：</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地址：</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签订日期:</w:t>
            </w:r>
          </w:p>
        </w:tc>
      </w:tr>
    </w:tbl>
    <w:p>
      <w:pPr>
        <w:rPr>
          <w:rFonts w:ascii="宋体" w:hAnsi="宋体"/>
          <w:sz w:val="24"/>
        </w:rPr>
      </w:pPr>
    </w:p>
    <w:p>
      <w:pPr>
        <w:rPr>
          <w:rFonts w:hint="eastAsia" w:ascii="宋体" w:hAnsi="宋体"/>
          <w:sz w:val="24"/>
        </w:rPr>
      </w:pPr>
    </w:p>
    <w:p>
      <w:pPr>
        <w:spacing w:line="460" w:lineRule="exact"/>
        <w:rPr>
          <w:rFonts w:ascii="宋体" w:hAnsi="宋体"/>
          <w:sz w:val="24"/>
        </w:rPr>
        <w:sectPr>
          <w:footerReference r:id="rId3" w:type="default"/>
          <w:pgSz w:w="11906" w:h="16838"/>
          <w:pgMar w:top="1440" w:right="1802" w:bottom="1440" w:left="1803" w:header="851" w:footer="992" w:gutter="0"/>
          <w:cols w:space="425" w:num="1"/>
          <w:titlePg/>
          <w:docGrid w:type="lines" w:linePitch="312" w:charSpace="0"/>
        </w:sectPr>
      </w:pPr>
    </w:p>
    <w:p>
      <w:pPr>
        <w:spacing w:line="460" w:lineRule="exact"/>
        <w:rPr>
          <w:rFonts w:ascii="宋体" w:hAnsi="宋体"/>
          <w:sz w:val="24"/>
        </w:rPr>
      </w:pPr>
      <w:r>
        <w:rPr>
          <w:rFonts w:hint="eastAsia" w:ascii="宋体" w:hAnsi="宋体"/>
          <w:sz w:val="24"/>
        </w:rPr>
        <w:t>附件：产品清单</w:t>
      </w:r>
    </w:p>
    <w:tbl>
      <w:tblPr>
        <w:tblStyle w:val="13"/>
        <w:tblW w:w="9996" w:type="dxa"/>
        <w:tblInd w:w="-176" w:type="dxa"/>
        <w:tblLayout w:type="fixed"/>
        <w:tblCellMar>
          <w:top w:w="0" w:type="dxa"/>
          <w:left w:w="108" w:type="dxa"/>
          <w:bottom w:w="0" w:type="dxa"/>
          <w:right w:w="108" w:type="dxa"/>
        </w:tblCellMar>
      </w:tblPr>
      <w:tblGrid>
        <w:gridCol w:w="582"/>
        <w:gridCol w:w="1278"/>
        <w:gridCol w:w="1395"/>
        <w:gridCol w:w="1743"/>
        <w:gridCol w:w="581"/>
        <w:gridCol w:w="930"/>
        <w:gridCol w:w="930"/>
        <w:gridCol w:w="1627"/>
        <w:gridCol w:w="930"/>
      </w:tblGrid>
      <w:tr>
        <w:tblPrEx>
          <w:tblCellMar>
            <w:top w:w="0" w:type="dxa"/>
            <w:left w:w="108" w:type="dxa"/>
            <w:bottom w:w="0" w:type="dxa"/>
            <w:right w:w="108" w:type="dxa"/>
          </w:tblCellMar>
        </w:tblPrEx>
        <w:trPr>
          <w:trHeight w:val="1187" w:hRule="atLeast"/>
        </w:trPr>
        <w:tc>
          <w:tcPr>
            <w:tcW w:w="5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12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品牌/生产厂家</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质量保证期</w:t>
            </w:r>
          </w:p>
        </w:tc>
        <w:tc>
          <w:tcPr>
            <w:tcW w:w="16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交付期限（自订单发出之日起*日内）</w:t>
            </w:r>
          </w:p>
        </w:tc>
        <w:tc>
          <w:tcPr>
            <w:tcW w:w="9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备注</w:t>
            </w:r>
          </w:p>
        </w:tc>
      </w:tr>
      <w:tr>
        <w:tblPrEx>
          <w:tblCellMar>
            <w:top w:w="0" w:type="dxa"/>
            <w:left w:w="108" w:type="dxa"/>
            <w:bottom w:w="0" w:type="dxa"/>
            <w:right w:w="108" w:type="dxa"/>
          </w:tblCellMar>
        </w:tblPrEx>
        <w:trPr>
          <w:trHeight w:val="607" w:hRule="atLeast"/>
        </w:trPr>
        <w:tc>
          <w:tcPr>
            <w:tcW w:w="58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宋体" w:hAnsi="宋体" w:cs="Arial"/>
                <w:szCs w:val="21"/>
              </w:rPr>
            </w:pPr>
            <w:r>
              <w:rPr>
                <w:rFonts w:hint="eastAsia" w:ascii="宋体" w:hAnsi="宋体" w:cs="Arial"/>
                <w:szCs w:val="21"/>
              </w:rPr>
              <w:t>1</w:t>
            </w:r>
          </w:p>
        </w:tc>
        <w:tc>
          <w:tcPr>
            <w:tcW w:w="1278"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395"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43"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58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627"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r>
      <w:tr>
        <w:tblPrEx>
          <w:tblCellMar>
            <w:top w:w="0" w:type="dxa"/>
            <w:left w:w="108" w:type="dxa"/>
            <w:bottom w:w="0" w:type="dxa"/>
            <w:right w:w="108" w:type="dxa"/>
          </w:tblCellMar>
        </w:tblPrEx>
        <w:trPr>
          <w:trHeight w:val="607" w:hRule="atLeast"/>
        </w:trPr>
        <w:tc>
          <w:tcPr>
            <w:tcW w:w="58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hint="eastAsia" w:ascii="宋体" w:hAnsi="宋体" w:cs="Arial"/>
                <w:szCs w:val="21"/>
              </w:rPr>
            </w:pPr>
          </w:p>
        </w:tc>
        <w:tc>
          <w:tcPr>
            <w:tcW w:w="1278"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395"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43"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58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627"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r>
      <w:tr>
        <w:tblPrEx>
          <w:tblCellMar>
            <w:top w:w="0" w:type="dxa"/>
            <w:left w:w="108" w:type="dxa"/>
            <w:bottom w:w="0" w:type="dxa"/>
            <w:right w:w="108" w:type="dxa"/>
          </w:tblCellMar>
        </w:tblPrEx>
        <w:trPr>
          <w:trHeight w:val="635" w:hRule="atLeast"/>
        </w:trPr>
        <w:tc>
          <w:tcPr>
            <w:tcW w:w="58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hint="eastAsia" w:ascii="宋体" w:hAnsi="宋体" w:cs="Arial"/>
                <w:szCs w:val="21"/>
              </w:rPr>
            </w:pPr>
          </w:p>
        </w:tc>
        <w:tc>
          <w:tcPr>
            <w:tcW w:w="1278"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395"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43"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58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627"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c>
          <w:tcPr>
            <w:tcW w:w="930" w:type="dxa"/>
            <w:tcBorders>
              <w:top w:val="single" w:color="auto" w:sz="6" w:space="0"/>
              <w:left w:val="single" w:color="auto" w:sz="6" w:space="0"/>
              <w:bottom w:val="single" w:color="auto" w:sz="6" w:space="0"/>
              <w:right w:val="single" w:color="auto" w:sz="6" w:space="0"/>
            </w:tcBorders>
            <w:vAlign w:val="top"/>
          </w:tcPr>
          <w:p>
            <w:pPr>
              <w:jc w:val="center"/>
              <w:rPr>
                <w:rFonts w:ascii="宋体" w:hAnsi="宋体" w:cs="Arial"/>
                <w:szCs w:val="21"/>
              </w:rPr>
            </w:pPr>
          </w:p>
        </w:tc>
      </w:tr>
    </w:tbl>
    <w:p>
      <w:pPr>
        <w:spacing w:line="360" w:lineRule="auto"/>
        <w:jc w:val="left"/>
        <w:rPr>
          <w:rFonts w:hint="eastAsia" w:ascii="宋体" w:hAnsi="宋体"/>
          <w:sz w:val="24"/>
          <w:szCs w:val="24"/>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801"/>
        </w:tabs>
        <w:bidi w:val="0"/>
        <w:jc w:val="left"/>
      </w:pPr>
      <w:r>
        <w:rPr>
          <w:rFonts w:hint="eastAsia"/>
          <w:lang w:val="en-US" w:eastAsia="zh-CN"/>
        </w:rPr>
        <w:tab/>
      </w:r>
    </w:p>
    <w:sectPr>
      <w:headerReference r:id="rId6" w:type="first"/>
      <w:footerReference r:id="rId9" w:type="first"/>
      <w:headerReference r:id="rId4" w:type="default"/>
      <w:footerReference r:id="rId7" w:type="default"/>
      <w:headerReference r:id="rId5" w:type="even"/>
      <w:footerReference r:id="rId8"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5</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8</w:t>
    </w:r>
    <w:r>
      <w:rPr>
        <w:rFonts w:ascii="宋体" w:hAnsi="宋体"/>
      </w:rP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74F4C3C"/>
    <w:rsid w:val="0A2E7D2E"/>
    <w:rsid w:val="0C6C07F6"/>
    <w:rsid w:val="0C7C5845"/>
    <w:rsid w:val="0CAD008F"/>
    <w:rsid w:val="0DE54DDD"/>
    <w:rsid w:val="0E3C3073"/>
    <w:rsid w:val="0E544459"/>
    <w:rsid w:val="0E6C3CDC"/>
    <w:rsid w:val="0EB115E1"/>
    <w:rsid w:val="0EC22769"/>
    <w:rsid w:val="0F9D2C4A"/>
    <w:rsid w:val="10CC292F"/>
    <w:rsid w:val="113A610C"/>
    <w:rsid w:val="120214BB"/>
    <w:rsid w:val="1323176D"/>
    <w:rsid w:val="136B5FB3"/>
    <w:rsid w:val="13934C8A"/>
    <w:rsid w:val="139B2695"/>
    <w:rsid w:val="144A347E"/>
    <w:rsid w:val="17073614"/>
    <w:rsid w:val="18C56ABE"/>
    <w:rsid w:val="18C740FB"/>
    <w:rsid w:val="1B0E6548"/>
    <w:rsid w:val="1C0B4FDF"/>
    <w:rsid w:val="1C4170A8"/>
    <w:rsid w:val="1C5B2F04"/>
    <w:rsid w:val="1EA413BD"/>
    <w:rsid w:val="1F2F4D5A"/>
    <w:rsid w:val="20EE2F4F"/>
    <w:rsid w:val="21C13F51"/>
    <w:rsid w:val="22B86521"/>
    <w:rsid w:val="24782E39"/>
    <w:rsid w:val="24AF4570"/>
    <w:rsid w:val="256C065C"/>
    <w:rsid w:val="263920D0"/>
    <w:rsid w:val="27FF17B9"/>
    <w:rsid w:val="28266776"/>
    <w:rsid w:val="28A27F5D"/>
    <w:rsid w:val="29C32E28"/>
    <w:rsid w:val="2A7055D9"/>
    <w:rsid w:val="2ABF4217"/>
    <w:rsid w:val="2B8F1EDF"/>
    <w:rsid w:val="2BA16A9E"/>
    <w:rsid w:val="2BB655EB"/>
    <w:rsid w:val="2DE03868"/>
    <w:rsid w:val="2E036B4F"/>
    <w:rsid w:val="2F1D76D7"/>
    <w:rsid w:val="2F2E0DD3"/>
    <w:rsid w:val="30530CB9"/>
    <w:rsid w:val="334F7CF1"/>
    <w:rsid w:val="33512E4B"/>
    <w:rsid w:val="337C12F0"/>
    <w:rsid w:val="33A5028C"/>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BB40EF9"/>
    <w:rsid w:val="4F3E52A8"/>
    <w:rsid w:val="4F586394"/>
    <w:rsid w:val="502D133B"/>
    <w:rsid w:val="51000484"/>
    <w:rsid w:val="536F00DE"/>
    <w:rsid w:val="537416DA"/>
    <w:rsid w:val="53FA3250"/>
    <w:rsid w:val="55497E47"/>
    <w:rsid w:val="561B446B"/>
    <w:rsid w:val="56B26B95"/>
    <w:rsid w:val="57C021E2"/>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45B3284"/>
    <w:rsid w:val="7600251B"/>
    <w:rsid w:val="76444236"/>
    <w:rsid w:val="76BF0406"/>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287</Words>
  <Characters>1637</Characters>
  <Lines>13</Lines>
  <Paragraphs>3</Paragraphs>
  <TotalTime>0</TotalTime>
  <ScaleCrop>false</ScaleCrop>
  <LinksUpToDate>false</LinksUpToDate>
  <CharactersWithSpaces>1921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2023-06-08T00:40:33Z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