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广西隆林百矿铝业有限公司</w:t>
      </w:r>
    </w:p>
    <w:p>
      <w:pPr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厂区道路划线技术要求</w:t>
      </w:r>
    </w:p>
    <w:p>
      <w:pPr>
        <w:jc w:val="left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 xml:space="preserve">  </w:t>
      </w:r>
    </w:p>
    <w:p>
      <w:pPr>
        <w:jc w:val="left"/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根据《GB/T 16311-2019》、《GB 5768》，规范厂区道路交通，对厂区道路进行交通指引线制作，具体要求如下。</w:t>
      </w:r>
    </w:p>
    <w:p>
      <w:pPr>
        <w:numPr>
          <w:ilvl w:val="0"/>
          <w:numId w:val="1"/>
        </w:numPr>
        <w:adjustRightInd w:val="0"/>
        <w:snapToGrid w:val="0"/>
        <w:spacing w:before="78" w:beforeLines="25" w:after="78" w:afterLines="25" w:line="440" w:lineRule="exact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技术要求和内容</w:t>
      </w:r>
    </w:p>
    <w:p>
      <w:pPr>
        <w:jc w:val="left"/>
        <w:rPr>
          <w:rFonts w:hint="default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1.基本要求</w:t>
      </w:r>
    </w:p>
    <w:p>
      <w:pPr>
        <w:jc w:val="left"/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1.1标线设计应符合GB5768.3的规定。</w:t>
      </w: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1.2使用的标线材料应符合GB/T24717、JT/T280、JT/T712等相关标准的要求。2.外观质量</w:t>
      </w: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2.2 标线涂层厚度应均匀，无明显起泡、皱纹、斑点、开裂、发粘、脱落、泛花等缺陷。</w:t>
      </w:r>
    </w:p>
    <w:p>
      <w:pPr>
        <w:jc w:val="left"/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2.3 反光标线的面撒玻璃珠应均匀，其性能和粒径分布符合GB/T24722的要求。</w:t>
      </w: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3.外形尺寸</w:t>
      </w: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3.1 标线实际位置与设计位置的横向允许误差为士30 mm。</w:t>
      </w:r>
    </w:p>
    <w:p>
      <w:pPr>
        <w:jc w:val="left"/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3.2 标线的宽度允许误差为（0～5）mm。</w:t>
      </w: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3.3 标线长度以及间断线纵向间距的允许误差见表1. </w:t>
      </w:r>
    </w:p>
    <w:p>
      <w:pPr>
        <w:jc w:val="left"/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3.4 其他标线尺寸的允许误差不超过士5%。</w:t>
      </w:r>
    </w:p>
    <w:p>
      <w:pPr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</w:pP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3.5 标线设置角度的允许误差为士3°。</w:t>
      </w:r>
    </w:p>
    <w:p>
      <w:pPr>
        <w:jc w:val="left"/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表1  标线尺寸允许误差                       单位：mm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406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34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尺寸</w:t>
            </w:r>
          </w:p>
        </w:tc>
        <w:tc>
          <w:tcPr>
            <w:tcW w:w="340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702" w:type="dxa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长度</w:t>
            </w:r>
          </w:p>
        </w:tc>
        <w:tc>
          <w:tcPr>
            <w:tcW w:w="34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340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±30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702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340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±25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340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±20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340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±15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340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±10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702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340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±10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间断线的纵向间距</w:t>
            </w:r>
          </w:p>
        </w:tc>
        <w:tc>
          <w:tcPr>
            <w:tcW w:w="34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9000</w:t>
            </w:r>
          </w:p>
        </w:tc>
        <w:tc>
          <w:tcPr>
            <w:tcW w:w="340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±45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340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±30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340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±20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340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±15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340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±10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340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±10</w:t>
            </w:r>
          </w:p>
        </w:tc>
      </w:tr>
    </w:tbl>
    <w:p>
      <w:pPr>
        <w:jc w:val="left"/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 标线厚度</w:t>
      </w: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4.1 一般标线的厚度范围见表2。</w:t>
      </w:r>
    </w:p>
    <w:p>
      <w:pPr>
        <w:jc w:val="left"/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表2  标线的厚度范围                             单位：mm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480"/>
        <w:gridCol w:w="2130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jc w:val="center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标线类型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标线厚度范围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jc w:val="center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溶剂型涂料标线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0.3~0.8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湿膜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jc w:val="center"/>
              <w:rPr>
                <w:rFonts w:hint="eastAsia" w:ascii="仿宋" w:hAnsi="Calibri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Calibri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仿宋" w:hAnsi="Calibri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Calibri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  <w:t>热熔型涂料标线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Calibri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Calibri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  <w:t>0.7~2.5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仿宋" w:hAnsi="Calibri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Calibri" w:eastAsia="仿宋" w:cs="仿宋"/>
                <w:color w:val="FF0000"/>
                <w:kern w:val="0"/>
                <w:sz w:val="24"/>
                <w:szCs w:val="24"/>
                <w:lang w:val="en-US" w:eastAsia="zh-CN" w:bidi="ar-SA"/>
              </w:rPr>
              <w:t>干膜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jc w:val="center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水性涂料标线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0.3~0.8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湿膜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jc w:val="center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双组份涂料标线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0.4~2.5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干膜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>
            <w:pPr>
              <w:jc w:val="center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80" w:type="dxa"/>
          </w:tcPr>
          <w:p>
            <w:pPr>
              <w:jc w:val="center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预成型标线带标线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0.3~2.5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干膜</w:t>
            </w:r>
          </w:p>
        </w:tc>
      </w:tr>
    </w:tbl>
    <w:p>
      <w:pPr>
        <w:jc w:val="left"/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4.2 突起振动标线的突起部分高度为3mm～7mm，若有基线，基线的厚度为1mm～2mm。</w:t>
      </w:r>
    </w:p>
    <w:p>
      <w:pPr>
        <w:jc w:val="left"/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 色度性能</w:t>
      </w: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5.1 标线的颜色包括白色、黄色、橙色、红色和蓝色。在规定的使用期限内，标线不应出现明显的变色。</w:t>
      </w: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5.2 标线各种颜色的表面色，其色品坐标和亮度因数宜在表3规定的范围内。</w:t>
      </w:r>
    </w:p>
    <w:p>
      <w:pPr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6F6F6"/>
        </w:rPr>
      </w:pPr>
    </w:p>
    <w:p>
      <w:pPr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6F6F6"/>
        </w:rPr>
      </w:pPr>
    </w:p>
    <w:p>
      <w:pPr>
        <w:jc w:val="righ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6F6F6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</w:t>
      </w: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表3  标线表面颜色                              单位：mm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001"/>
        <w:gridCol w:w="838"/>
        <w:gridCol w:w="838"/>
        <w:gridCol w:w="838"/>
        <w:gridCol w:w="838"/>
        <w:gridCol w:w="838"/>
        <w:gridCol w:w="838"/>
        <w:gridCol w:w="816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14" w:type="dxa"/>
            <w:vMerge w:val="restart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颜色</w:t>
            </w:r>
          </w:p>
        </w:tc>
        <w:tc>
          <w:tcPr>
            <w:tcW w:w="6845" w:type="dxa"/>
            <w:gridSpan w:val="8"/>
          </w:tcPr>
          <w:p>
            <w:pPr>
              <w:jc w:val="center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色品坐标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6F6F6"/>
                <w:vertAlign w:val="baseline"/>
                <w:lang w:val="en-US" w:eastAsia="zh-CN"/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（标准照明体D65，照明观测条件45/0，视场角2°）</w:t>
            </w:r>
          </w:p>
        </w:tc>
        <w:tc>
          <w:tcPr>
            <w:tcW w:w="1057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6F6F6"/>
                <w:vertAlign w:val="baseline"/>
                <w:lang w:val="en-US" w:eastAsia="zh-CN"/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亮度因数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6F6F6"/>
                <w:vertAlign w:val="baseline"/>
                <w:lang w:val="en-US" w:eastAsia="zh-CN"/>
              </w:rPr>
            </w:pPr>
          </w:p>
        </w:tc>
        <w:tc>
          <w:tcPr>
            <w:tcW w:w="1001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6F6F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6F6F6"/>
                <w:vertAlign w:val="baseline"/>
                <w:lang w:val="en-US" w:eastAsia="zh-CN"/>
              </w:rPr>
              <w:t>X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6F6F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6F6F6"/>
                <w:vertAlign w:val="baseline"/>
                <w:lang w:val="en-US" w:eastAsia="zh-CN"/>
              </w:rPr>
              <w:t>Y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6F6F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6F6F6"/>
                <w:vertAlign w:val="baseline"/>
                <w:lang w:val="en-US" w:eastAsia="zh-CN"/>
              </w:rPr>
              <w:t>X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6F6F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6F6F6"/>
                <w:vertAlign w:val="baseline"/>
                <w:lang w:val="en-US" w:eastAsia="zh-CN"/>
              </w:rPr>
              <w:t>Y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6F6F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6F6F6"/>
                <w:vertAlign w:val="baseline"/>
                <w:lang w:val="en-US" w:eastAsia="zh-CN"/>
              </w:rPr>
              <w:t>X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6F6F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6F6F6"/>
                <w:vertAlign w:val="baseline"/>
                <w:lang w:val="en-US" w:eastAsia="zh-CN"/>
              </w:rPr>
              <w:t>Y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6F6F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6F6F6"/>
                <w:vertAlign w:val="baseline"/>
                <w:lang w:val="en-US" w:eastAsia="zh-CN"/>
              </w:rPr>
              <w:t>X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6F6F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6F6F6"/>
                <w:vertAlign w:val="baseline"/>
                <w:lang w:val="en-US" w:eastAsia="zh-CN"/>
              </w:rPr>
              <w:t>Y</w:t>
            </w:r>
          </w:p>
        </w:tc>
        <w:tc>
          <w:tcPr>
            <w:tcW w:w="1057" w:type="dxa"/>
            <w:vMerge w:val="continue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6F6F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</w:t>
            </w:r>
          </w:p>
        </w:tc>
        <w:tc>
          <w:tcPr>
            <w:tcW w:w="1001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0.355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0.355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0.305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0.305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0.285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0.325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0.335</w:t>
            </w:r>
          </w:p>
        </w:tc>
        <w:tc>
          <w:tcPr>
            <w:tcW w:w="816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0.375</w:t>
            </w:r>
          </w:p>
        </w:tc>
        <w:tc>
          <w:tcPr>
            <w:tcW w:w="1057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≥0.35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</w:t>
            </w:r>
          </w:p>
        </w:tc>
        <w:tc>
          <w:tcPr>
            <w:tcW w:w="1001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0.560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0.440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0.490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0.510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0.420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0.440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0.460</w:t>
            </w:r>
          </w:p>
        </w:tc>
        <w:tc>
          <w:tcPr>
            <w:tcW w:w="816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0.400</w:t>
            </w:r>
          </w:p>
        </w:tc>
        <w:tc>
          <w:tcPr>
            <w:tcW w:w="1057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≥0.27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橙</w:t>
            </w:r>
          </w:p>
        </w:tc>
        <w:tc>
          <w:tcPr>
            <w:tcW w:w="1001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0.610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0.390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0.535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0.375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0.506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0.404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0.570</w:t>
            </w:r>
          </w:p>
        </w:tc>
        <w:tc>
          <w:tcPr>
            <w:tcW w:w="816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0.429</w:t>
            </w:r>
          </w:p>
        </w:tc>
        <w:tc>
          <w:tcPr>
            <w:tcW w:w="1057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≥0.14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14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</w:t>
            </w:r>
          </w:p>
        </w:tc>
        <w:tc>
          <w:tcPr>
            <w:tcW w:w="1001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0.480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0.300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0.690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0.315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0.620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.0380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0.480</w:t>
            </w:r>
          </w:p>
        </w:tc>
        <w:tc>
          <w:tcPr>
            <w:tcW w:w="816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0.360</w:t>
            </w:r>
          </w:p>
        </w:tc>
        <w:tc>
          <w:tcPr>
            <w:tcW w:w="1057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≥0.07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6F6F6"/>
                <w:vertAlign w:val="baseline"/>
                <w:lang w:val="en-US" w:eastAsia="zh-CN"/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篮</w:t>
            </w:r>
          </w:p>
        </w:tc>
        <w:tc>
          <w:tcPr>
            <w:tcW w:w="1001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0.105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0.100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0.220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0.180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0.200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0.260</w:t>
            </w:r>
          </w:p>
        </w:tc>
        <w:tc>
          <w:tcPr>
            <w:tcW w:w="838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0.060</w:t>
            </w:r>
          </w:p>
        </w:tc>
        <w:tc>
          <w:tcPr>
            <w:tcW w:w="816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0.220</w:t>
            </w:r>
          </w:p>
        </w:tc>
        <w:tc>
          <w:tcPr>
            <w:tcW w:w="1057" w:type="dxa"/>
          </w:tcPr>
          <w:p>
            <w:pPr>
              <w:jc w:val="left"/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≥0.05</w:t>
            </w:r>
          </w:p>
        </w:tc>
      </w:tr>
    </w:tbl>
    <w:p>
      <w:pPr>
        <w:jc w:val="left"/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 光度性能</w:t>
      </w: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6.1 正常使用期间，反光标线的逆反射亮度系数应满足夜间视认要求。一般情况下，白色反光标线的逆反射亮度系数不应低于80 mcd·m²·lx'，黄色反光标线的逆反射亮度系数不应低于50mcd·m²·lx'。</w:t>
      </w: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6.2 新划标线的初始逆反射亮度系数应符合GB/T21383的规定，白色反光标线的逆反射亮度系数不应低于150 med·m²·Ix'，黄色反光标线的逆反射亮度系数不应低于100mcd·m²·lx'。6.3 雨夜标线应具备湿状态下的逆反射性能，在雨夜具有良好的视认效果。</w:t>
      </w:r>
    </w:p>
    <w:p>
      <w:pPr>
        <w:jc w:val="left"/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Calibri" w:eastAsia="仿宋" w:cs="仿宋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抗滑性能防滑标线的抗滑值应不小于 45 BPN</w:t>
      </w:r>
    </w:p>
    <w:p>
      <w:pPr>
        <w:pStyle w:val="8"/>
      </w:pPr>
    </w:p>
    <w:p>
      <w:pPr>
        <w:spacing w:before="156" w:beforeLines="50" w:after="156" w:afterLines="50" w:line="440" w:lineRule="exact"/>
        <w:rPr>
          <w:rFonts w:hint="eastAsia" w:ascii="宋体" w:hAnsi="宋体" w:eastAsia="宋体"/>
          <w:b/>
          <w:sz w:val="24"/>
          <w:szCs w:val="24"/>
        </w:rPr>
      </w:pPr>
      <w:bookmarkStart w:id="0" w:name="_GoBack"/>
      <w:bookmarkEnd w:id="0"/>
    </w:p>
    <w:p>
      <w:pPr>
        <w:pStyle w:val="8"/>
        <w:rPr>
          <w:rFonts w:hint="eastAsia" w:eastAsia="宋体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8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6FF8F3"/>
    <w:multiLevelType w:val="singleLevel"/>
    <w:tmpl w:val="F86FF8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E25B3"/>
    <w:rsid w:val="012F3D55"/>
    <w:rsid w:val="02BA5855"/>
    <w:rsid w:val="1A000A45"/>
    <w:rsid w:val="217B468C"/>
    <w:rsid w:val="43C64FE9"/>
    <w:rsid w:val="49DE25B3"/>
    <w:rsid w:val="5E3417FE"/>
    <w:rsid w:val="7C32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lgxm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2022-03-28T00:08:00Z</dcterms:created>
  <dc:creator>宁家寿</dc:creator>
  <cp:lastModifiedBy>Administrator</cp:lastModifiedBy>
  <dcterms:modified xsi:type="dcterms:W3CDTF">2023-03-06T08:01:39Z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