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56" w:beforeLines="50" w:after="156" w:afterLines="50" w:line="440" w:lineRule="exact"/>
        <w:jc w:val="both"/>
        <w:rPr>
          <w:rFonts w:hint="eastAsia" w:ascii="宋体" w:hAnsi="宋体" w:eastAsiaTheme="minorEastAsia"/>
          <w:b/>
          <w:bCs/>
          <w:sz w:val="44"/>
          <w:szCs w:val="44"/>
          <w:lang w:val="en-US" w:eastAsia="zh-CN"/>
        </w:rPr>
      </w:pPr>
      <w:r>
        <w:rPr>
          <w:rFonts w:hint="eastAsia" w:ascii="宋体" w:hAnsi="宋体"/>
          <w:b/>
          <w:bCs/>
          <w:sz w:val="44"/>
          <w:szCs w:val="44"/>
          <w:lang w:val="en-US" w:eastAsia="zh-CN"/>
        </w:rPr>
        <w:t>附件三：</w:t>
      </w: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r>
        <w:rPr>
          <w:rFonts w:hint="eastAsia" w:ascii="宋体" w:hAnsi="宋体"/>
          <w:b/>
          <w:bCs/>
          <w:sz w:val="44"/>
          <w:szCs w:val="44"/>
        </w:rPr>
        <w:t>辅料采购合同</w:t>
      </w: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tabs>
          <w:tab w:val="left" w:pos="567"/>
        </w:tabs>
        <w:snapToGrid w:val="0"/>
        <w:spacing w:before="156" w:beforeLines="50" w:after="156" w:afterLines="50" w:line="440" w:lineRule="exact"/>
        <w:ind w:left="2440" w:hanging="2440" w:hangingChars="500"/>
        <w:rPr>
          <w:rFonts w:hint="default" w:ascii="宋体" w:hAnsi="宋体" w:eastAsiaTheme="minorEastAsia"/>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lang w:val="en-US" w:eastAsia="zh-CN"/>
        </w:rPr>
        <w:t xml:space="preserve">                                </w:t>
      </w:r>
    </w:p>
    <w:p>
      <w:pPr>
        <w:snapToGrid w:val="0"/>
        <w:spacing w:before="156" w:beforeLines="50" w:after="156" w:afterLines="50" w:line="440" w:lineRule="exact"/>
        <w:rPr>
          <w:rFonts w:hint="eastAsia"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宋体" w:cs="Times New Roman"/>
          <w:sz w:val="32"/>
          <w:szCs w:val="32"/>
          <w:u w:val="single"/>
          <w:lang w:eastAsia="zh-CN"/>
        </w:rPr>
        <w:t xml:space="preserve"> </w:t>
      </w:r>
      <w:r>
        <w:rPr>
          <w:rFonts w:hint="eastAsia" w:ascii="宋体" w:hAnsi="宋体" w:eastAsia="宋体" w:cs="Times New Roman"/>
          <w:sz w:val="32"/>
          <w:szCs w:val="32"/>
          <w:u w:val="single"/>
          <w:lang w:val="en-US" w:eastAsia="zh-CN"/>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napToGrid w:val="0"/>
        <w:spacing w:before="156" w:beforeLines="50" w:after="156" w:afterLines="50" w:line="440" w:lineRule="exact"/>
        <w:rPr>
          <w:rFonts w:hint="eastAsia"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eastAsia="宋体" w:cs="宋体"/>
          <w:b w:val="0"/>
          <w:bCs w:val="0"/>
          <w:sz w:val="32"/>
          <w:szCs w:val="32"/>
          <w:u w:val="single"/>
          <w:lang w:eastAsia="zh-CN"/>
        </w:rPr>
        <w:t>百色市</w:t>
      </w:r>
      <w:r>
        <w:rPr>
          <w:rFonts w:hint="eastAsia" w:ascii="宋体" w:hAnsi="宋体" w:eastAsia="宋体" w:cs="宋体"/>
          <w:b w:val="0"/>
          <w:bCs w:val="0"/>
          <w:sz w:val="32"/>
          <w:szCs w:val="32"/>
          <w:u w:val="single"/>
          <w:lang w:val="en-US" w:eastAsia="zh-CN"/>
        </w:rPr>
        <w:t>田阳区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napToGrid w:val="0"/>
        <w:spacing w:before="156" w:beforeLines="50" w:after="156" w:afterLines="50" w:line="440" w:lineRule="exact"/>
        <w:rPr>
          <w:rFonts w:hint="eastAsia" w:ascii="宋体" w:hAnsi="宋体" w:eastAsia="宋体"/>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sz w:val="32"/>
          <w:szCs w:val="32"/>
          <w:u w:val="single"/>
          <w:lang w:val="en-US" w:eastAsia="zh-CN"/>
        </w:rPr>
        <w:t xml:space="preserve">    年  月  日</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bookmarkStart w:id="0" w:name="_GoBack"/>
      <w:bookmarkEnd w:id="0"/>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autoSpaceDE w:val="0"/>
        <w:autoSpaceDN w:val="0"/>
        <w:adjustRightInd w:val="0"/>
        <w:snapToGrid w:val="0"/>
        <w:spacing w:before="156" w:beforeLines="50" w:after="156" w:afterLines="50" w:line="440" w:lineRule="exact"/>
        <w:ind w:right="420" w:rightChars="200"/>
        <w:rPr>
          <w:rFonts w:hint="eastAsia" w:ascii="华文中宋" w:hAnsi="华文中宋" w:eastAsia="华文中宋"/>
          <w:b/>
          <w:bCs/>
          <w:sz w:val="44"/>
          <w:szCs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rPr>
          <w:rFonts w:hint="eastAsia"/>
        </w:rPr>
      </w:pPr>
      <w:r>
        <w:rPr>
          <w:rFonts w:hint="eastAsia" w:ascii="宋体" w:hAnsi="宋体"/>
          <w:b/>
          <w:bCs/>
          <w:sz w:val="44"/>
        </w:rPr>
        <w:br w:type="page"/>
      </w:r>
    </w:p>
    <w:p>
      <w:pPr>
        <w:adjustRightInd w:val="0"/>
        <w:snapToGrid w:val="0"/>
        <w:spacing w:before="312" w:beforeLines="100" w:after="312" w:afterLines="100" w:line="440" w:lineRule="exact"/>
        <w:jc w:val="center"/>
        <w:rPr>
          <w:rFonts w:ascii="宋体" w:hAnsi="宋体"/>
          <w:b/>
          <w:bCs/>
          <w:sz w:val="44"/>
        </w:rPr>
      </w:pPr>
      <w:r>
        <w:rPr>
          <w:rFonts w:hint="eastAsia" w:ascii="宋体" w:hAnsi="宋体"/>
          <w:b/>
          <w:bCs/>
          <w:sz w:val="44"/>
        </w:rPr>
        <w:t>辅料采购合同</w:t>
      </w:r>
    </w:p>
    <w:p>
      <w:pPr>
        <w:spacing w:before="156" w:beforeLines="50" w:after="156" w:afterLines="50" w:line="440" w:lineRule="exact"/>
        <w:ind w:firstLine="482" w:firstLineChars="200"/>
        <w:rPr>
          <w:rFonts w:hint="eastAsia" w:ascii="宋体" w:hAnsi="宋体" w:cs="Arial"/>
          <w:b/>
          <w:bCs/>
          <w:sz w:val="24"/>
        </w:rPr>
      </w:pPr>
      <w:r>
        <w:rPr>
          <w:rFonts w:hint="eastAsia" w:ascii="宋体" w:hAnsi="宋体" w:cs="Arial"/>
          <w:b/>
          <w:bCs/>
          <w:sz w:val="24"/>
        </w:rPr>
        <w:t>买受人：</w:t>
      </w:r>
      <w:r>
        <w:rPr>
          <w:rFonts w:hint="eastAsia" w:ascii="宋体" w:hAnsi="宋体" w:cs="Arial"/>
          <w:b/>
          <w:bCs/>
          <w:sz w:val="24"/>
          <w:u w:val="single"/>
        </w:rPr>
        <w:t xml:space="preserve">                     </w:t>
      </w:r>
      <w:r>
        <w:rPr>
          <w:rFonts w:hint="eastAsia" w:ascii="宋体" w:hAnsi="宋体" w:cs="Arial"/>
          <w:b/>
          <w:bCs/>
          <w:sz w:val="24"/>
        </w:rPr>
        <w:t>(以下简称“甲方”)</w:t>
      </w:r>
    </w:p>
    <w:p>
      <w:pPr>
        <w:spacing w:before="156" w:beforeLines="50" w:after="156" w:afterLines="50" w:line="440" w:lineRule="exact"/>
        <w:ind w:firstLine="482" w:firstLineChars="200"/>
        <w:rPr>
          <w:rFonts w:hint="eastAsia" w:ascii="宋体" w:hAnsi="宋体" w:cs="Arial"/>
          <w:b/>
          <w:bCs/>
          <w:sz w:val="24"/>
        </w:rPr>
      </w:pPr>
      <w:r>
        <w:rPr>
          <w:rFonts w:hint="eastAsia" w:ascii="宋体" w:hAnsi="宋体" w:cs="Arial"/>
          <w:b/>
          <w:bCs/>
          <w:sz w:val="24"/>
        </w:rPr>
        <w:t>出卖人：</w:t>
      </w:r>
      <w:r>
        <w:rPr>
          <w:rFonts w:hint="eastAsia" w:ascii="宋体" w:hAnsi="宋体" w:cs="Arial"/>
          <w:b/>
          <w:bCs/>
          <w:sz w:val="24"/>
          <w:u w:val="single"/>
        </w:rPr>
        <w:t xml:space="preserve">                     </w:t>
      </w:r>
      <w:r>
        <w:rPr>
          <w:rFonts w:hint="eastAsia" w:ascii="宋体" w:hAnsi="宋体" w:cs="Arial"/>
          <w:b/>
          <w:bCs/>
          <w:sz w:val="24"/>
        </w:rPr>
        <w:t>(以下简称“乙方”)</w:t>
      </w:r>
    </w:p>
    <w:p>
      <w:pPr>
        <w:spacing w:before="156" w:beforeLines="50" w:after="156" w:afterLines="50" w:line="440" w:lineRule="exact"/>
        <w:ind w:left="420" w:leftChars="200"/>
        <w:rPr>
          <w:rFonts w:hint="eastAsia" w:ascii="宋体" w:hAnsi="宋体" w:cs="Arial"/>
          <w:b/>
          <w:bCs/>
          <w:sz w:val="24"/>
        </w:rPr>
      </w:pP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甲、乙双方根据《中华人民共和国合同法》及相关法律、法规的规定，</w:t>
      </w:r>
      <w:r>
        <w:rPr>
          <w:rFonts w:hint="eastAsia" w:ascii="宋体" w:hAnsi="宋体" w:cs="Arial"/>
          <w:spacing w:val="-2"/>
          <w:sz w:val="24"/>
          <w:szCs w:val="24"/>
        </w:rPr>
        <w:t>本着自愿公平、诚实信用的原则，</w:t>
      </w:r>
      <w:r>
        <w:rPr>
          <w:rFonts w:hint="eastAsia" w:ascii="宋体" w:hAnsi="宋体" w:cs="Arial"/>
          <w:sz w:val="24"/>
        </w:rPr>
        <w:t>经充分、友好协商，达成如下协议，以供恪守。</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合同标的和订单</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1.1产品的名称、品牌、生产厂家、规格型号、单位、单价（含税）、</w:t>
      </w:r>
      <w:r>
        <w:rPr>
          <w:rFonts w:ascii="宋体" w:hAnsi="宋体" w:cs="Arial"/>
          <w:sz w:val="24"/>
        </w:rPr>
        <w:t>质量保证期</w:t>
      </w:r>
      <w:r>
        <w:rPr>
          <w:rFonts w:hint="eastAsia" w:ascii="宋体" w:hAnsi="宋体" w:cs="Arial"/>
          <w:sz w:val="24"/>
        </w:rPr>
        <w:t>、</w:t>
      </w:r>
      <w:r>
        <w:rPr>
          <w:rFonts w:ascii="宋体" w:hAnsi="宋体" w:cs="Arial"/>
          <w:sz w:val="24"/>
        </w:rPr>
        <w:t>交付期限</w:t>
      </w:r>
      <w:r>
        <w:rPr>
          <w:rFonts w:hint="eastAsia" w:ascii="宋体" w:hAnsi="宋体" w:cs="Arial"/>
          <w:sz w:val="24"/>
        </w:rPr>
        <w:t>等详见本合同附件《产品清单》。</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1.2 甲乙双方同意，甲方通过电子邮箱【甲方授权代表电子邮箱为（</w:t>
      </w:r>
      <w:r>
        <w:rPr>
          <w:rFonts w:hint="eastAsia" w:ascii="宋体" w:hAnsi="宋体" w:cs="Arial"/>
          <w:sz w:val="24"/>
          <w:lang w:val="en-US" w:eastAsia="zh-CN"/>
        </w:rPr>
        <w:t xml:space="preserve">    </w:t>
      </w:r>
      <w:r>
        <w:rPr>
          <w:rFonts w:hint="eastAsia" w:ascii="宋体" w:hAnsi="宋体" w:cs="Arial"/>
          <w:sz w:val="24"/>
        </w:rPr>
        <w:t>），乙方授权代表电子邮箱为（</w:t>
      </w:r>
      <w:r>
        <w:rPr>
          <w:rFonts w:hint="eastAsia" w:ascii="宋体" w:hAnsi="宋体" w:cs="Arial"/>
          <w:sz w:val="24"/>
          <w:lang w:val="en-US" w:eastAsia="zh-CN"/>
        </w:rPr>
        <w:t xml:space="preserve">      </w:t>
      </w:r>
      <w:r>
        <w:rPr>
          <w:rFonts w:hint="eastAsia" w:ascii="宋体" w:hAnsi="宋体" w:cs="Arial"/>
          <w:sz w:val="24"/>
        </w:rPr>
        <w:t>】向乙方发出订单之时视为乙方已知晓全部内容，并对其发生法律效力，乙方应当按照订单要求履行</w:t>
      </w:r>
      <w:r>
        <w:rPr>
          <w:rFonts w:ascii="宋体" w:hAnsi="宋体" w:cs="Arial"/>
          <w:sz w:val="24"/>
        </w:rPr>
        <w:t>。</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 xml:space="preserve">1.3 </w:t>
      </w:r>
      <w:r>
        <w:rPr>
          <w:rFonts w:hint="eastAsia" w:ascii="宋体" w:hAnsi="宋体" w:cs="Arial"/>
          <w:sz w:val="24"/>
        </w:rPr>
        <w:t>在</w:t>
      </w:r>
      <w:r>
        <w:rPr>
          <w:rFonts w:ascii="宋体" w:hAnsi="宋体" w:cs="Arial"/>
          <w:sz w:val="24"/>
        </w:rPr>
        <w:t>合同</w:t>
      </w:r>
      <w:r>
        <w:rPr>
          <w:rFonts w:hint="eastAsia" w:ascii="宋体" w:hAnsi="宋体" w:cs="Arial"/>
          <w:sz w:val="24"/>
        </w:rPr>
        <w:t>履行</w:t>
      </w:r>
      <w:r>
        <w:rPr>
          <w:rFonts w:ascii="宋体" w:hAnsi="宋体" w:cs="Arial"/>
          <w:sz w:val="24"/>
        </w:rPr>
        <w:t>过程中，甲方有</w:t>
      </w:r>
      <w:r>
        <w:rPr>
          <w:rFonts w:hint="eastAsia" w:ascii="宋体" w:hAnsi="宋体" w:cs="Arial"/>
          <w:sz w:val="24"/>
        </w:rPr>
        <w:t>附件以外产品需求</w:t>
      </w:r>
      <w:r>
        <w:rPr>
          <w:rFonts w:ascii="宋体" w:hAnsi="宋体" w:cs="Arial"/>
          <w:sz w:val="24"/>
        </w:rPr>
        <w:t>的</w:t>
      </w:r>
      <w:r>
        <w:rPr>
          <w:rFonts w:hint="eastAsia" w:ascii="宋体" w:hAnsi="宋体" w:cs="Arial"/>
          <w:sz w:val="24"/>
        </w:rPr>
        <w:t>，可</w:t>
      </w:r>
      <w:r>
        <w:rPr>
          <w:rFonts w:ascii="宋体" w:hAnsi="宋体" w:cs="Arial"/>
          <w:sz w:val="24"/>
        </w:rPr>
        <w:t>向</w:t>
      </w:r>
      <w:r>
        <w:rPr>
          <w:rFonts w:hint="eastAsia" w:ascii="宋体" w:hAnsi="宋体" w:cs="Arial"/>
          <w:sz w:val="24"/>
        </w:rPr>
        <w:t>乙方询比价，若确定从乙方采购的，则按本合同履行。</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第二条  质量标准、技术标准和质量保证</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.1 乙方应按照本</w:t>
      </w:r>
      <w:r>
        <w:rPr>
          <w:rFonts w:hint="eastAsia" w:ascii="宋体" w:hAnsi="宋体" w:cs="Arial"/>
          <w:sz w:val="24"/>
          <w:u w:val="single"/>
        </w:rPr>
        <w:t>合同</w:t>
      </w:r>
      <w:r>
        <w:rPr>
          <w:rFonts w:hint="eastAsia" w:ascii="宋体" w:hAnsi="宋体" w:cs="Arial"/>
          <w:sz w:val="24"/>
        </w:rPr>
        <w:t>、</w:t>
      </w:r>
      <w:r>
        <w:rPr>
          <w:rFonts w:hint="eastAsia" w:ascii="宋体" w:hAnsi="宋体" w:cs="Arial"/>
          <w:sz w:val="24"/>
          <w:u w:val="single"/>
        </w:rPr>
        <w:t>技术协议</w:t>
      </w:r>
      <w:r>
        <w:rPr>
          <w:rFonts w:hint="eastAsia" w:ascii="宋体" w:hAnsi="宋体" w:cs="Arial"/>
          <w:sz w:val="24"/>
        </w:rPr>
        <w:t>、</w:t>
      </w:r>
      <w:r>
        <w:rPr>
          <w:rFonts w:hint="eastAsia" w:ascii="宋体" w:hAnsi="宋体" w:cs="Arial"/>
          <w:sz w:val="24"/>
          <w:u w:val="single"/>
        </w:rPr>
        <w:t>双方确认的设计图纸</w:t>
      </w:r>
      <w:r>
        <w:rPr>
          <w:rFonts w:hint="eastAsia" w:ascii="宋体" w:hAnsi="宋体" w:cs="Arial"/>
          <w:sz w:val="24"/>
        </w:rPr>
        <w:t>的要求提供产品</w:t>
      </w:r>
      <w:r>
        <w:rPr>
          <w:rFonts w:hint="eastAsia" w:ascii="宋体" w:hAnsi="宋体" w:cs="宋体"/>
          <w:sz w:val="24"/>
          <w:szCs w:val="24"/>
        </w:rPr>
        <w:t>及合格证件</w:t>
      </w:r>
      <w:r>
        <w:rPr>
          <w:rFonts w:hint="eastAsia" w:ascii="宋体" w:hAnsi="宋体" w:cs="Arial"/>
          <w:sz w:val="24"/>
        </w:rPr>
        <w:t>。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.2 乙方对本合同项下产品在制造、包装、运输等过程中出现的不符合本合同</w:t>
      </w:r>
      <w:r>
        <w:rPr>
          <w:rFonts w:ascii="宋体" w:hAnsi="宋体" w:cs="Arial"/>
          <w:sz w:val="24"/>
        </w:rPr>
        <w:t>2</w:t>
      </w:r>
      <w:r>
        <w:rPr>
          <w:rFonts w:hint="eastAsia" w:ascii="宋体" w:hAnsi="宋体" w:cs="Arial"/>
          <w:sz w:val="24"/>
        </w:rPr>
        <w:t>.1条约定及第五条约定的标准的，由乙方承担责任。</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.3 产品质量保证期</w:t>
      </w:r>
      <w:r>
        <w:rPr>
          <w:rFonts w:ascii="宋体" w:hAnsi="宋体" w:cs="Arial"/>
          <w:sz w:val="24"/>
        </w:rPr>
        <w:t>自甲方</w:t>
      </w:r>
      <w:r>
        <w:rPr>
          <w:rFonts w:hint="eastAsia" w:ascii="宋体" w:hAnsi="宋体" w:cs="Arial"/>
          <w:sz w:val="24"/>
        </w:rPr>
        <w:t>验收合格</w:t>
      </w:r>
      <w:r>
        <w:rPr>
          <w:rFonts w:ascii="宋体" w:hAnsi="宋体" w:cs="Arial"/>
          <w:sz w:val="24"/>
        </w:rPr>
        <w:t>入库之日起算</w:t>
      </w:r>
      <w:r>
        <w:rPr>
          <w:rFonts w:hint="eastAsia" w:ascii="宋体" w:hAnsi="宋体" w:cs="Arial"/>
          <w:sz w:val="24"/>
        </w:rPr>
        <w:t>。</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第三条  价款结算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w:t>
      </w:r>
      <w:r>
        <w:rPr>
          <w:rFonts w:hint="eastAsia" w:ascii="宋体" w:hAnsi="宋体" w:cs="Arial"/>
          <w:sz w:val="24"/>
        </w:rPr>
        <w:t>.1每批次产品经甲方验收合格入库后，甲方按照</w:t>
      </w:r>
      <w:r>
        <w:rPr>
          <w:rFonts w:ascii="宋体" w:hAnsi="宋体" w:cs="Arial"/>
          <w:sz w:val="24"/>
        </w:rPr>
        <w:t>甲方入库单</w:t>
      </w:r>
      <w:r>
        <w:rPr>
          <w:rFonts w:hint="eastAsia" w:ascii="宋体" w:hAnsi="宋体" w:cs="Arial"/>
          <w:sz w:val="24"/>
        </w:rPr>
        <w:t>确认的</w:t>
      </w:r>
      <w:r>
        <w:rPr>
          <w:rFonts w:ascii="宋体" w:hAnsi="宋体" w:cs="Arial"/>
          <w:sz w:val="24"/>
        </w:rPr>
        <w:t>数量乘以</w:t>
      </w:r>
      <w:r>
        <w:rPr>
          <w:rFonts w:hint="eastAsia" w:ascii="宋体" w:hAnsi="宋体" w:cs="Arial"/>
          <w:sz w:val="24"/>
        </w:rPr>
        <w:t>产品</w:t>
      </w:r>
      <w:r>
        <w:rPr>
          <w:rFonts w:ascii="宋体" w:hAnsi="宋体" w:cs="Arial"/>
          <w:sz w:val="24"/>
        </w:rPr>
        <w:t>单价结算。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3.2</w:t>
      </w:r>
      <w:r>
        <w:rPr>
          <w:rFonts w:hint="eastAsia" w:ascii="宋体" w:hAnsi="宋体" w:cs="Arial"/>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rPr>
          <w:rFonts w:hint="eastAsia" w:ascii="宋体" w:hAnsi="宋体" w:cs="Arial"/>
          <w:sz w:val="24"/>
        </w:rPr>
      </w:pPr>
      <w:r>
        <w:rPr>
          <w:rFonts w:hint="eastAsia" w:ascii="宋体" w:hAnsi="宋体"/>
          <w:b/>
          <w:bCs/>
          <w:sz w:val="24"/>
        </w:rPr>
        <w:t>第四条  付款方式</w:t>
      </w:r>
    </w:p>
    <w:p>
      <w:pPr>
        <w:adjustRightInd w:val="0"/>
        <w:snapToGrid w:val="0"/>
        <w:spacing w:before="156" w:beforeLines="50" w:after="156" w:afterLines="50" w:line="440" w:lineRule="exact"/>
        <w:ind w:firstLine="480" w:firstLineChars="200"/>
        <w:rPr>
          <w:rFonts w:hint="eastAsia" w:ascii="宋体" w:hAnsi="宋体"/>
          <w:kern w:val="0"/>
          <w:sz w:val="24"/>
          <w:szCs w:val="24"/>
        </w:rPr>
      </w:pPr>
      <w:r>
        <w:rPr>
          <w:rFonts w:ascii="宋体" w:hAnsi="宋体" w:cs="Arial"/>
          <w:sz w:val="24"/>
        </w:rPr>
        <w:t>4</w:t>
      </w:r>
      <w:r>
        <w:rPr>
          <w:rFonts w:hint="eastAsia" w:ascii="宋体" w:hAnsi="宋体" w:cs="Arial"/>
          <w:sz w:val="24"/>
        </w:rPr>
        <w:t>.1 乙方根据双方确认的付款金额开具税率为</w:t>
      </w:r>
      <w:r>
        <w:rPr>
          <w:rFonts w:ascii="宋体" w:hAnsi="宋体" w:cs="Arial"/>
          <w:sz w:val="24"/>
        </w:rPr>
        <w:t>13</w:t>
      </w:r>
      <w:r>
        <w:rPr>
          <w:rFonts w:hint="eastAsia" w:ascii="宋体" w:hAnsi="宋体" w:cs="Arial"/>
          <w:sz w:val="24"/>
        </w:rPr>
        <w:t>%的增值税专用，发票入甲方财务账 30日内付款</w:t>
      </w:r>
      <w:r>
        <w:rPr>
          <w:rFonts w:hint="eastAsia" w:ascii="宋体" w:hAnsi="宋体" w:eastAsia="宋体" w:cs="宋体"/>
          <w:b w:val="0"/>
          <w:bCs/>
          <w:sz w:val="24"/>
          <w:szCs w:val="24"/>
          <w:lang w:val="en-US" w:eastAsia="zh-CN"/>
        </w:rPr>
        <w:t>支付相应货款</w:t>
      </w:r>
      <w:r>
        <w:rPr>
          <w:rFonts w:ascii="宋体" w:hAnsi="宋体"/>
          <w:kern w:val="0"/>
          <w:sz w:val="24"/>
          <w:szCs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.2 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第五条  产品的包装、装卸、运输方式及费用负担</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.3 包装物如需回收，乙方应在产品交付之前向甲方书面说明，相关回收费用由乙方自行承担。</w:t>
      </w:r>
    </w:p>
    <w:p>
      <w:pPr>
        <w:adjustRightInd w:val="0"/>
        <w:snapToGrid w:val="0"/>
        <w:spacing w:before="156" w:beforeLines="50" w:after="156" w:afterLines="50" w:line="440" w:lineRule="exact"/>
        <w:rPr>
          <w:rFonts w:hint="eastAsia" w:ascii="宋体" w:hAnsi="宋体"/>
          <w:b/>
          <w:bCs/>
          <w:sz w:val="24"/>
        </w:rPr>
      </w:pPr>
      <w:r>
        <w:rPr>
          <w:rFonts w:hint="eastAsia" w:ascii="宋体" w:hAnsi="宋体"/>
          <w:b/>
          <w:bCs/>
          <w:sz w:val="24"/>
        </w:rPr>
        <w:t>第六条  验收和异议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.1 产品的验收标准按本合同第二条的约定执行。验收时，乙方应根据甲方要求提供必要的合格</w:t>
      </w:r>
      <w:r>
        <w:rPr>
          <w:rFonts w:ascii="宋体" w:hAnsi="宋体" w:cs="Arial"/>
          <w:sz w:val="24"/>
        </w:rPr>
        <w:t>证、</w:t>
      </w:r>
      <w:r>
        <w:rPr>
          <w:rFonts w:hint="eastAsia" w:ascii="宋体" w:hAnsi="宋体" w:cs="Arial"/>
          <w:sz w:val="24"/>
        </w:rPr>
        <w:t>图纸、数据、技术资料及单证，如为进口产品，乙方还应提供制造商采购凭证、制造商产品质量证明及报关单据。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.3 甲乙双方对产品质量发生争议的，应按相关法律、法规的规定，提交合同履行地具有法定资质的鉴定机构进行鉴定。产品鉴定费用先由异议提出方垫付，产品鉴定</w:t>
      </w:r>
      <w:r>
        <w:rPr>
          <w:rFonts w:hint="eastAsia" w:ascii="宋体" w:hAnsi="宋体"/>
          <w:kern w:val="0"/>
          <w:sz w:val="24"/>
        </w:rPr>
        <w:t>符合双方约定的质量标准</w:t>
      </w:r>
      <w:r>
        <w:rPr>
          <w:rFonts w:hint="eastAsia" w:ascii="宋体" w:hAnsi="宋体" w:cs="Arial"/>
          <w:sz w:val="24"/>
        </w:rPr>
        <w:t>的，鉴定费用由甲方承担；鉴定不合格的，鉴定费用由乙方承担。</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第七条  交付地点和交付日期</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xml:space="preserve">.1 交付地点在甲方辅料仓库内或者甲方指定地点。 </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.2 乙方接到甲方订单后按合同约定或者甲方订单指定的交货时间交付，若订单指定的交货时间与合同约定不一致的，以甲方确认的交货时间为准。</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第八条  售后服务</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在质量保证期内，产品出现质量问题的，</w:t>
      </w:r>
      <w:r>
        <w:rPr>
          <w:rFonts w:hint="eastAsia" w:ascii="宋体" w:hAnsi="宋体" w:cs="宋体"/>
          <w:sz w:val="24"/>
          <w:szCs w:val="24"/>
        </w:rPr>
        <w:t>乙方在接到甲方通知后2小时内应有回复，</w:t>
      </w:r>
      <w:r>
        <w:rPr>
          <w:rFonts w:hint="eastAsia" w:ascii="宋体" w:hAnsi="宋体" w:cs="Arial"/>
          <w:sz w:val="24"/>
        </w:rPr>
        <w:t>接到甲方通知后48小时内进行更换。甲方有技术问题向乙方咨询的，乙方应提供技术支持。质量保证期满后出现质量问题或技术故障的，乙方应以优惠价格继续提供售后服务。</w:t>
      </w:r>
    </w:p>
    <w:p>
      <w:pPr>
        <w:adjustRightInd w:val="0"/>
        <w:snapToGrid w:val="0"/>
        <w:spacing w:before="156" w:beforeLines="50" w:after="156" w:afterLines="50" w:line="440" w:lineRule="exact"/>
        <w:rPr>
          <w:rFonts w:ascii="宋体" w:hAnsi="宋体"/>
          <w:b/>
          <w:color w:val="000000"/>
          <w:sz w:val="24"/>
          <w:szCs w:val="24"/>
        </w:rPr>
      </w:pPr>
      <w:r>
        <w:rPr>
          <w:rFonts w:hint="eastAsia" w:ascii="宋体" w:hAnsi="宋体"/>
          <w:b/>
          <w:color w:val="000000"/>
          <w:sz w:val="24"/>
        </w:rPr>
        <w:t>第九条 保密条款</w:t>
      </w:r>
    </w:p>
    <w:p>
      <w:pPr>
        <w:adjustRightInd w:val="0"/>
        <w:snapToGrid w:val="0"/>
        <w:spacing w:before="156" w:beforeLines="50" w:after="156" w:afterLines="50" w:line="440" w:lineRule="exact"/>
        <w:ind w:firstLine="480" w:firstLineChars="200"/>
        <w:rPr>
          <w:rFonts w:hint="eastAsia" w:ascii="宋体" w:hAnsi="宋体" w:cs="Arial"/>
          <w:color w:val="000000"/>
          <w:sz w:val="24"/>
        </w:rPr>
      </w:pPr>
      <w:r>
        <w:rPr>
          <w:rFonts w:hint="eastAsia" w:ascii="宋体" w:hAnsi="宋体" w:cs="Arial"/>
          <w:color w:val="000000"/>
          <w:sz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hint="eastAsia" w:ascii="宋体" w:hAnsi="宋体" w:cs="Arial"/>
          <w:color w:val="000000"/>
          <w:sz w:val="24"/>
        </w:rPr>
      </w:pPr>
      <w:r>
        <w:rPr>
          <w:rFonts w:hint="eastAsia" w:ascii="宋体" w:hAnsi="宋体" w:cs="Arial"/>
          <w:color w:val="000000"/>
          <w:sz w:val="24"/>
        </w:rPr>
        <w:t>9.2 本条项下乙方的保密义务，在本合同因任何原因终止或解除后</w:t>
      </w:r>
      <w:r>
        <w:rPr>
          <w:rFonts w:hint="eastAsia" w:ascii="宋体" w:hAnsi="宋体" w:cs="Arial"/>
          <w:color w:val="000000"/>
          <w:sz w:val="24"/>
          <w:u w:val="single"/>
        </w:rPr>
        <w:t>【10】</w:t>
      </w:r>
      <w:r>
        <w:rPr>
          <w:rFonts w:hint="eastAsia" w:ascii="宋体" w:hAnsi="宋体" w:cs="Arial"/>
          <w:color w:val="000000"/>
          <w:sz w:val="24"/>
        </w:rPr>
        <w:t>年内继续有效。由于乙方或其雇员违反本条项下保密义务而使甲方遭受损失的，乙方向甲方承担损失赔偿责任。损失无法界定的，按照已发生</w:t>
      </w:r>
      <w:r>
        <w:rPr>
          <w:rFonts w:ascii="宋体" w:hAnsi="宋体" w:cs="Arial"/>
          <w:color w:val="000000"/>
          <w:sz w:val="24"/>
        </w:rPr>
        <w:t>总金额</w:t>
      </w:r>
      <w:r>
        <w:rPr>
          <w:rFonts w:hint="eastAsia" w:ascii="宋体" w:hAnsi="宋体" w:cs="Arial"/>
          <w:color w:val="000000"/>
          <w:sz w:val="24"/>
        </w:rPr>
        <w:t>的30%支付违约金。</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ascii="宋体" w:hAnsi="宋体" w:cs="Arial"/>
          <w:sz w:val="24"/>
        </w:rPr>
      </w:pPr>
      <w:r>
        <w:rPr>
          <w:rFonts w:hint="eastAsia" w:ascii="宋体" w:hAnsi="宋体"/>
          <w:b/>
          <w:bCs/>
          <w:sz w:val="24"/>
        </w:rPr>
        <w:t>第十条  违约责任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.1 乙方交付的产品质量不符合约定的，应按照甲方要求在甲方指定时间内更换，更换后还不符合质量约定的，乙方应按该批次订单</w:t>
      </w:r>
      <w:r>
        <w:rPr>
          <w:rFonts w:ascii="宋体" w:hAnsi="宋体" w:cs="Arial"/>
          <w:sz w:val="24"/>
        </w:rPr>
        <w:t>产品</w:t>
      </w:r>
      <w:r>
        <w:rPr>
          <w:rFonts w:hint="eastAsia" w:ascii="宋体" w:hAnsi="宋体" w:cs="Arial"/>
          <w:sz w:val="24"/>
        </w:rPr>
        <w:t>总价款的</w:t>
      </w:r>
      <w:r>
        <w:rPr>
          <w:rFonts w:hint="eastAsia" w:ascii="宋体" w:hAnsi="宋体" w:cs="Arial"/>
          <w:sz w:val="24"/>
          <w:u w:val="single"/>
        </w:rPr>
        <w:t xml:space="preserve"> 30% </w:t>
      </w:r>
      <w:r>
        <w:rPr>
          <w:rFonts w:hint="eastAsia" w:ascii="宋体" w:hAnsi="宋体" w:cs="Arial"/>
          <w:sz w:val="24"/>
        </w:rPr>
        <w:t>向甲方支付违约金，同时甲方有权解除合同。</w:t>
      </w:r>
    </w:p>
    <w:p>
      <w:pPr>
        <w:adjustRightInd w:val="0"/>
        <w:snapToGrid w:val="0"/>
        <w:spacing w:before="156" w:beforeLines="50" w:after="156" w:afterLines="50" w:line="440" w:lineRule="exact"/>
        <w:ind w:firstLine="480" w:firstLineChars="200"/>
        <w:rPr>
          <w:rFonts w:hint="eastAsia" w:ascii="宋体" w:hAnsi="宋体" w:cs="宋体"/>
          <w:sz w:val="24"/>
          <w:szCs w:val="24"/>
        </w:rPr>
      </w:pPr>
      <w:r>
        <w:rPr>
          <w:rFonts w:ascii="宋体" w:hAnsi="宋体" w:cs="Arial"/>
          <w:sz w:val="24"/>
        </w:rPr>
        <w:t>10</w:t>
      </w:r>
      <w:r>
        <w:rPr>
          <w:rFonts w:hint="eastAsia" w:ascii="宋体" w:hAnsi="宋体" w:cs="Arial"/>
          <w:sz w:val="24"/>
        </w:rPr>
        <w:t>.2乙方未按照</w:t>
      </w:r>
      <w:r>
        <w:rPr>
          <w:rFonts w:ascii="宋体" w:hAnsi="宋体" w:cs="Arial"/>
          <w:sz w:val="24"/>
        </w:rPr>
        <w:t>本合同第</w:t>
      </w:r>
      <w:r>
        <w:rPr>
          <w:rFonts w:hint="eastAsia" w:ascii="宋体" w:hAnsi="宋体" w:cs="Arial"/>
          <w:sz w:val="24"/>
        </w:rPr>
        <w:t>6.1条</w:t>
      </w:r>
      <w:r>
        <w:rPr>
          <w:rFonts w:ascii="宋体" w:hAnsi="宋体" w:cs="Arial"/>
          <w:sz w:val="24"/>
        </w:rPr>
        <w:t>约定</w:t>
      </w:r>
      <w:r>
        <w:rPr>
          <w:rFonts w:hint="eastAsia" w:ascii="宋体" w:hAnsi="宋体" w:cs="Arial"/>
          <w:sz w:val="24"/>
        </w:rPr>
        <w:t>提供资料的，视为产品质量不符合约定，甲方有权拒收产品,乙方应按该批次产品总价款的</w:t>
      </w:r>
      <w:r>
        <w:rPr>
          <w:rFonts w:hint="eastAsia" w:ascii="宋体" w:hAnsi="宋体" w:cs="Arial"/>
          <w:sz w:val="24"/>
          <w:u w:val="single"/>
        </w:rPr>
        <w:t xml:space="preserve"> </w:t>
      </w:r>
      <w:r>
        <w:rPr>
          <w:rFonts w:ascii="宋体" w:hAnsi="宋体" w:cs="Arial"/>
          <w:sz w:val="24"/>
          <w:u w:val="single"/>
        </w:rPr>
        <w:t>3</w:t>
      </w:r>
      <w:r>
        <w:rPr>
          <w:rFonts w:hint="eastAsia" w:ascii="宋体" w:hAnsi="宋体" w:cs="Arial"/>
          <w:sz w:val="24"/>
          <w:u w:val="single"/>
        </w:rPr>
        <w:t xml:space="preserve">0 </w:t>
      </w:r>
      <w:r>
        <w:rPr>
          <w:rFonts w:hint="eastAsia" w:ascii="宋体" w:hAnsi="宋体" w:cs="Arial"/>
          <w:sz w:val="24"/>
        </w:rPr>
        <w:t>%向</w:t>
      </w:r>
      <w:r>
        <w:rPr>
          <w:rFonts w:ascii="宋体" w:hAnsi="宋体" w:cs="Arial"/>
          <w:sz w:val="24"/>
        </w:rPr>
        <w:t>甲方</w:t>
      </w:r>
      <w:r>
        <w:rPr>
          <w:rFonts w:hint="eastAsia" w:ascii="宋体" w:hAnsi="宋体" w:cs="Arial"/>
          <w:sz w:val="24"/>
        </w:rPr>
        <w:t>支付违约金。</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.3乙方延期交付的（包括修理、更换等引起的延期），每延期一天，应按该</w:t>
      </w:r>
      <w:r>
        <w:rPr>
          <w:rFonts w:ascii="宋体" w:hAnsi="宋体" w:cs="Arial"/>
          <w:sz w:val="24"/>
        </w:rPr>
        <w:t>批次产品总</w:t>
      </w:r>
      <w:r>
        <w:rPr>
          <w:rFonts w:hint="eastAsia" w:ascii="宋体" w:hAnsi="宋体" w:cs="Arial"/>
          <w:sz w:val="24"/>
        </w:rPr>
        <w:t>价款的</w:t>
      </w:r>
      <w:r>
        <w:rPr>
          <w:rFonts w:hint="eastAsia" w:ascii="宋体" w:hAnsi="宋体" w:cs="Arial"/>
          <w:sz w:val="24"/>
          <w:u w:val="single"/>
          <w:lang w:val="en-US" w:eastAsia="zh-CN"/>
        </w:rPr>
        <w:t>1</w:t>
      </w:r>
      <w:r>
        <w:rPr>
          <w:rFonts w:hint="eastAsia" w:ascii="宋体" w:hAnsi="宋体" w:cs="Arial"/>
          <w:sz w:val="24"/>
          <w:u w:val="single"/>
        </w:rPr>
        <w:t xml:space="preserve">% </w:t>
      </w:r>
      <w:r>
        <w:rPr>
          <w:rFonts w:hint="eastAsia" w:ascii="宋体" w:hAnsi="宋体" w:cs="Arial"/>
          <w:sz w:val="24"/>
        </w:rPr>
        <w:t>向甲方支付违约金，按日累进计算。乙方逾期交付超过15天的，应向甲方支付已发生</w:t>
      </w:r>
      <w:r>
        <w:rPr>
          <w:rFonts w:ascii="宋体" w:hAnsi="宋体" w:cs="Arial"/>
          <w:sz w:val="24"/>
        </w:rPr>
        <w:t>总金额</w:t>
      </w:r>
      <w:r>
        <w:rPr>
          <w:rFonts w:hint="eastAsia" w:ascii="宋体" w:hAnsi="宋体" w:cs="Arial"/>
          <w:sz w:val="24"/>
        </w:rPr>
        <w:t>的30</w:t>
      </w:r>
      <w:r>
        <w:rPr>
          <w:rFonts w:ascii="宋体" w:hAnsi="宋体" w:cs="Arial"/>
          <w:sz w:val="24"/>
        </w:rPr>
        <w:t>%的</w:t>
      </w:r>
      <w:r>
        <w:rPr>
          <w:rFonts w:hint="eastAsia" w:ascii="宋体" w:hAnsi="宋体" w:cs="Arial"/>
          <w:color w:val="000000"/>
          <w:sz w:val="24"/>
        </w:rPr>
        <w:t>延期交付违约金，同时甲方有权解除合同</w:t>
      </w:r>
      <w:r>
        <w:rPr>
          <w:rFonts w:hint="eastAsia" w:ascii="宋体" w:hAnsi="宋体" w:cs="Arial"/>
          <w:sz w:val="24"/>
        </w:rPr>
        <w:t>。</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10.4</w:t>
      </w:r>
      <w:r>
        <w:rPr>
          <w:rFonts w:hint="eastAsia" w:ascii="宋体" w:hAnsi="宋体" w:cs="Arial"/>
          <w:sz w:val="24"/>
        </w:rPr>
        <w:t xml:space="preserve"> 乙方未按本合同第八条约定提供售后服务的，应向甲方支付</w:t>
      </w:r>
      <w:r>
        <w:rPr>
          <w:rFonts w:hint="eastAsia" w:ascii="宋体" w:hAnsi="宋体" w:cs="Arial"/>
          <w:sz w:val="24"/>
          <w:u w:val="single"/>
        </w:rPr>
        <w:t xml:space="preserve"> </w:t>
      </w:r>
      <w:r>
        <w:rPr>
          <w:rFonts w:hint="eastAsia" w:ascii="宋体" w:hAnsi="宋体" w:cs="Arial"/>
          <w:sz w:val="24"/>
          <w:u w:val="single"/>
          <w:lang w:val="en-US" w:eastAsia="zh-CN"/>
        </w:rPr>
        <w:t>5</w:t>
      </w:r>
      <w:r>
        <w:rPr>
          <w:rFonts w:hint="eastAsia" w:ascii="宋体" w:hAnsi="宋体" w:cs="Arial"/>
          <w:sz w:val="24"/>
          <w:u w:val="single"/>
        </w:rPr>
        <w:t xml:space="preserve">00 </w:t>
      </w:r>
      <w:r>
        <w:rPr>
          <w:rFonts w:hint="eastAsia" w:ascii="宋体" w:hAnsi="宋体" w:cs="Arial"/>
          <w:sz w:val="24"/>
        </w:rPr>
        <w:t>元/天的违约金，不满一天的按一天算。</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5</w:t>
      </w:r>
      <w:r>
        <w:rPr>
          <w:rFonts w:hint="eastAsia" w:ascii="宋体" w:hAnsi="宋体" w:cs="Arial"/>
          <w:sz w:val="24"/>
        </w:rPr>
        <w:t xml:space="preserve"> 乙方存在其他违约行为的,乙方应按已发生</w:t>
      </w:r>
      <w:r>
        <w:rPr>
          <w:rFonts w:ascii="宋体" w:hAnsi="宋体" w:cs="Arial"/>
          <w:sz w:val="24"/>
        </w:rPr>
        <w:t>总金额</w:t>
      </w:r>
      <w:r>
        <w:rPr>
          <w:rFonts w:hint="eastAsia" w:ascii="宋体" w:hAnsi="宋体" w:cs="Arial"/>
          <w:sz w:val="24"/>
        </w:rPr>
        <w:t>的</w:t>
      </w:r>
      <w:r>
        <w:rPr>
          <w:rFonts w:hint="eastAsia" w:ascii="宋体" w:hAnsi="宋体" w:cs="Arial"/>
          <w:sz w:val="24"/>
          <w:u w:val="single"/>
        </w:rPr>
        <w:t>30%</w:t>
      </w:r>
      <w:r>
        <w:rPr>
          <w:rFonts w:hint="eastAsia" w:ascii="宋体" w:hAnsi="宋体" w:cs="Arial"/>
          <w:sz w:val="24"/>
        </w:rPr>
        <w:t>向甲方支付违约金并承担由此造成的一切经济损失，同时甲方有权解除合同。</w:t>
      </w:r>
    </w:p>
    <w:p>
      <w:pPr>
        <w:adjustRightInd w:val="0"/>
        <w:snapToGrid w:val="0"/>
        <w:spacing w:before="156" w:beforeLines="50" w:after="156" w:afterLines="50" w:line="440" w:lineRule="exact"/>
        <w:ind w:firstLine="480" w:firstLineChars="200"/>
        <w:rPr>
          <w:rFonts w:hint="eastAsia" w:ascii="宋体" w:hAnsi="宋体" w:cs="宋体"/>
          <w:sz w:val="24"/>
          <w:szCs w:val="24"/>
        </w:rPr>
      </w:pPr>
      <w:r>
        <w:rPr>
          <w:rFonts w:hint="eastAsia" w:ascii="宋体" w:hAnsi="宋体" w:cs="Arial"/>
          <w:sz w:val="24"/>
        </w:rPr>
        <w:t>10.6上述违约金及甲方损失，甲方均有权从乙方应付货款或履约</w:t>
      </w:r>
      <w:r>
        <w:rPr>
          <w:rFonts w:ascii="宋体" w:hAnsi="宋体" w:cs="Arial"/>
          <w:sz w:val="24"/>
        </w:rPr>
        <w:t>保证金</w:t>
      </w:r>
      <w:r>
        <w:rPr>
          <w:rFonts w:hint="eastAsia" w:ascii="宋体" w:hAnsi="宋体" w:cs="Arial"/>
          <w:sz w:val="24"/>
        </w:rPr>
        <w:t>（</w:t>
      </w:r>
      <w:r>
        <w:rPr>
          <w:rFonts w:ascii="宋体" w:hAnsi="宋体" w:cs="Arial"/>
          <w:sz w:val="24"/>
        </w:rPr>
        <w:t>如有）中</w:t>
      </w:r>
      <w:r>
        <w:rPr>
          <w:rFonts w:hint="eastAsia" w:ascii="宋体" w:hAnsi="宋体" w:cs="Arial"/>
          <w:sz w:val="24"/>
        </w:rPr>
        <w:t>扣除，不足弥补甲方损失的，甲方</w:t>
      </w:r>
      <w:r>
        <w:rPr>
          <w:rFonts w:ascii="宋体" w:hAnsi="宋体" w:cs="Arial"/>
          <w:sz w:val="24"/>
        </w:rPr>
        <w:t>有权追偿，</w:t>
      </w:r>
      <w:r>
        <w:rPr>
          <w:rFonts w:hint="eastAsia" w:ascii="宋体" w:hAnsi="宋体" w:cs="Arial"/>
          <w:sz w:val="24"/>
        </w:rPr>
        <w:t>乙方应当赔偿。</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7</w:t>
      </w:r>
      <w:r>
        <w:rPr>
          <w:rFonts w:hint="eastAsia" w:ascii="宋体" w:hAnsi="宋体" w:cs="Arial"/>
          <w:sz w:val="24"/>
        </w:rPr>
        <w:t xml:space="preserve"> </w:t>
      </w:r>
      <w:r>
        <w:rPr>
          <w:rFonts w:hint="eastAsia" w:ascii="宋体" w:hAnsi="宋体" w:cs="Arial"/>
          <w:sz w:val="24"/>
          <w:szCs w:val="24"/>
        </w:rPr>
        <w:t>甲方应严格按照合同约定的付款条件向乙方支付合同款项，</w:t>
      </w:r>
      <w:r>
        <w:rPr>
          <w:rFonts w:hint="eastAsia" w:ascii="宋体" w:hAnsi="宋体" w:cs="Arial"/>
          <w:sz w:val="24"/>
        </w:rPr>
        <w:t>甲方逾期付款的，应按中国人民银行有关金融机构计收逾期贷款利息标准向乙方支付违约金。</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第十一条  争议解决</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因履行本合同所发生的争议，双方应友好协商解决；协商不成的，双方同意由甲方住所地人民法院管辖诉讼解决。</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第十二条  诚信自律特别条款</w:t>
      </w:r>
    </w:p>
    <w:p>
      <w:pPr>
        <w:adjustRightInd w:val="0"/>
        <w:snapToGrid w:val="0"/>
        <w:spacing w:before="156" w:beforeLines="50" w:after="156" w:afterLines="50" w:line="440" w:lineRule="exact"/>
        <w:ind w:firstLine="480" w:firstLineChars="200"/>
        <w:outlineLvl w:val="0"/>
        <w:rPr>
          <w:rFonts w:hint="eastAsia" w:ascii="宋体" w:hAnsi="宋体" w:eastAsia="宋体"/>
          <w:sz w:val="24"/>
        </w:rPr>
      </w:pPr>
      <w:r>
        <w:rPr>
          <w:rFonts w:hint="eastAsia" w:ascii="宋体" w:hAnsi="宋体" w:eastAsia="宋体"/>
          <w:sz w:val="24"/>
        </w:rPr>
        <w:t>甲乙双方承诺在业务往来期间严格遵守诚信自律协议约定，具体详见附件</w:t>
      </w:r>
      <w:r>
        <w:rPr>
          <w:rFonts w:hint="eastAsia" w:ascii="宋体" w:hAnsi="宋体" w:eastAsia="宋体"/>
          <w:sz w:val="24"/>
          <w:lang w:val="en-US" w:eastAsia="zh-CN"/>
        </w:rPr>
        <w:t xml:space="preserve"> </w:t>
      </w:r>
      <w:r>
        <w:rPr>
          <w:rFonts w:hint="eastAsia" w:ascii="宋体" w:hAnsi="宋体" w:eastAsia="宋体"/>
          <w:sz w:val="24"/>
        </w:rPr>
        <w:t>《诚信自律特别协议》。</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第十三条  附则</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.1 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.2 本合同一式六份，甲方持四份，乙方持二份。本合同经双方签字并盖章后生效。本合同有效期自</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日起至</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日止。</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.3 对本合同正文或附件作任何更改，须经双方协商一致。</w:t>
      </w:r>
    </w:p>
    <w:p>
      <w:pPr>
        <w:adjustRightInd w:val="0"/>
        <w:snapToGrid w:val="0"/>
        <w:spacing w:before="156" w:beforeLines="50" w:after="156" w:afterLines="50" w:line="440" w:lineRule="exact"/>
        <w:ind w:firstLine="480" w:firstLineChars="200"/>
        <w:rPr>
          <w:rFonts w:ascii="宋体" w:hAnsi="宋体"/>
          <w:sz w:val="24"/>
        </w:rPr>
      </w:pPr>
      <w:r>
        <w:rPr>
          <w:rFonts w:hint="eastAsia" w:ascii="宋体" w:hAnsi="宋体"/>
          <w:sz w:val="24"/>
        </w:rPr>
        <w:t>附件：产品清单</w:t>
      </w:r>
    </w:p>
    <w:p>
      <w:pPr>
        <w:adjustRightInd w:val="0"/>
        <w:snapToGrid w:val="0"/>
        <w:spacing w:before="156" w:beforeLines="50" w:after="156" w:afterLines="50" w:line="440" w:lineRule="exact"/>
        <w:ind w:firstLine="480" w:firstLineChars="200"/>
        <w:rPr>
          <w:rFonts w:hint="eastAsia" w:ascii="宋体" w:hAnsi="宋体"/>
          <w:sz w:val="24"/>
        </w:rPr>
      </w:pPr>
    </w:p>
    <w:p>
      <w:pPr>
        <w:spacing w:before="50" w:after="50" w:line="440" w:lineRule="exact"/>
        <w:rPr>
          <w:rFonts w:ascii="宋体" w:hAnsi="宋体"/>
          <w:sz w:val="24"/>
        </w:rPr>
      </w:pPr>
    </w:p>
    <w:tbl>
      <w:tblPr>
        <w:tblStyle w:val="13"/>
        <w:tblpPr w:leftFromText="180" w:rightFromText="180" w:vertAnchor="text" w:horzAnchor="margin" w:tblpY="38"/>
        <w:tblW w:w="9960" w:type="dxa"/>
        <w:tblInd w:w="0" w:type="dxa"/>
        <w:tblLayout w:type="fixed"/>
        <w:tblCellMar>
          <w:top w:w="0" w:type="dxa"/>
          <w:left w:w="108" w:type="dxa"/>
          <w:bottom w:w="0" w:type="dxa"/>
          <w:right w:w="108" w:type="dxa"/>
        </w:tblCellMar>
      </w:tblPr>
      <w:tblGrid>
        <w:gridCol w:w="4980"/>
        <w:gridCol w:w="4980"/>
      </w:tblGrid>
      <w:tr>
        <w:tblPrEx>
          <w:tblCellMar>
            <w:top w:w="0" w:type="dxa"/>
            <w:left w:w="108" w:type="dxa"/>
            <w:bottom w:w="0" w:type="dxa"/>
            <w:right w:w="108" w:type="dxa"/>
          </w:tblCellMar>
        </w:tblPrEx>
        <w:trPr>
          <w:cantSplit/>
          <w:trHeight w:val="4275" w:hRule="atLeast"/>
        </w:trPr>
        <w:tc>
          <w:tcPr>
            <w:tcW w:w="4980" w:type="dxa"/>
            <w:vAlign w:val="top"/>
          </w:tcPr>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甲方：</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 xml:space="preserve">地址： </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签订日期：</w:t>
            </w:r>
          </w:p>
        </w:tc>
        <w:tc>
          <w:tcPr>
            <w:tcW w:w="4980" w:type="dxa"/>
            <w:vAlign w:val="top"/>
          </w:tcPr>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乙方：</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地址：</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签订日期:</w:t>
            </w:r>
          </w:p>
        </w:tc>
      </w:tr>
    </w:tbl>
    <w:p>
      <w:pPr>
        <w:rPr>
          <w:rFonts w:ascii="宋体" w:hAnsi="宋体"/>
          <w:sz w:val="24"/>
        </w:rPr>
      </w:pPr>
    </w:p>
    <w:p>
      <w:pPr>
        <w:rPr>
          <w:rFonts w:hint="eastAsia" w:ascii="宋体" w:hAnsi="宋体"/>
          <w:sz w:val="24"/>
        </w:rPr>
      </w:pPr>
    </w:p>
    <w:p>
      <w:pPr>
        <w:spacing w:line="460" w:lineRule="exact"/>
        <w:rPr>
          <w:rFonts w:ascii="宋体" w:hAnsi="宋体"/>
          <w:sz w:val="24"/>
        </w:rPr>
        <w:sectPr>
          <w:footerReference r:id="rId3" w:type="default"/>
          <w:pgSz w:w="11906" w:h="16838"/>
          <w:pgMar w:top="1440" w:right="1802" w:bottom="1440" w:left="1803" w:header="851" w:footer="992" w:gutter="0"/>
          <w:cols w:space="425" w:num="1"/>
          <w:titlePg/>
          <w:docGrid w:type="lines" w:linePitch="312" w:charSpace="0"/>
        </w:sectPr>
      </w:pPr>
    </w:p>
    <w:p>
      <w:pPr>
        <w:spacing w:line="460" w:lineRule="exact"/>
        <w:rPr>
          <w:rFonts w:ascii="宋体" w:hAnsi="宋体"/>
          <w:sz w:val="24"/>
        </w:rPr>
      </w:pPr>
      <w:r>
        <w:rPr>
          <w:rFonts w:hint="eastAsia" w:ascii="宋体" w:hAnsi="宋体"/>
          <w:sz w:val="24"/>
        </w:rPr>
        <w:t>附件：产品清单</w:t>
      </w:r>
    </w:p>
    <w:tbl>
      <w:tblPr>
        <w:tblStyle w:val="13"/>
        <w:tblW w:w="12191" w:type="dxa"/>
        <w:tblInd w:w="-176" w:type="dxa"/>
        <w:tblLayout w:type="fixed"/>
        <w:tblCellMar>
          <w:top w:w="0" w:type="dxa"/>
          <w:left w:w="108" w:type="dxa"/>
          <w:bottom w:w="0" w:type="dxa"/>
          <w:right w:w="108" w:type="dxa"/>
        </w:tblCellMar>
      </w:tblPr>
      <w:tblGrid>
        <w:gridCol w:w="710"/>
        <w:gridCol w:w="1559"/>
        <w:gridCol w:w="1701"/>
        <w:gridCol w:w="2126"/>
        <w:gridCol w:w="709"/>
        <w:gridCol w:w="1134"/>
        <w:gridCol w:w="1134"/>
        <w:gridCol w:w="1984"/>
        <w:gridCol w:w="1134"/>
      </w:tblGrid>
      <w:tr>
        <w:tblPrEx>
          <w:tblCellMar>
            <w:top w:w="0" w:type="dxa"/>
            <w:left w:w="108" w:type="dxa"/>
            <w:bottom w:w="0" w:type="dxa"/>
            <w:right w:w="108" w:type="dxa"/>
          </w:tblCellMar>
        </w:tblPrEx>
        <w:trPr>
          <w:trHeight w:val="527"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产品名称</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品牌/生产厂家</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规格/型号等产品参数</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单位</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含税单价（元）</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质量保证期</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交付期限（自订单发出之日起*日内）</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备注</w:t>
            </w: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宋体" w:hAnsi="宋体" w:cs="Arial"/>
                <w:szCs w:val="21"/>
              </w:rPr>
            </w:pPr>
            <w:r>
              <w:rPr>
                <w:rFonts w:hint="eastAsia" w:ascii="宋体" w:hAnsi="宋体" w:cs="Arial"/>
                <w:szCs w:val="21"/>
              </w:rPr>
              <w:t>1</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r>
    </w:tbl>
    <w:p>
      <w:pPr>
        <w:spacing w:line="360" w:lineRule="auto"/>
        <w:jc w:val="left"/>
        <w:rPr>
          <w:rFonts w:hint="eastAsia" w:ascii="宋体" w:hAnsi="宋体"/>
          <w:sz w:val="24"/>
          <w:szCs w:val="24"/>
        </w:rPr>
        <w:sectPr>
          <w:footerReference r:id="rId4" w:type="default"/>
          <w:pgSz w:w="16838" w:h="11906" w:orient="landscape"/>
          <w:pgMar w:top="1800" w:right="1525" w:bottom="1800" w:left="1440" w:header="851" w:footer="992" w:gutter="0"/>
          <w:cols w:space="720" w:num="1"/>
          <w:titlePg/>
          <w:docGrid w:type="lines" w:linePitch="312" w:charSpace="0"/>
        </w:sectPr>
      </w:pPr>
    </w:p>
    <w:p>
      <w:pPr>
        <w:pStyle w:val="2"/>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5</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8</w:t>
    </w:r>
    <w:r>
      <w:rPr>
        <w:rFonts w:ascii="宋体" w:hAnsi="宋体"/>
      </w:rP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2</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7</w:t>
    </w:r>
    <w:r>
      <w:rPr>
        <w:rFonts w:ascii="宋体" w:hAnsi="宋体"/>
      </w:rPr>
      <w:fldChar w:fldCharType="end"/>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74F4C3C"/>
    <w:rsid w:val="07E87F4C"/>
    <w:rsid w:val="0A2E7D2E"/>
    <w:rsid w:val="0C6C07F6"/>
    <w:rsid w:val="0C7C5845"/>
    <w:rsid w:val="0CAD008F"/>
    <w:rsid w:val="0DE54DDD"/>
    <w:rsid w:val="0E3C3073"/>
    <w:rsid w:val="0E544459"/>
    <w:rsid w:val="0E6C3CDC"/>
    <w:rsid w:val="0EB115E1"/>
    <w:rsid w:val="0EC22769"/>
    <w:rsid w:val="113A610C"/>
    <w:rsid w:val="1323176D"/>
    <w:rsid w:val="136B5FB3"/>
    <w:rsid w:val="13934C8A"/>
    <w:rsid w:val="139B2695"/>
    <w:rsid w:val="14B96BF0"/>
    <w:rsid w:val="17073614"/>
    <w:rsid w:val="18C56ABE"/>
    <w:rsid w:val="18C740FB"/>
    <w:rsid w:val="1B0E6548"/>
    <w:rsid w:val="1C0B4FDF"/>
    <w:rsid w:val="1C4170A8"/>
    <w:rsid w:val="1C5B2F04"/>
    <w:rsid w:val="1EA413BD"/>
    <w:rsid w:val="1F2F4D5A"/>
    <w:rsid w:val="20EE2F4F"/>
    <w:rsid w:val="21C13F51"/>
    <w:rsid w:val="22B86521"/>
    <w:rsid w:val="24782E39"/>
    <w:rsid w:val="24AF4570"/>
    <w:rsid w:val="256C065C"/>
    <w:rsid w:val="263920D0"/>
    <w:rsid w:val="27FF17B9"/>
    <w:rsid w:val="28266776"/>
    <w:rsid w:val="28A27F5D"/>
    <w:rsid w:val="29C32E28"/>
    <w:rsid w:val="2A7055D9"/>
    <w:rsid w:val="2ABF4217"/>
    <w:rsid w:val="2BA16A9E"/>
    <w:rsid w:val="2BB655EB"/>
    <w:rsid w:val="2DE03868"/>
    <w:rsid w:val="2E036B4F"/>
    <w:rsid w:val="2F1D76D7"/>
    <w:rsid w:val="2F2E0DD3"/>
    <w:rsid w:val="30530CB9"/>
    <w:rsid w:val="334F7CF1"/>
    <w:rsid w:val="33512E4B"/>
    <w:rsid w:val="337C12F0"/>
    <w:rsid w:val="33A5028C"/>
    <w:rsid w:val="340A6022"/>
    <w:rsid w:val="34CB5BC3"/>
    <w:rsid w:val="34CD43EF"/>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1366B88"/>
    <w:rsid w:val="45792638"/>
    <w:rsid w:val="45A92F0D"/>
    <w:rsid w:val="46BC3B00"/>
    <w:rsid w:val="47AB2817"/>
    <w:rsid w:val="487415C3"/>
    <w:rsid w:val="48C9616B"/>
    <w:rsid w:val="4AAA717F"/>
    <w:rsid w:val="4B45585D"/>
    <w:rsid w:val="4F3E52A8"/>
    <w:rsid w:val="4F586394"/>
    <w:rsid w:val="502D133B"/>
    <w:rsid w:val="51000484"/>
    <w:rsid w:val="51095D36"/>
    <w:rsid w:val="536F00DE"/>
    <w:rsid w:val="537416DA"/>
    <w:rsid w:val="53FA3250"/>
    <w:rsid w:val="55497E47"/>
    <w:rsid w:val="561B446B"/>
    <w:rsid w:val="56B26B95"/>
    <w:rsid w:val="57C021E2"/>
    <w:rsid w:val="5AC801DA"/>
    <w:rsid w:val="5B2172A6"/>
    <w:rsid w:val="5D010967"/>
    <w:rsid w:val="5EED37AD"/>
    <w:rsid w:val="60934C78"/>
    <w:rsid w:val="60FC4012"/>
    <w:rsid w:val="6106280A"/>
    <w:rsid w:val="617667AE"/>
    <w:rsid w:val="618F164B"/>
    <w:rsid w:val="61A241F9"/>
    <w:rsid w:val="62967EC8"/>
    <w:rsid w:val="62976BA7"/>
    <w:rsid w:val="62D46057"/>
    <w:rsid w:val="63EF192E"/>
    <w:rsid w:val="65BB3DCB"/>
    <w:rsid w:val="665A118E"/>
    <w:rsid w:val="666B6D17"/>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600251B"/>
    <w:rsid w:val="76444236"/>
    <w:rsid w:val="76BF0406"/>
    <w:rsid w:val="7A53275F"/>
    <w:rsid w:val="7B7354FA"/>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287</Words>
  <Characters>1637</Characters>
  <Lines>13</Lines>
  <Paragraphs>3</Paragraphs>
  <TotalTime>1</TotalTime>
  <ScaleCrop>false</ScaleCrop>
  <LinksUpToDate>false</LinksUpToDate>
  <CharactersWithSpaces>1921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2023-06-09T03:31:53Z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