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szCs w:val="32"/>
        </w:rPr>
      </w:pPr>
      <w:bookmarkStart w:id="8" w:name="_GoBack"/>
      <w:bookmarkEnd w:id="8"/>
      <w:bookmarkStart w:id="0" w:name="_Hlk135216232"/>
      <w:bookmarkStart w:id="1" w:name="_Toc26660"/>
      <w:bookmarkStart w:id="2" w:name="_Toc16623"/>
      <w:bookmarkStart w:id="3" w:name="_Toc5306"/>
      <w:bookmarkStart w:id="4" w:name="_Toc13819"/>
      <w:bookmarkStart w:id="5" w:name="_Toc1933"/>
    </w:p>
    <w:p>
      <w:pPr>
        <w:jc w:val="center"/>
        <w:rPr>
          <w:rFonts w:ascii="宋体" w:hAnsi="宋体" w:eastAsia="宋体"/>
          <w:b/>
          <w:szCs w:val="32"/>
        </w:rPr>
      </w:pPr>
      <w:bookmarkStart w:id="6" w:name="_Hlk137892935"/>
      <w:r>
        <w:rPr>
          <w:rFonts w:hint="eastAsia" w:ascii="宋体" w:hAnsi="宋体" w:eastAsia="宋体"/>
          <w:b/>
          <w:szCs w:val="32"/>
        </w:rPr>
        <w:t>百色百矿发电有限公司</w:t>
      </w:r>
      <w:r>
        <w:rPr>
          <w:rFonts w:ascii="宋体" w:hAnsi="宋体" w:eastAsia="宋体"/>
          <w:b/>
          <w:szCs w:val="32"/>
        </w:rPr>
        <w:t>2023</w:t>
      </w:r>
      <w:r>
        <w:rPr>
          <w:rFonts w:hint="eastAsia" w:ascii="宋体" w:hAnsi="宋体" w:eastAsia="宋体"/>
          <w:b/>
          <w:szCs w:val="32"/>
        </w:rPr>
        <w:t>年#</w:t>
      </w:r>
      <w:r>
        <w:rPr>
          <w:rFonts w:ascii="宋体" w:hAnsi="宋体" w:eastAsia="宋体"/>
          <w:b/>
          <w:szCs w:val="32"/>
        </w:rPr>
        <w:t>2</w:t>
      </w:r>
      <w:r>
        <w:rPr>
          <w:rFonts w:hint="eastAsia" w:ascii="宋体" w:hAnsi="宋体" w:eastAsia="宋体"/>
          <w:b/>
          <w:szCs w:val="32"/>
        </w:rPr>
        <w:t>机组C修</w:t>
      </w:r>
    </w:p>
    <w:p>
      <w:pPr>
        <w:jc w:val="center"/>
        <w:rPr>
          <w:rFonts w:ascii="宋体" w:hAnsi="宋体" w:eastAsia="宋体"/>
          <w:b/>
          <w:szCs w:val="32"/>
        </w:rPr>
      </w:pPr>
      <w:r>
        <w:rPr>
          <w:rFonts w:hint="eastAsia" w:ascii="宋体" w:hAnsi="宋体" w:eastAsia="宋体"/>
          <w:b/>
          <w:szCs w:val="32"/>
        </w:rPr>
        <w:t>#</w:t>
      </w:r>
      <w:r>
        <w:rPr>
          <w:rFonts w:ascii="宋体" w:hAnsi="宋体" w:eastAsia="宋体"/>
          <w:b/>
          <w:szCs w:val="32"/>
        </w:rPr>
        <w:t>2</w:t>
      </w:r>
      <w:r>
        <w:rPr>
          <w:rFonts w:hint="eastAsia" w:ascii="宋体" w:hAnsi="宋体" w:eastAsia="宋体"/>
          <w:b/>
          <w:szCs w:val="32"/>
        </w:rPr>
        <w:t>锅炉返料器金属膨胀节更换项目</w:t>
      </w:r>
      <w:bookmarkEnd w:id="6"/>
      <w:r>
        <w:rPr>
          <w:rFonts w:hint="eastAsia" w:ascii="宋体" w:hAnsi="宋体" w:eastAsia="宋体"/>
          <w:b/>
          <w:szCs w:val="32"/>
        </w:rPr>
        <w:t>技术规范书</w:t>
      </w:r>
    </w:p>
    <w:p>
      <w:pPr>
        <w:autoSpaceDE w:val="0"/>
        <w:autoSpaceDN w:val="0"/>
        <w:adjustRightInd w:val="0"/>
        <w:snapToGrid w:val="0"/>
        <w:spacing w:before="78" w:beforeLines="25" w:after="78" w:afterLines="25" w:line="400" w:lineRule="exact"/>
        <w:jc w:val="left"/>
        <w:rPr>
          <w:rFonts w:ascii="宋体" w:hAnsi="宋体" w:eastAsia="宋体" w:cs="微软雅黑"/>
          <w:b/>
          <w:color w:val="000000"/>
          <w:sz w:val="28"/>
          <w:szCs w:val="28"/>
        </w:rPr>
      </w:pPr>
      <w:r>
        <w:rPr>
          <w:rFonts w:hint="eastAsia" w:ascii="宋体" w:hAnsi="宋体" w:eastAsia="宋体" w:cs="微软雅黑"/>
          <w:b/>
          <w:color w:val="000000"/>
          <w:sz w:val="28"/>
          <w:szCs w:val="28"/>
        </w:rPr>
        <w:t>一、项目概况</w:t>
      </w:r>
    </w:p>
    <w:p>
      <w:pPr>
        <w:jc w:val="center"/>
        <w:rPr>
          <w:rFonts w:ascii="宋体" w:hAnsi="宋体" w:eastAsia="宋体"/>
          <w:bCs/>
          <w:szCs w:val="32"/>
        </w:rPr>
      </w:pPr>
      <w:r>
        <w:rPr>
          <w:rFonts w:hint="eastAsia" w:ascii="宋体" w:hAnsi="宋体" w:eastAsia="宋体" w:cs="微软雅黑"/>
          <w:color w:val="000000" w:themeColor="text1"/>
          <w:sz w:val="28"/>
          <w:szCs w:val="28"/>
          <w14:textFill>
            <w14:solidFill>
              <w14:schemeClr w14:val="tx1"/>
            </w14:solidFill>
          </w14:textFill>
        </w:rPr>
        <w:t>项目名称：</w:t>
      </w:r>
      <w:r>
        <w:rPr>
          <w:rFonts w:hint="eastAsia" w:ascii="宋体" w:hAnsi="宋体" w:eastAsia="宋体"/>
          <w:bCs/>
          <w:szCs w:val="32"/>
        </w:rPr>
        <w:t>百色百矿发电有限公司</w:t>
      </w:r>
      <w:r>
        <w:rPr>
          <w:rFonts w:ascii="宋体" w:hAnsi="宋体" w:eastAsia="宋体"/>
          <w:bCs/>
          <w:szCs w:val="32"/>
        </w:rPr>
        <w:t>2023</w:t>
      </w:r>
      <w:r>
        <w:rPr>
          <w:rFonts w:hint="eastAsia" w:ascii="宋体" w:hAnsi="宋体" w:eastAsia="宋体"/>
          <w:bCs/>
          <w:szCs w:val="32"/>
        </w:rPr>
        <w:t>年#</w:t>
      </w:r>
      <w:r>
        <w:rPr>
          <w:rFonts w:ascii="宋体" w:hAnsi="宋体" w:eastAsia="宋体"/>
          <w:bCs/>
          <w:szCs w:val="32"/>
        </w:rPr>
        <w:t>2</w:t>
      </w:r>
      <w:r>
        <w:rPr>
          <w:rFonts w:hint="eastAsia" w:ascii="宋体" w:hAnsi="宋体" w:eastAsia="宋体"/>
          <w:bCs/>
          <w:szCs w:val="32"/>
        </w:rPr>
        <w:t>机组C修</w:t>
      </w:r>
    </w:p>
    <w:p>
      <w:pPr>
        <w:suppressAutoHyphens/>
        <w:autoSpaceDE w:val="0"/>
        <w:autoSpaceDN w:val="0"/>
        <w:spacing w:line="400" w:lineRule="exact"/>
        <w:ind w:firstLine="1920" w:firstLineChars="600"/>
        <w:jc w:val="left"/>
        <w:rPr>
          <w:rFonts w:ascii="宋体" w:hAnsi="宋体" w:eastAsia="宋体" w:cs="微软雅黑"/>
          <w:bCs/>
          <w:color w:val="000000" w:themeColor="text1"/>
          <w:sz w:val="28"/>
          <w:szCs w:val="28"/>
          <w14:textFill>
            <w14:solidFill>
              <w14:schemeClr w14:val="tx1"/>
            </w14:solidFill>
          </w14:textFill>
        </w:rPr>
      </w:pPr>
      <w:r>
        <w:rPr>
          <w:rFonts w:hint="eastAsia" w:ascii="宋体" w:hAnsi="宋体" w:eastAsia="宋体"/>
          <w:bCs/>
          <w:szCs w:val="32"/>
        </w:rPr>
        <w:t>#</w:t>
      </w:r>
      <w:r>
        <w:rPr>
          <w:rFonts w:ascii="宋体" w:hAnsi="宋体" w:eastAsia="宋体"/>
          <w:bCs/>
          <w:szCs w:val="32"/>
        </w:rPr>
        <w:t>2</w:t>
      </w:r>
      <w:r>
        <w:rPr>
          <w:rFonts w:hint="eastAsia" w:ascii="宋体" w:hAnsi="宋体" w:eastAsia="宋体"/>
          <w:bCs/>
          <w:szCs w:val="32"/>
        </w:rPr>
        <w:t>锅炉返料器金属膨胀节更换项目</w:t>
      </w:r>
    </w:p>
    <w:p>
      <w:pPr>
        <w:suppressAutoHyphens/>
        <w:autoSpaceDE w:val="0"/>
        <w:autoSpaceDN w:val="0"/>
        <w:spacing w:line="400" w:lineRule="exact"/>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项目地点：百矿发电厂</w:t>
      </w:r>
      <w:r>
        <w:rPr>
          <w:rFonts w:ascii="宋体" w:hAnsi="宋体" w:eastAsia="宋体" w:cs="微软雅黑"/>
          <w:color w:val="000000" w:themeColor="text1"/>
          <w:sz w:val="28"/>
          <w:szCs w:val="28"/>
          <w14:textFill>
            <w14:solidFill>
              <w14:schemeClr w14:val="tx1"/>
            </w14:solidFill>
          </w14:textFill>
        </w:rPr>
        <w:t>#2</w:t>
      </w:r>
      <w:r>
        <w:rPr>
          <w:rFonts w:hint="eastAsia" w:ascii="宋体" w:hAnsi="宋体" w:eastAsia="宋体" w:cs="微软雅黑"/>
          <w:color w:val="000000" w:themeColor="text1"/>
          <w:sz w:val="28"/>
          <w:szCs w:val="28"/>
          <w14:textFill>
            <w14:solidFill>
              <w14:schemeClr w14:val="tx1"/>
            </w14:solidFill>
          </w14:textFill>
        </w:rPr>
        <w:t>锅炉区域</w:t>
      </w:r>
    </w:p>
    <w:p>
      <w:pPr>
        <w:numPr>
          <w:ilvl w:val="255"/>
          <w:numId w:val="0"/>
        </w:numPr>
        <w:spacing w:line="400" w:lineRule="exact"/>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项目内容：</w:t>
      </w:r>
      <w:r>
        <w:rPr>
          <w:rFonts w:hint="eastAsia" w:ascii="宋体" w:hAnsi="宋体" w:eastAsia="宋体" w:cs="微软雅黑"/>
          <w:sz w:val="28"/>
          <w:szCs w:val="28"/>
        </w:rPr>
        <w:t>更换#</w:t>
      </w:r>
      <w:r>
        <w:rPr>
          <w:rFonts w:ascii="宋体" w:hAnsi="宋体" w:eastAsia="宋体" w:cs="微软雅黑"/>
          <w:sz w:val="28"/>
          <w:szCs w:val="28"/>
        </w:rPr>
        <w:t>2</w:t>
      </w:r>
      <w:r>
        <w:rPr>
          <w:rFonts w:hint="eastAsia" w:ascii="宋体" w:hAnsi="宋体" w:eastAsia="宋体" w:cs="微软雅黑"/>
          <w:sz w:val="28"/>
          <w:szCs w:val="28"/>
        </w:rPr>
        <w:t>锅炉返料器斜腿段烧红拉裂漏灰的6套金属膨胀节和碳化钢板。</w:t>
      </w:r>
    </w:p>
    <w:p>
      <w:pPr>
        <w:suppressAutoHyphens/>
        <w:autoSpaceDE w:val="0"/>
        <w:autoSpaceDN w:val="0"/>
        <w:spacing w:line="400" w:lineRule="exact"/>
        <w:jc w:val="left"/>
        <w:rPr>
          <w:rFonts w:ascii="宋体" w:hAnsi="宋体" w:eastAsia="宋体" w:cs="微软雅黑"/>
          <w:b/>
          <w:color w:val="000000"/>
          <w:sz w:val="28"/>
          <w:szCs w:val="28"/>
        </w:rPr>
      </w:pPr>
      <w:r>
        <w:rPr>
          <w:rFonts w:hint="eastAsia" w:ascii="宋体" w:hAnsi="宋体" w:eastAsia="宋体" w:cs="微软雅黑"/>
          <w:b/>
          <w:color w:val="000000"/>
          <w:sz w:val="28"/>
          <w:szCs w:val="28"/>
        </w:rPr>
        <w:t>二、项目承包范围及方式</w:t>
      </w:r>
    </w:p>
    <w:p>
      <w:pPr>
        <w:numPr>
          <w:ilvl w:val="255"/>
          <w:numId w:val="0"/>
        </w:numPr>
        <w:spacing w:line="400" w:lineRule="exact"/>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1、乙方负责百色百矿发电有限公司</w:t>
      </w:r>
      <w:r>
        <w:rPr>
          <w:rFonts w:hint="eastAsia" w:ascii="宋体" w:hAnsi="宋体" w:eastAsia="宋体" w:cs="微软雅黑"/>
          <w:sz w:val="28"/>
          <w:szCs w:val="28"/>
        </w:rPr>
        <w:t>#2锅炉返料器斜腿段烧红拉裂漏灰的6套金属膨胀节和碳化钢板的更换；碳化钢板指与金属膨胀节连接的圆柱形料腿，因内部浇注料脱落烧红导致碳化的部位；还包括了因金属膨胀节拉裂漏灰、料腿烧红后在外部做的密封箱子和填充浇筑料的拆除，以及</w:t>
      </w:r>
      <w:r>
        <w:rPr>
          <w:rFonts w:hint="eastAsia" w:ascii="宋体" w:hAnsi="宋体" w:eastAsia="宋体" w:cs="微软雅黑"/>
          <w:bCs/>
          <w:sz w:val="28"/>
          <w:szCs w:val="28"/>
        </w:rPr>
        <w:t>影响施工附件的拆除和恢复。</w:t>
      </w:r>
    </w:p>
    <w:tbl>
      <w:tblPr>
        <w:tblStyle w:val="7"/>
        <w:tblW w:w="9340"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90"/>
        <w:gridCol w:w="2100"/>
        <w:gridCol w:w="958"/>
        <w:gridCol w:w="4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56" w:type="dxa"/>
            <w:vAlign w:val="center"/>
          </w:tcPr>
          <w:p>
            <w:pPr>
              <w:autoSpaceDE w:val="0"/>
              <w:autoSpaceDN w:val="0"/>
              <w:adjustRightInd w:val="0"/>
              <w:snapToGrid w:val="0"/>
              <w:spacing w:before="78" w:beforeLines="25" w:after="78" w:afterLines="25" w:line="400" w:lineRule="exact"/>
              <w:rPr>
                <w:rFonts w:ascii="宋体" w:hAnsi="宋体" w:eastAsia="宋体" w:cs="微软雅黑"/>
                <w:kern w:val="0"/>
                <w:sz w:val="21"/>
                <w:szCs w:val="21"/>
              </w:rPr>
            </w:pPr>
            <w:r>
              <w:rPr>
                <w:rFonts w:hint="eastAsia" w:ascii="宋体" w:hAnsi="宋体" w:eastAsia="宋体" w:cs="微软雅黑"/>
                <w:kern w:val="0"/>
                <w:sz w:val="21"/>
                <w:szCs w:val="21"/>
              </w:rPr>
              <w:t>序号</w:t>
            </w:r>
          </w:p>
        </w:tc>
        <w:tc>
          <w:tcPr>
            <w:tcW w:w="1390" w:type="dxa"/>
            <w:vAlign w:val="center"/>
          </w:tcPr>
          <w:p>
            <w:pPr>
              <w:autoSpaceDE w:val="0"/>
              <w:autoSpaceDN w:val="0"/>
              <w:adjustRightInd w:val="0"/>
              <w:snapToGrid w:val="0"/>
              <w:spacing w:before="78" w:beforeLines="25" w:after="78" w:afterLines="25" w:line="400" w:lineRule="exact"/>
              <w:rPr>
                <w:rFonts w:ascii="宋体" w:hAnsi="宋体" w:eastAsia="宋体" w:cs="微软雅黑"/>
                <w:kern w:val="0"/>
                <w:sz w:val="21"/>
                <w:szCs w:val="21"/>
              </w:rPr>
            </w:pPr>
            <w:r>
              <w:rPr>
                <w:rFonts w:hint="eastAsia" w:ascii="宋体" w:hAnsi="宋体" w:eastAsia="宋体" w:cs="微软雅黑"/>
                <w:kern w:val="0"/>
                <w:sz w:val="21"/>
                <w:szCs w:val="21"/>
              </w:rPr>
              <w:t>材料名称</w:t>
            </w:r>
          </w:p>
        </w:tc>
        <w:tc>
          <w:tcPr>
            <w:tcW w:w="2100" w:type="dxa"/>
            <w:vAlign w:val="center"/>
          </w:tcPr>
          <w:p>
            <w:pPr>
              <w:autoSpaceDE w:val="0"/>
              <w:autoSpaceDN w:val="0"/>
              <w:adjustRightInd w:val="0"/>
              <w:snapToGrid w:val="0"/>
              <w:spacing w:before="78" w:beforeLines="25" w:after="78" w:afterLines="25" w:line="400" w:lineRule="exact"/>
              <w:ind w:firstLine="420" w:firstLineChars="200"/>
              <w:jc w:val="center"/>
              <w:rPr>
                <w:rFonts w:ascii="宋体" w:hAnsi="宋体" w:eastAsia="宋体" w:cs="微软雅黑"/>
                <w:kern w:val="0"/>
                <w:sz w:val="21"/>
                <w:szCs w:val="21"/>
              </w:rPr>
            </w:pPr>
            <w:r>
              <w:rPr>
                <w:rFonts w:hint="eastAsia" w:ascii="宋体" w:hAnsi="宋体" w:eastAsia="宋体" w:cs="微软雅黑"/>
                <w:kern w:val="0"/>
                <w:sz w:val="21"/>
                <w:szCs w:val="21"/>
              </w:rPr>
              <w:t>规格/材质</w:t>
            </w:r>
          </w:p>
        </w:tc>
        <w:tc>
          <w:tcPr>
            <w:tcW w:w="958" w:type="dxa"/>
            <w:vAlign w:val="center"/>
          </w:tcPr>
          <w:p>
            <w:pPr>
              <w:autoSpaceDE w:val="0"/>
              <w:autoSpaceDN w:val="0"/>
              <w:adjustRightInd w:val="0"/>
              <w:snapToGrid w:val="0"/>
              <w:spacing w:before="78" w:beforeLines="25" w:after="78" w:afterLines="25" w:line="400" w:lineRule="exact"/>
              <w:rPr>
                <w:rFonts w:ascii="宋体" w:hAnsi="宋体" w:eastAsia="宋体" w:cs="微软雅黑"/>
                <w:kern w:val="0"/>
                <w:sz w:val="21"/>
                <w:szCs w:val="21"/>
              </w:rPr>
            </w:pPr>
            <w:r>
              <w:rPr>
                <w:rFonts w:hint="eastAsia" w:ascii="宋体" w:hAnsi="宋体" w:eastAsia="宋体" w:cs="微软雅黑"/>
                <w:kern w:val="0"/>
                <w:sz w:val="21"/>
                <w:szCs w:val="21"/>
              </w:rPr>
              <w:t>数量</w:t>
            </w:r>
          </w:p>
        </w:tc>
        <w:tc>
          <w:tcPr>
            <w:tcW w:w="4136" w:type="dxa"/>
            <w:vAlign w:val="center"/>
          </w:tcPr>
          <w:p>
            <w:pPr>
              <w:autoSpaceDE w:val="0"/>
              <w:autoSpaceDN w:val="0"/>
              <w:adjustRightInd w:val="0"/>
              <w:snapToGrid w:val="0"/>
              <w:spacing w:before="78" w:beforeLines="25" w:after="78" w:afterLines="25" w:line="400" w:lineRule="exact"/>
              <w:ind w:firstLine="420" w:firstLineChars="200"/>
              <w:jc w:val="center"/>
              <w:rPr>
                <w:rFonts w:ascii="宋体" w:hAnsi="宋体" w:eastAsia="宋体" w:cs="微软雅黑"/>
                <w:kern w:val="0"/>
                <w:sz w:val="21"/>
                <w:szCs w:val="21"/>
              </w:rPr>
            </w:pPr>
            <w:r>
              <w:rPr>
                <w:rFonts w:hint="eastAsia" w:ascii="宋体" w:hAnsi="宋体" w:eastAsia="宋体" w:cs="微软雅黑"/>
                <w:kern w:val="0"/>
                <w:sz w:val="21"/>
                <w:szCs w:val="21"/>
              </w:rPr>
              <w:t>工作量备注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756" w:type="dxa"/>
            <w:vAlign w:val="center"/>
          </w:tcPr>
          <w:p>
            <w:pPr>
              <w:autoSpaceDE w:val="0"/>
              <w:autoSpaceDN w:val="0"/>
              <w:adjustRightInd w:val="0"/>
              <w:snapToGrid w:val="0"/>
              <w:spacing w:before="78" w:beforeLines="25" w:after="78" w:afterLines="25" w:line="400" w:lineRule="exact"/>
              <w:ind w:firstLine="264"/>
              <w:rPr>
                <w:rFonts w:ascii="宋体" w:hAnsi="宋体" w:eastAsia="宋体" w:cs="微软雅黑"/>
                <w:kern w:val="0"/>
                <w:sz w:val="21"/>
                <w:szCs w:val="21"/>
              </w:rPr>
            </w:pPr>
            <w:r>
              <w:rPr>
                <w:rFonts w:hint="eastAsia" w:ascii="宋体" w:hAnsi="宋体" w:eastAsia="宋体" w:cs="微软雅黑"/>
                <w:kern w:val="0"/>
                <w:sz w:val="21"/>
                <w:szCs w:val="21"/>
              </w:rPr>
              <w:t>4</w:t>
            </w:r>
          </w:p>
        </w:tc>
        <w:tc>
          <w:tcPr>
            <w:tcW w:w="1390" w:type="dxa"/>
            <w:vAlign w:val="center"/>
          </w:tcPr>
          <w:p>
            <w:pPr>
              <w:numPr>
                <w:ilvl w:val="255"/>
                <w:numId w:val="0"/>
              </w:numPr>
              <w:spacing w:line="400" w:lineRule="exact"/>
              <w:rPr>
                <w:rFonts w:ascii="宋体" w:hAnsi="宋体" w:eastAsia="宋体" w:cs="微软雅黑"/>
                <w:kern w:val="0"/>
                <w:sz w:val="21"/>
                <w:szCs w:val="21"/>
              </w:rPr>
            </w:pPr>
            <w:r>
              <w:rPr>
                <w:rFonts w:hint="eastAsia" w:ascii="宋体" w:hAnsi="宋体" w:eastAsia="宋体" w:cs="微软雅黑"/>
                <w:kern w:val="0"/>
                <w:sz w:val="21"/>
                <w:szCs w:val="21"/>
              </w:rPr>
              <w:t>#2锅炉返料器金属膨胀节</w:t>
            </w:r>
          </w:p>
        </w:tc>
        <w:tc>
          <w:tcPr>
            <w:tcW w:w="2100" w:type="dxa"/>
            <w:vAlign w:val="center"/>
          </w:tcPr>
          <w:p>
            <w:pPr>
              <w:numPr>
                <w:ilvl w:val="255"/>
                <w:numId w:val="0"/>
              </w:numPr>
              <w:spacing w:line="400" w:lineRule="exact"/>
              <w:rPr>
                <w:rFonts w:ascii="宋体" w:hAnsi="宋体" w:eastAsia="宋体" w:cs="微软雅黑"/>
                <w:kern w:val="0"/>
                <w:sz w:val="21"/>
                <w:szCs w:val="21"/>
              </w:rPr>
            </w:pPr>
            <w:r>
              <w:rPr>
                <w:rFonts w:hint="eastAsia" w:ascii="宋体" w:hAnsi="宋体" w:eastAsia="宋体" w:cs="微软雅黑"/>
                <w:kern w:val="0"/>
                <w:sz w:val="21"/>
                <w:szCs w:val="21"/>
              </w:rPr>
              <w:t>尺寸：2490*1620*14  双层6波波纹管：厚度2 0Cr25NI20  6+6中间接管 上下封面环板 波高80mm 波距80mm 轴向补偿量+350mm 径向补偿量±100mm</w:t>
            </w:r>
          </w:p>
        </w:tc>
        <w:tc>
          <w:tcPr>
            <w:tcW w:w="958" w:type="dxa"/>
            <w:vAlign w:val="center"/>
          </w:tcPr>
          <w:p>
            <w:pPr>
              <w:numPr>
                <w:ilvl w:val="255"/>
                <w:numId w:val="0"/>
              </w:numPr>
              <w:spacing w:line="400" w:lineRule="exact"/>
              <w:rPr>
                <w:rFonts w:ascii="宋体" w:hAnsi="宋体" w:eastAsia="宋体" w:cs="微软雅黑"/>
                <w:color w:val="000000" w:themeColor="text1"/>
                <w:kern w:val="0"/>
                <w:sz w:val="21"/>
                <w:szCs w:val="21"/>
                <w14:textFill>
                  <w14:solidFill>
                    <w14:schemeClr w14:val="tx1"/>
                  </w14:solidFill>
                </w14:textFill>
              </w:rPr>
            </w:pPr>
            <w:r>
              <w:rPr>
                <w:rFonts w:hint="eastAsia" w:ascii="宋体" w:hAnsi="宋体" w:eastAsia="宋体" w:cs="微软雅黑"/>
                <w:color w:val="000000" w:themeColor="text1"/>
                <w:kern w:val="0"/>
                <w:sz w:val="21"/>
                <w:szCs w:val="21"/>
                <w14:textFill>
                  <w14:solidFill>
                    <w14:schemeClr w14:val="tx1"/>
                  </w14:solidFill>
                </w14:textFill>
              </w:rPr>
              <w:t>6套</w:t>
            </w:r>
          </w:p>
        </w:tc>
        <w:tc>
          <w:tcPr>
            <w:tcW w:w="4136" w:type="dxa"/>
            <w:vAlign w:val="center"/>
          </w:tcPr>
          <w:p>
            <w:pPr>
              <w:numPr>
                <w:ilvl w:val="255"/>
                <w:numId w:val="0"/>
              </w:numPr>
              <w:spacing w:line="400" w:lineRule="exact"/>
              <w:ind w:firstLine="420" w:firstLineChars="200"/>
              <w:jc w:val="left"/>
              <w:rPr>
                <w:rFonts w:ascii="宋体" w:hAnsi="宋体" w:eastAsia="宋体" w:cs="微软雅黑"/>
                <w:color w:val="000000" w:themeColor="text1"/>
                <w:kern w:val="0"/>
                <w:sz w:val="21"/>
                <w:szCs w:val="21"/>
                <w14:textFill>
                  <w14:solidFill>
                    <w14:schemeClr w14:val="tx1"/>
                  </w14:solidFill>
                </w14:textFill>
              </w:rPr>
            </w:pPr>
            <w:r>
              <w:rPr>
                <w:rFonts w:hint="eastAsia" w:ascii="宋体" w:hAnsi="宋体" w:eastAsia="宋体" w:cs="微软雅黑"/>
                <w:color w:val="000000" w:themeColor="text1"/>
                <w:kern w:val="0"/>
                <w:sz w:val="21"/>
                <w:szCs w:val="21"/>
                <w14:textFill>
                  <w14:solidFill>
                    <w14:schemeClr w14:val="tx1"/>
                  </w14:solidFill>
                </w14:textFill>
              </w:rPr>
              <w:t>更换返料器斜腿段拉裂漏灰的6套金属膨胀节和碳化钢板，包括外部密封箱子和填充浇筑的拆除。（不包括料腿和金属膨胀节内部的浇筑料的拆除和恢复）</w:t>
            </w:r>
          </w:p>
        </w:tc>
      </w:tr>
    </w:tbl>
    <w:p>
      <w:pPr>
        <w:pStyle w:val="9"/>
        <w:ind w:firstLine="480" w:firstLineChars="200"/>
      </w:pP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ascii="宋体" w:hAnsi="宋体" w:eastAsia="宋体" w:cs="微软雅黑"/>
          <w:color w:val="000000" w:themeColor="text1"/>
          <w:sz w:val="28"/>
          <w:szCs w:val="28"/>
          <w14:textFill>
            <w14:solidFill>
              <w14:schemeClr w14:val="tx1"/>
            </w14:solidFill>
          </w14:textFill>
        </w:rPr>
        <w:t>2、</w:t>
      </w:r>
      <w:r>
        <w:rPr>
          <w:rFonts w:hint="eastAsia" w:ascii="宋体" w:hAnsi="宋体" w:eastAsia="宋体" w:cs="微软雅黑"/>
          <w:color w:val="000000" w:themeColor="text1"/>
          <w:sz w:val="28"/>
          <w:szCs w:val="28"/>
          <w14:textFill>
            <w14:solidFill>
              <w14:schemeClr w14:val="tx1"/>
            </w14:solidFill>
          </w14:textFill>
        </w:rPr>
        <w:t>承包要求：不得转包第三方或擅自分包。</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3、乙方负责把施工所需的材料运至施工现场，包括运输和吊装。</w:t>
      </w:r>
    </w:p>
    <w:p>
      <w:pPr>
        <w:adjustRightInd w:val="0"/>
        <w:snapToGrid w:val="0"/>
        <w:spacing w:before="78" w:beforeLines="25" w:after="78" w:afterLines="25"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4、乙方负责把拆除的旧料运至甲方指定地点存放，包括运输和吊装。</w:t>
      </w:r>
    </w:p>
    <w:p>
      <w:pPr>
        <w:adjustRightInd w:val="0"/>
        <w:snapToGrid w:val="0"/>
        <w:spacing w:before="78" w:beforeLines="25" w:after="78" w:afterLines="25"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5、施工所需的脚手架搭设与拆除、内部浇筑的拆除和恢复，由甲方负责。</w:t>
      </w:r>
    </w:p>
    <w:p>
      <w:pPr>
        <w:adjustRightInd w:val="0"/>
        <w:snapToGrid w:val="0"/>
        <w:spacing w:before="78" w:beforeLines="25" w:after="78" w:afterLines="25" w:line="400" w:lineRule="exact"/>
        <w:ind w:firstLine="560" w:firstLineChars="200"/>
        <w:rPr>
          <w:rFonts w:ascii="微软雅黑" w:hAnsi="微软雅黑" w:eastAsia="微软雅黑" w:cs="微软雅黑"/>
          <w:sz w:val="24"/>
          <w:szCs w:val="22"/>
        </w:rPr>
      </w:pPr>
      <w:r>
        <w:rPr>
          <w:rFonts w:ascii="宋体" w:hAnsi="宋体" w:eastAsia="宋体" w:cs="微软雅黑"/>
          <w:sz w:val="28"/>
          <w:szCs w:val="28"/>
        </w:rPr>
        <w:t>6、本工程</w:t>
      </w:r>
      <w:r>
        <w:rPr>
          <w:rFonts w:hint="eastAsia" w:ascii="宋体" w:hAnsi="宋体" w:eastAsia="宋体" w:cs="微软雅黑"/>
          <w:sz w:val="28"/>
          <w:szCs w:val="28"/>
        </w:rPr>
        <w:t>以全包的施工方式进行（</w:t>
      </w:r>
      <w:r>
        <w:rPr>
          <w:rFonts w:ascii="宋体" w:hAnsi="宋体" w:eastAsia="宋体" w:cs="微软雅黑"/>
          <w:sz w:val="28"/>
          <w:szCs w:val="28"/>
        </w:rPr>
        <w:t>甲</w:t>
      </w:r>
      <w:r>
        <w:rPr>
          <w:rFonts w:hint="eastAsia" w:ascii="宋体" w:hAnsi="宋体" w:eastAsia="宋体" w:cs="微软雅黑"/>
          <w:sz w:val="28"/>
          <w:szCs w:val="28"/>
        </w:rPr>
        <w:t>方仅提供施工电源、压缩空气气源和水源），已明确由甲方负责提供的主材除外。</w:t>
      </w:r>
      <w:r>
        <w:rPr>
          <w:rFonts w:ascii="宋体" w:hAnsi="宋体" w:eastAsia="宋体" w:cs="微软雅黑"/>
          <w:sz w:val="28"/>
          <w:szCs w:val="28"/>
        </w:rPr>
        <w:t xml:space="preserve"> </w:t>
      </w:r>
      <w:r>
        <w:rPr>
          <w:rFonts w:ascii="微软雅黑" w:hAnsi="微软雅黑" w:eastAsia="微软雅黑" w:cs="微软雅黑"/>
          <w:sz w:val="24"/>
          <w:szCs w:val="22"/>
        </w:rPr>
        <w:t xml:space="preserve">                                    </w:t>
      </w:r>
    </w:p>
    <w:p>
      <w:pPr>
        <w:adjustRightInd w:val="0"/>
        <w:snapToGrid w:val="0"/>
        <w:spacing w:before="78" w:beforeLines="25" w:after="78" w:afterLines="25" w:line="400" w:lineRule="exact"/>
        <w:rPr>
          <w:rFonts w:ascii="宋体" w:hAnsi="宋体" w:eastAsia="宋体" w:cs="微软雅黑"/>
          <w:color w:val="000000"/>
          <w:sz w:val="28"/>
          <w:szCs w:val="28"/>
        </w:rPr>
      </w:pPr>
      <w:r>
        <w:rPr>
          <w:rFonts w:hint="eastAsia" w:ascii="宋体" w:hAnsi="宋体" w:eastAsia="宋体" w:cs="微软雅黑"/>
          <w:b/>
          <w:color w:val="000000"/>
          <w:sz w:val="28"/>
          <w:szCs w:val="28"/>
        </w:rPr>
        <w:t>三、工期</w:t>
      </w:r>
    </w:p>
    <w:p>
      <w:pPr>
        <w:autoSpaceDE w:val="0"/>
        <w:autoSpaceDN w:val="0"/>
        <w:spacing w:line="400" w:lineRule="exact"/>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1、计划开工日期：具体开工日期待定。</w:t>
      </w:r>
    </w:p>
    <w:p>
      <w:pPr>
        <w:spacing w:line="400" w:lineRule="exact"/>
        <w:ind w:firstLine="560" w:firstLineChars="200"/>
        <w:rPr>
          <w:rFonts w:ascii="宋体" w:hAnsi="宋体" w:eastAsia="宋体" w:cs="微软雅黑"/>
          <w:color w:val="000000" w:themeColor="text1"/>
          <w:sz w:val="28"/>
          <w:szCs w:val="28"/>
          <w:u w:val="single"/>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2、合同工期：施工日历天数</w:t>
      </w:r>
      <w:r>
        <w:rPr>
          <w:rFonts w:ascii="宋体" w:hAnsi="宋体" w:eastAsia="宋体" w:cs="微软雅黑"/>
          <w:color w:val="000000" w:themeColor="text1"/>
          <w:sz w:val="28"/>
          <w:szCs w:val="28"/>
          <w14:textFill>
            <w14:solidFill>
              <w14:schemeClr w14:val="tx1"/>
            </w14:solidFill>
          </w14:textFill>
        </w:rPr>
        <w:t>18</w:t>
      </w:r>
      <w:r>
        <w:rPr>
          <w:rFonts w:hint="eastAsia" w:ascii="宋体" w:hAnsi="宋体" w:eastAsia="宋体" w:cs="微软雅黑"/>
          <w:color w:val="000000" w:themeColor="text1"/>
          <w:sz w:val="28"/>
          <w:szCs w:val="28"/>
          <w14:textFill>
            <w14:solidFill>
              <w14:schemeClr w14:val="tx1"/>
            </w14:solidFill>
          </w14:textFill>
        </w:rPr>
        <w:t>天。</w:t>
      </w:r>
    </w:p>
    <w:p>
      <w:pPr>
        <w:autoSpaceDE w:val="0"/>
        <w:autoSpaceDN w:val="0"/>
        <w:spacing w:line="400" w:lineRule="exact"/>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3、甲方在开工前5天通知乙方，若开工日期有变化将提前2天通知乙方。</w:t>
      </w:r>
    </w:p>
    <w:p>
      <w:pPr>
        <w:autoSpaceDE w:val="0"/>
        <w:autoSpaceDN w:val="0"/>
        <w:spacing w:line="400" w:lineRule="exact"/>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4、工期顺延：如发生以下情况造成竣工日期推迟，乙方须及时以书面报告形式将实际情况上报甲方，经甲方书面盖章确认后，工期相应顺延，（除以下原因外，工期一律不予顺延）：</w:t>
      </w:r>
    </w:p>
    <w:p>
      <w:pPr>
        <w:autoSpaceDE w:val="0"/>
        <w:autoSpaceDN w:val="0"/>
        <w:spacing w:line="400" w:lineRule="exact"/>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(1) 重大变更影响乙方连续施工的。</w:t>
      </w:r>
    </w:p>
    <w:p>
      <w:pPr>
        <w:autoSpaceDE w:val="0"/>
        <w:autoSpaceDN w:val="0"/>
        <w:spacing w:line="400" w:lineRule="exact"/>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(2) 不可抗力因素(指在施工周期中发生战争、动乱、空中飞行物体坠落或12级以上的大风、7级以上的地震、持续20天每天达到200毫米的降水等事件)影响施工的。</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5、乙方必须全力组织人员和物资，提前1天进场办理相关开工手续，做好开工准备。</w:t>
      </w:r>
    </w:p>
    <w:p>
      <w:pPr>
        <w:autoSpaceDE w:val="0"/>
        <w:autoSpaceDN w:val="0"/>
        <w:adjustRightInd w:val="0"/>
        <w:snapToGrid w:val="0"/>
        <w:spacing w:before="78" w:beforeLines="25" w:after="78" w:afterLines="25" w:line="400" w:lineRule="exact"/>
        <w:jc w:val="left"/>
        <w:rPr>
          <w:rFonts w:ascii="宋体" w:hAnsi="宋体" w:eastAsia="宋体" w:cs="微软雅黑"/>
          <w:b/>
          <w:color w:val="000000"/>
          <w:sz w:val="28"/>
          <w:szCs w:val="28"/>
        </w:rPr>
      </w:pPr>
      <w:r>
        <w:rPr>
          <w:rFonts w:hint="eastAsia" w:ascii="宋体" w:hAnsi="宋体" w:eastAsia="宋体" w:cs="微软雅黑"/>
          <w:b/>
          <w:color w:val="000000"/>
          <w:sz w:val="28"/>
          <w:szCs w:val="28"/>
        </w:rPr>
        <w:t>四、质量标准</w:t>
      </w:r>
    </w:p>
    <w:p>
      <w:pPr>
        <w:autoSpaceDE w:val="0"/>
        <w:autoSpaceDN w:val="0"/>
        <w:adjustRightInd w:val="0"/>
        <w:snapToGrid w:val="0"/>
        <w:spacing w:before="78" w:beforeLines="25" w:after="78" w:afterLines="25" w:line="400" w:lineRule="exact"/>
        <w:ind w:firstLine="560" w:firstLineChars="200"/>
        <w:jc w:val="left"/>
        <w:rPr>
          <w:rFonts w:ascii="宋体" w:hAnsi="宋体" w:eastAsia="宋体" w:cs="微软雅黑"/>
          <w:bCs/>
          <w:color w:val="00B0F0"/>
          <w:sz w:val="28"/>
          <w:szCs w:val="28"/>
        </w:rPr>
      </w:pPr>
      <w:r>
        <w:rPr>
          <w:rFonts w:hint="eastAsia" w:ascii="宋体" w:hAnsi="宋体" w:eastAsia="宋体" w:cs="微软雅黑"/>
          <w:bCs/>
          <w:sz w:val="28"/>
          <w:szCs w:val="28"/>
          <w:lang w:bidi="ar"/>
        </w:rPr>
        <w:t>1、执行标准规范（包括但不限于）</w:t>
      </w:r>
    </w:p>
    <w:p>
      <w:pPr>
        <w:spacing w:line="400" w:lineRule="exact"/>
        <w:ind w:firstLine="560" w:firstLineChars="200"/>
        <w:rPr>
          <w:rFonts w:ascii="宋体" w:hAnsi="宋体" w:eastAsia="宋体" w:cs="微软雅黑"/>
          <w:bCs/>
          <w:sz w:val="28"/>
          <w:szCs w:val="28"/>
        </w:rPr>
      </w:pPr>
      <w:r>
        <w:rPr>
          <w:rFonts w:hint="eastAsia" w:ascii="宋体" w:hAnsi="宋体" w:eastAsia="宋体" w:cs="微软雅黑"/>
          <w:bCs/>
          <w:sz w:val="28"/>
          <w:szCs w:val="28"/>
        </w:rPr>
        <w:t>《建筑施工起重吊装工程安全技术规范》JGJ276-2012</w:t>
      </w:r>
    </w:p>
    <w:p>
      <w:pPr>
        <w:tabs>
          <w:tab w:val="left" w:pos="480"/>
          <w:tab w:val="left" w:pos="8280"/>
        </w:tabs>
        <w:spacing w:line="400" w:lineRule="exact"/>
        <w:ind w:firstLine="560" w:firstLineChars="200"/>
        <w:rPr>
          <w:rFonts w:ascii="宋体" w:hAnsi="宋体" w:eastAsia="宋体" w:cs="微软雅黑"/>
          <w:b/>
          <w:sz w:val="28"/>
          <w:szCs w:val="28"/>
        </w:rPr>
      </w:pPr>
      <w:r>
        <w:rPr>
          <w:rFonts w:hint="eastAsia" w:ascii="宋体" w:hAnsi="宋体" w:eastAsia="宋体" w:cs="微软雅黑"/>
          <w:sz w:val="28"/>
          <w:szCs w:val="28"/>
        </w:rPr>
        <w:t>《火力发电厂焊接技术规程》DLT  869-2012</w:t>
      </w:r>
    </w:p>
    <w:p>
      <w:pPr>
        <w:spacing w:line="400" w:lineRule="exact"/>
        <w:ind w:firstLine="560" w:firstLineChars="200"/>
        <w:rPr>
          <w:rFonts w:ascii="宋体" w:hAnsi="宋体" w:eastAsia="宋体" w:cs="微软雅黑"/>
          <w:sz w:val="28"/>
          <w:szCs w:val="28"/>
        </w:rPr>
      </w:pPr>
      <w:r>
        <w:rPr>
          <w:rFonts w:hint="eastAsia" w:ascii="宋体" w:hAnsi="宋体" w:eastAsia="宋体" w:cs="微软雅黑"/>
          <w:sz w:val="28"/>
          <w:szCs w:val="28"/>
        </w:rPr>
        <w:t>《电力建设施工及验收技术规范》（锅炉机组篇）DL/T5047-95</w:t>
      </w:r>
    </w:p>
    <w:p>
      <w:pPr>
        <w:tabs>
          <w:tab w:val="left" w:pos="480"/>
          <w:tab w:val="left" w:pos="8280"/>
        </w:tabs>
        <w:spacing w:line="400" w:lineRule="exact"/>
        <w:ind w:firstLine="560" w:firstLineChars="200"/>
        <w:rPr>
          <w:rFonts w:ascii="宋体" w:hAnsi="宋体" w:eastAsia="宋体" w:cs="微软雅黑"/>
          <w:sz w:val="28"/>
          <w:szCs w:val="28"/>
        </w:rPr>
      </w:pPr>
      <w:r>
        <w:rPr>
          <w:rFonts w:hint="eastAsia" w:ascii="宋体" w:hAnsi="宋体" w:eastAsia="宋体" w:cs="微软雅黑"/>
          <w:sz w:val="28"/>
          <w:szCs w:val="28"/>
        </w:rPr>
        <w:t>《电力建设施工及验收技术规范》（焊接篇）DL/T5007-92</w:t>
      </w:r>
    </w:p>
    <w:p>
      <w:pPr>
        <w:spacing w:line="400" w:lineRule="exact"/>
        <w:ind w:firstLine="560" w:firstLineChars="200"/>
        <w:rPr>
          <w:rFonts w:ascii="宋体" w:hAnsi="宋体" w:eastAsia="宋体" w:cs="微软雅黑"/>
          <w:sz w:val="28"/>
          <w:szCs w:val="28"/>
        </w:rPr>
      </w:pPr>
      <w:r>
        <w:rPr>
          <w:rFonts w:hint="eastAsia" w:ascii="宋体" w:hAnsi="宋体" w:eastAsia="宋体" w:cs="微软雅黑"/>
          <w:sz w:val="28"/>
          <w:szCs w:val="28"/>
        </w:rPr>
        <w:t>《火力发电厂金属技术监督规程》DLT  438-2016</w:t>
      </w:r>
    </w:p>
    <w:p>
      <w:pPr>
        <w:spacing w:line="400" w:lineRule="exact"/>
        <w:ind w:firstLine="560" w:firstLineChars="200"/>
        <w:rPr>
          <w:rFonts w:ascii="宋体" w:hAnsi="宋体" w:eastAsia="宋体" w:cs="微软雅黑"/>
          <w:sz w:val="28"/>
          <w:szCs w:val="28"/>
        </w:rPr>
      </w:pPr>
      <w:r>
        <w:rPr>
          <w:rFonts w:hint="eastAsia" w:ascii="宋体" w:hAnsi="宋体" w:eastAsia="宋体" w:cs="微软雅黑"/>
          <w:sz w:val="28"/>
          <w:szCs w:val="28"/>
        </w:rPr>
        <w:t>《火力发电厂焊接热处理技术规程》DLT  819-2019</w:t>
      </w:r>
    </w:p>
    <w:p>
      <w:pPr>
        <w:spacing w:line="400" w:lineRule="exact"/>
        <w:ind w:firstLine="560" w:firstLineChars="200"/>
        <w:rPr>
          <w:rFonts w:ascii="宋体" w:hAnsi="宋体" w:eastAsia="宋体" w:cs="微软雅黑"/>
          <w:sz w:val="28"/>
          <w:szCs w:val="28"/>
        </w:rPr>
      </w:pPr>
      <w:r>
        <w:rPr>
          <w:rFonts w:hint="eastAsia" w:ascii="宋体" w:hAnsi="宋体" w:eastAsia="宋体" w:cs="微软雅黑"/>
          <w:sz w:val="28"/>
          <w:szCs w:val="28"/>
        </w:rPr>
        <w:t>《金属波纹膨胀节通用技术条件》GB/T12777-2019</w:t>
      </w:r>
    </w:p>
    <w:p>
      <w:pPr>
        <w:spacing w:line="400" w:lineRule="exact"/>
        <w:ind w:firstLine="560" w:firstLineChars="200"/>
        <w:rPr>
          <w:rFonts w:ascii="宋体" w:hAnsi="宋体" w:eastAsia="宋体" w:cs="微软雅黑"/>
          <w:sz w:val="28"/>
          <w:szCs w:val="28"/>
        </w:rPr>
      </w:pPr>
      <w:r>
        <w:rPr>
          <w:rFonts w:hint="eastAsia" w:ascii="宋体" w:hAnsi="宋体" w:eastAsia="宋体" w:cs="微软雅黑"/>
          <w:sz w:val="28"/>
          <w:szCs w:val="28"/>
        </w:rPr>
        <w:t>《金属波纹管膨胀节选用、安装、使用维护规范》GB/T35979-2018</w:t>
      </w:r>
    </w:p>
    <w:p>
      <w:pPr>
        <w:spacing w:line="400" w:lineRule="exact"/>
        <w:ind w:firstLine="840" w:firstLineChars="300"/>
        <w:rPr>
          <w:rFonts w:ascii="宋体" w:hAnsi="宋体" w:eastAsia="宋体" w:cs="微软雅黑"/>
          <w:color w:val="000000"/>
          <w:sz w:val="28"/>
          <w:szCs w:val="28"/>
        </w:rPr>
      </w:pPr>
      <w:r>
        <w:rPr>
          <w:rFonts w:hint="eastAsia" w:ascii="宋体" w:hAnsi="宋体" w:eastAsia="宋体" w:cs="微软雅黑"/>
          <w:color w:val="000000"/>
          <w:sz w:val="28"/>
          <w:szCs w:val="28"/>
        </w:rPr>
        <w:t>国家电力行业标准《电力建设安全工作规程（火力发电厂部分）》</w:t>
      </w:r>
    </w:p>
    <w:p>
      <w:pPr>
        <w:pStyle w:val="9"/>
        <w:ind w:firstLine="560" w:firstLineChars="200"/>
        <w:rPr>
          <w:rFonts w:ascii="宋体" w:hAnsi="宋体" w:cs="微软雅黑"/>
          <w:kern w:val="2"/>
          <w:sz w:val="28"/>
          <w:szCs w:val="28"/>
        </w:rPr>
      </w:pPr>
      <w:r>
        <w:rPr>
          <w:rFonts w:hint="eastAsia" w:ascii="宋体" w:hAnsi="宋体"/>
          <w:sz w:val="28"/>
          <w:szCs w:val="28"/>
        </w:rPr>
        <w:t xml:space="preserve"> </w:t>
      </w:r>
      <w:r>
        <w:rPr>
          <w:rFonts w:hint="eastAsia" w:ascii="宋体" w:hAnsi="宋体" w:cs="微软雅黑"/>
          <w:kern w:val="2"/>
          <w:sz w:val="28"/>
          <w:szCs w:val="28"/>
        </w:rPr>
        <w:t>《百色百矿发电有限公司锅炉检修规程》、《百色百矿发电有限公司锅炉运行规程》</w:t>
      </w:r>
    </w:p>
    <w:p>
      <w:pPr>
        <w:autoSpaceDE w:val="0"/>
        <w:autoSpaceDN w:val="0"/>
        <w:adjustRightInd w:val="0"/>
        <w:snapToGrid w:val="0"/>
        <w:spacing w:before="78" w:beforeLines="25" w:after="78" w:afterLines="25" w:line="400" w:lineRule="exact"/>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2、工程质量</w:t>
      </w:r>
    </w:p>
    <w:p>
      <w:pPr>
        <w:autoSpaceDE w:val="0"/>
        <w:autoSpaceDN w:val="0"/>
        <w:adjustRightInd w:val="0"/>
        <w:snapToGrid w:val="0"/>
        <w:spacing w:before="78" w:beforeLines="25" w:after="78" w:afterLines="25" w:line="400" w:lineRule="exact"/>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（1）工程质量应当达到合同约定的质量标准，质量标准的评定以国家或行业的质量检验评定标准为依据。因乙方原因工程质量达不到约定的质量标准，乙方承担违约责任。</w:t>
      </w:r>
    </w:p>
    <w:p>
      <w:pPr>
        <w:autoSpaceDE w:val="0"/>
        <w:autoSpaceDN w:val="0"/>
        <w:adjustRightInd w:val="0"/>
        <w:snapToGrid w:val="0"/>
        <w:spacing w:before="78" w:beforeLines="25" w:after="78" w:afterLines="25" w:line="400" w:lineRule="exact"/>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（2）双方对工程质量有争议，由双方同意的工程质量检测机构鉴定，所需费用及因此造成的损失，由责任方承担。双方均有责任，由双方根据其责任分别承担。</w:t>
      </w:r>
    </w:p>
    <w:p>
      <w:pPr>
        <w:adjustRightInd w:val="0"/>
        <w:snapToGrid w:val="0"/>
        <w:spacing w:before="78" w:beforeLines="25" w:after="78" w:afterLines="25" w:line="400" w:lineRule="exact"/>
        <w:rPr>
          <w:rFonts w:ascii="宋体" w:hAnsi="宋体" w:eastAsia="宋体" w:cs="微软雅黑"/>
          <w:b/>
          <w:bCs/>
          <w:sz w:val="28"/>
          <w:szCs w:val="28"/>
        </w:rPr>
      </w:pPr>
      <w:r>
        <w:rPr>
          <w:rFonts w:hint="eastAsia" w:ascii="宋体" w:hAnsi="宋体" w:eastAsia="宋体" w:cs="微软雅黑"/>
          <w:b/>
          <w:bCs/>
          <w:sz w:val="28"/>
          <w:szCs w:val="28"/>
        </w:rPr>
        <w:t>五、检查和验收</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1、乙方应认真按照标准、规范和设计图纸要求以及合同要求施工，随时接受甲方的检查检验，为检查检验提供便利条件。</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2、工程质量达不到约定标准的部分，甲方要求乙方拆除和重新施工，乙方应按甲方的要求拆除和重新施工，直到符合约定标准。因乙方原因达不到约定标准，由乙方承担拆除和重新施工的费用，工期不予顺延。</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3、甲方的检查检验不应影响施工正常进行。如影响施工正常进行，检查检验不合格时，影响正常施工的工期不予顺延。检查检验合格，则相应顺延工期。</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4、因甲方指令失误原因发生的追加合同价款，由甲方承担。</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5、隐蔽工程和中间验收</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w:t>
      </w:r>
      <w:r>
        <w:rPr>
          <w:rFonts w:ascii="宋体" w:hAnsi="宋体" w:eastAsia="宋体" w:cs="微软雅黑"/>
          <w:color w:val="000000" w:themeColor="text1"/>
          <w:sz w:val="28"/>
          <w:szCs w:val="28"/>
          <w14:textFill>
            <w14:solidFill>
              <w14:schemeClr w14:val="tx1"/>
            </w14:solidFill>
          </w14:textFill>
        </w:rPr>
        <w:t>1</w:t>
      </w:r>
      <w:r>
        <w:rPr>
          <w:rFonts w:hint="eastAsia" w:ascii="宋体" w:hAnsi="宋体" w:eastAsia="宋体" w:cs="微软雅黑"/>
          <w:color w:val="000000" w:themeColor="text1"/>
          <w:sz w:val="28"/>
          <w:szCs w:val="28"/>
          <w14:textFill>
            <w14:solidFill>
              <w14:schemeClr w14:val="tx1"/>
            </w14:solidFill>
          </w14:textFill>
        </w:rPr>
        <w:t>）工程具备隐蔽条件或约定的中间验收部位，乙方进行自检，并在隐蔽或中间验收前48小时以书面形式通知甲方验收。通知包括隐蔽和中间验收的内容、验收时间和地点。乙方准备验收记录，验收合格，甲方在验收记录上签字后，乙方可进行隐蔽和继续施工。验收不合格，乙方在甲方限定的时间内修改后重新验收。</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（2）经甲方验收，工程质量符合标准、规范和设计图纸等要求，验收24小时后，甲方不在验收记录上签字，视为甲方已经认可验收记录，乙方可进行隐蔽或继续施工。</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6、重新检验</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无论甲方是否进行验收，当甲方要求对已经隐蔽的工程重新检验时，乙方应按要求进行剥离或开孔，并在检验后重新覆盖或修复。检验合格，甲方承担由此发生全部追加合同价款，赔偿乙方损失，并相应顺延工期。检验不合格，乙方承担发生的全部费用，工期不予顺延。</w:t>
      </w:r>
    </w:p>
    <w:p>
      <w:pPr>
        <w:adjustRightInd w:val="0"/>
        <w:snapToGrid w:val="0"/>
        <w:spacing w:before="78" w:beforeLines="25" w:after="78" w:afterLines="25" w:line="400" w:lineRule="exact"/>
        <w:rPr>
          <w:rFonts w:ascii="宋体" w:hAnsi="宋体" w:eastAsia="宋体" w:cs="微软雅黑"/>
          <w:b/>
          <w:bCs/>
          <w:sz w:val="28"/>
          <w:szCs w:val="28"/>
        </w:rPr>
      </w:pPr>
      <w:r>
        <w:rPr>
          <w:rFonts w:hint="eastAsia" w:ascii="宋体" w:hAnsi="宋体" w:eastAsia="宋体" w:cs="微软雅黑"/>
          <w:b/>
          <w:bCs/>
          <w:sz w:val="28"/>
          <w:szCs w:val="28"/>
        </w:rPr>
        <w:t>六、材料设备供应</w:t>
      </w:r>
    </w:p>
    <w:p>
      <w:pPr>
        <w:spacing w:line="400" w:lineRule="exact"/>
        <w:ind w:firstLine="560" w:firstLineChars="200"/>
        <w:rPr>
          <w:rFonts w:ascii="宋体" w:hAnsi="宋体" w:eastAsia="宋体" w:cs="微软雅黑"/>
          <w:sz w:val="28"/>
          <w:szCs w:val="28"/>
        </w:rPr>
      </w:pPr>
      <w:r>
        <w:rPr>
          <w:rFonts w:hint="eastAsia" w:ascii="宋体" w:hAnsi="宋体" w:eastAsia="宋体" w:cs="微软雅黑"/>
          <w:sz w:val="28"/>
          <w:szCs w:val="28"/>
        </w:rPr>
        <w:t>1、甲方供应的设备</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本工程项目中甲方只负责</w:t>
      </w:r>
      <w:r>
        <w:rPr>
          <w:rFonts w:hint="eastAsia" w:ascii="宋体" w:hAnsi="宋体" w:eastAsia="宋体" w:cs="微软雅黑"/>
          <w:sz w:val="28"/>
          <w:szCs w:val="28"/>
        </w:rPr>
        <w:t>返料器金属膨胀节和料腿圆柱形钢板的</w:t>
      </w:r>
      <w:r>
        <w:rPr>
          <w:rFonts w:hint="eastAsia" w:ascii="宋体" w:hAnsi="宋体" w:eastAsia="宋体" w:cs="微软雅黑"/>
          <w:bCs/>
          <w:sz w:val="28"/>
          <w:szCs w:val="28"/>
        </w:rPr>
        <w:t>采购</w:t>
      </w:r>
      <w:r>
        <w:rPr>
          <w:rFonts w:hint="eastAsia" w:ascii="宋体" w:hAnsi="宋体" w:eastAsia="宋体" w:cs="微软雅黑"/>
          <w:color w:val="000000" w:themeColor="text1"/>
          <w:sz w:val="28"/>
          <w:szCs w:val="28"/>
          <w14:textFill>
            <w14:solidFill>
              <w14:schemeClr w14:val="tx1"/>
            </w14:solidFill>
          </w14:textFill>
        </w:rPr>
        <w:t>并对其型号、规格负责。</w:t>
      </w:r>
    </w:p>
    <w:tbl>
      <w:tblPr>
        <w:tblStyle w:val="6"/>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367"/>
        <w:gridCol w:w="2783"/>
        <w:gridCol w:w="1583"/>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spacing w:line="500" w:lineRule="exact"/>
              <w:jc w:val="left"/>
              <w:rPr>
                <w:rFonts w:ascii="宋体" w:hAnsi="宋体" w:eastAsia="宋体" w:cs="宋体"/>
                <w:sz w:val="21"/>
                <w:szCs w:val="21"/>
              </w:rPr>
            </w:pPr>
            <w:r>
              <w:rPr>
                <w:rFonts w:hint="eastAsia" w:ascii="宋体" w:hAnsi="宋体" w:eastAsia="宋体" w:cs="宋体"/>
                <w:sz w:val="21"/>
                <w:szCs w:val="21"/>
              </w:rPr>
              <w:t>序号</w:t>
            </w:r>
          </w:p>
        </w:tc>
        <w:tc>
          <w:tcPr>
            <w:tcW w:w="1367" w:type="dxa"/>
          </w:tcPr>
          <w:p>
            <w:pPr>
              <w:spacing w:line="50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名称</w:t>
            </w:r>
          </w:p>
        </w:tc>
        <w:tc>
          <w:tcPr>
            <w:tcW w:w="2783" w:type="dxa"/>
          </w:tcPr>
          <w:p>
            <w:pPr>
              <w:spacing w:line="50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规格型号</w:t>
            </w:r>
          </w:p>
        </w:tc>
        <w:tc>
          <w:tcPr>
            <w:tcW w:w="1583" w:type="dxa"/>
          </w:tcPr>
          <w:p>
            <w:pPr>
              <w:spacing w:line="50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数量/单位</w:t>
            </w:r>
          </w:p>
        </w:tc>
        <w:tc>
          <w:tcPr>
            <w:tcW w:w="2316" w:type="dxa"/>
          </w:tcPr>
          <w:p>
            <w:pPr>
              <w:spacing w:line="50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spacing w:line="500" w:lineRule="exact"/>
              <w:rPr>
                <w:rFonts w:ascii="宋体" w:hAnsi="宋体" w:eastAsia="宋体" w:cs="宋体"/>
                <w:sz w:val="21"/>
                <w:szCs w:val="21"/>
              </w:rPr>
            </w:pPr>
            <w:r>
              <w:rPr>
                <w:rFonts w:ascii="宋体" w:hAnsi="宋体" w:eastAsia="宋体" w:cs="宋体"/>
                <w:sz w:val="21"/>
                <w:szCs w:val="21"/>
              </w:rPr>
              <w:t>1</w:t>
            </w:r>
          </w:p>
        </w:tc>
        <w:tc>
          <w:tcPr>
            <w:tcW w:w="1367" w:type="dxa"/>
            <w:vAlign w:val="center"/>
          </w:tcPr>
          <w:p>
            <w:pPr>
              <w:numPr>
                <w:ilvl w:val="255"/>
                <w:numId w:val="0"/>
              </w:numPr>
              <w:spacing w:line="400" w:lineRule="exact"/>
              <w:rPr>
                <w:rFonts w:ascii="宋体" w:hAnsi="宋体" w:eastAsia="宋体" w:cs="微软雅黑"/>
                <w:sz w:val="21"/>
                <w:szCs w:val="21"/>
              </w:rPr>
            </w:pPr>
            <w:r>
              <w:rPr>
                <w:rFonts w:hint="eastAsia" w:ascii="宋体" w:hAnsi="宋体" w:eastAsia="宋体" w:cs="微软雅黑"/>
                <w:kern w:val="0"/>
                <w:sz w:val="21"/>
                <w:szCs w:val="21"/>
              </w:rPr>
              <w:t>#2锅炉返料器金属膨胀节</w:t>
            </w:r>
          </w:p>
        </w:tc>
        <w:tc>
          <w:tcPr>
            <w:tcW w:w="2783" w:type="dxa"/>
            <w:vAlign w:val="center"/>
          </w:tcPr>
          <w:p>
            <w:pPr>
              <w:numPr>
                <w:ilvl w:val="255"/>
                <w:numId w:val="0"/>
              </w:numPr>
              <w:spacing w:line="400" w:lineRule="exact"/>
              <w:rPr>
                <w:rFonts w:ascii="宋体" w:hAnsi="宋体" w:eastAsia="宋体" w:cs="微软雅黑"/>
                <w:kern w:val="0"/>
                <w:sz w:val="21"/>
                <w:szCs w:val="21"/>
              </w:rPr>
            </w:pPr>
            <w:r>
              <w:rPr>
                <w:rFonts w:hint="eastAsia" w:ascii="宋体" w:hAnsi="宋体" w:eastAsia="宋体" w:cs="微软雅黑"/>
                <w:kern w:val="0"/>
                <w:sz w:val="21"/>
                <w:szCs w:val="21"/>
              </w:rPr>
              <w:t>尺寸：2490*1620*14  双层6波波纹管：厚度2 0Cr25NI20  6+6中间接管 上下封面环板 波高80mm 波距80mm 轴向补偿量+350mm 径向补偿量±100mm</w:t>
            </w:r>
          </w:p>
        </w:tc>
        <w:tc>
          <w:tcPr>
            <w:tcW w:w="1583" w:type="dxa"/>
            <w:vAlign w:val="center"/>
          </w:tcPr>
          <w:p>
            <w:pPr>
              <w:numPr>
                <w:ilvl w:val="255"/>
                <w:numId w:val="0"/>
              </w:numPr>
              <w:spacing w:line="400" w:lineRule="exact"/>
              <w:rPr>
                <w:rFonts w:ascii="宋体" w:hAnsi="宋体" w:eastAsia="宋体" w:cs="宋体"/>
                <w:sz w:val="21"/>
                <w:szCs w:val="21"/>
              </w:rPr>
            </w:pPr>
            <w:r>
              <w:rPr>
                <w:rFonts w:hint="eastAsia" w:ascii="宋体" w:hAnsi="宋体" w:eastAsia="宋体" w:cs="微软雅黑"/>
                <w:color w:val="000000" w:themeColor="text1"/>
                <w:kern w:val="0"/>
                <w:sz w:val="21"/>
                <w:szCs w:val="21"/>
                <w14:textFill>
                  <w14:solidFill>
                    <w14:schemeClr w14:val="tx1"/>
                  </w14:solidFill>
                </w14:textFill>
              </w:rPr>
              <w:t>6套</w:t>
            </w:r>
          </w:p>
        </w:tc>
        <w:tc>
          <w:tcPr>
            <w:tcW w:w="2316" w:type="dxa"/>
          </w:tcPr>
          <w:p>
            <w:pPr>
              <w:spacing w:line="50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料腿圆柱形钢板（低碳钢、厚度1</w:t>
            </w:r>
            <w:r>
              <w:rPr>
                <w:rFonts w:ascii="宋体" w:hAnsi="宋体" w:eastAsia="宋体" w:cs="宋体"/>
                <w:sz w:val="21"/>
                <w:szCs w:val="21"/>
              </w:rPr>
              <w:t>0</w:t>
            </w:r>
            <w:r>
              <w:rPr>
                <w:rFonts w:hint="eastAsia" w:ascii="宋体" w:hAnsi="宋体" w:eastAsia="宋体" w:cs="宋体"/>
                <w:sz w:val="21"/>
                <w:szCs w:val="21"/>
              </w:rPr>
              <w:t>mm）</w:t>
            </w:r>
          </w:p>
        </w:tc>
      </w:tr>
    </w:tbl>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2、乙方供应的材料设备</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（1）本项目工程施工中所需的工具器、耗材均需由乙方供应或采购。</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（2）乙方供应或采购的材料设备，应符合有关标准要求，并提供产品合格证明，对材料设备的性能及质量负责。</w:t>
      </w:r>
    </w:p>
    <w:p>
      <w:pPr>
        <w:spacing w:line="400" w:lineRule="exact"/>
        <w:ind w:firstLine="560" w:firstLineChars="200"/>
        <w:rPr>
          <w:rFonts w:ascii="微软雅黑" w:hAnsi="微软雅黑" w:eastAsia="微软雅黑" w:cs="微软雅黑"/>
          <w:color w:val="00B0F0"/>
          <w:sz w:val="24"/>
        </w:rPr>
      </w:pPr>
      <w:r>
        <w:rPr>
          <w:rFonts w:hint="eastAsia" w:ascii="宋体" w:hAnsi="宋体" w:eastAsia="宋体" w:cs="微软雅黑"/>
          <w:color w:val="000000" w:themeColor="text1"/>
          <w:sz w:val="28"/>
          <w:szCs w:val="28"/>
          <w14:textFill>
            <w14:solidFill>
              <w14:schemeClr w14:val="tx1"/>
            </w14:solidFill>
          </w14:textFill>
        </w:rPr>
        <w:t>（3）乙方供应或采购的材料设备与要求不符时，乙方应重新供应或采购符合要求的产品，承担由此发生的费用，由此延误的工期不予顺延。</w:t>
      </w:r>
    </w:p>
    <w:p>
      <w:pPr>
        <w:snapToGrid w:val="0"/>
        <w:spacing w:before="78" w:beforeLines="25" w:after="78" w:afterLines="25" w:line="400" w:lineRule="exact"/>
        <w:rPr>
          <w:rFonts w:ascii="宋体" w:hAnsi="宋体" w:eastAsia="宋体" w:cs="微软雅黑"/>
          <w:b/>
          <w:color w:val="000000"/>
          <w:sz w:val="28"/>
          <w:szCs w:val="28"/>
        </w:rPr>
      </w:pPr>
      <w:r>
        <w:rPr>
          <w:rFonts w:hint="eastAsia" w:ascii="宋体" w:hAnsi="宋体" w:eastAsia="宋体" w:cs="微软雅黑"/>
          <w:b/>
          <w:color w:val="000000"/>
          <w:sz w:val="28"/>
          <w:szCs w:val="28"/>
        </w:rPr>
        <w:t>七、主要施工工艺、技术要求</w:t>
      </w:r>
    </w:p>
    <w:p>
      <w:pPr>
        <w:spacing w:line="400" w:lineRule="exact"/>
        <w:ind w:firstLine="560" w:firstLineChars="200"/>
        <w:jc w:val="left"/>
        <w:rPr>
          <w:rFonts w:ascii="宋体" w:hAnsi="宋体" w:eastAsia="宋体" w:cs="微软雅黑"/>
          <w:color w:val="000000"/>
          <w:sz w:val="28"/>
          <w:szCs w:val="28"/>
        </w:rPr>
      </w:pPr>
      <w:r>
        <w:rPr>
          <w:rFonts w:ascii="宋体" w:hAnsi="宋体" w:eastAsia="宋体" w:cs="微软雅黑"/>
          <w:color w:val="000000"/>
          <w:sz w:val="28"/>
          <w:szCs w:val="28"/>
        </w:rPr>
        <w:t>1.</w:t>
      </w:r>
      <w:r>
        <w:rPr>
          <w:rFonts w:hint="eastAsia" w:ascii="宋体" w:hAnsi="宋体" w:eastAsia="宋体" w:cs="微软雅黑"/>
          <w:color w:val="000000"/>
          <w:sz w:val="28"/>
          <w:szCs w:val="28"/>
        </w:rPr>
        <w:t>#2锅炉返料器金属膨胀节更换</w:t>
      </w:r>
      <w:r>
        <w:rPr>
          <w:rFonts w:hint="eastAsia" w:ascii="宋体" w:hAnsi="宋体" w:eastAsia="宋体" w:cs="宋体"/>
          <w:bCs/>
          <w:color w:val="000000"/>
          <w:sz w:val="28"/>
          <w:szCs w:val="28"/>
        </w:rPr>
        <w:t>项目主要施工流程：</w:t>
      </w:r>
    </w:p>
    <w:p>
      <w:pPr>
        <w:rPr>
          <w:rFonts w:ascii="宋体" w:hAnsi="宋体" w:eastAsia="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旧设备拆除并运送到指定地点→把新设备从仓库运至施工现场→设备安装前的检查及波纹管内部异物清理→浇注料的敷设和保养→新设备吊装和焊接。</w:t>
      </w:r>
      <w:r>
        <w:rPr>
          <w:rFonts w:hint="eastAsia" w:ascii="宋体" w:hAnsi="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cs="宋体"/>
          <w:bCs/>
          <w:color w:val="000000" w:themeColor="text1"/>
          <w:sz w:val="28"/>
          <w:szCs w:val="28"/>
          <w14:textFill>
            <w14:solidFill>
              <w14:schemeClr w14:val="tx1"/>
            </w14:solidFill>
          </w14:textFill>
        </w:rPr>
        <w:t xml:space="preserve">  </w:t>
      </w:r>
      <w:r>
        <w:rPr>
          <w:rFonts w:hint="eastAsia" w:ascii="宋体" w:hAnsi="宋体" w:cs="宋体"/>
          <w:bCs/>
          <w:color w:val="000000" w:themeColor="text1"/>
          <w:sz w:val="28"/>
          <w:szCs w:val="28"/>
          <w:vertAlign w:val="superscript"/>
          <w14:textFill>
            <w14:solidFill>
              <w14:schemeClr w14:val="tx1"/>
            </w14:solidFill>
          </w14:textFill>
        </w:rPr>
        <w:t xml:space="preserve">                                                                                                    </w:t>
      </w:r>
      <w:r>
        <w:rPr>
          <w:rFonts w:hint="eastAsia" w:ascii="宋体" w:hAnsi="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cs="宋体"/>
          <w:bCs/>
          <w:color w:val="000000" w:themeColor="text1"/>
          <w:sz w:val="28"/>
          <w:szCs w:val="28"/>
          <w14:textFill>
            <w14:solidFill>
              <w14:schemeClr w14:val="tx1"/>
            </w14:solidFill>
          </w14:textFill>
        </w:rPr>
        <w:t xml:space="preserve">                               </w:t>
      </w:r>
      <w:r>
        <w:rPr>
          <w:rFonts w:hint="eastAsia" w:ascii="宋体" w:hAnsi="宋体" w:cs="宋体"/>
          <w:bCs/>
          <w:color w:val="000000" w:themeColor="text1"/>
          <w:sz w:val="28"/>
          <w:szCs w:val="28"/>
          <w:vertAlign w:val="superscript"/>
          <w14:textFill>
            <w14:solidFill>
              <w14:schemeClr w14:val="tx1"/>
            </w14:solidFill>
          </w14:textFill>
        </w:rPr>
        <w:t xml:space="preserve">                </w:t>
      </w:r>
    </w:p>
    <w:p>
      <w:pPr>
        <w:spacing w:line="360" w:lineRule="auto"/>
        <w:ind w:firstLine="560" w:firstLineChars="200"/>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w:t>
      </w:r>
      <w:r>
        <w:rPr>
          <w:rFonts w:ascii="宋体" w:hAnsi="宋体" w:eastAsia="宋体" w:cs="宋体"/>
          <w:bCs/>
          <w:color w:val="000000" w:themeColor="text1"/>
          <w:sz w:val="28"/>
          <w:szCs w:val="28"/>
          <w14:textFill>
            <w14:solidFill>
              <w14:schemeClr w14:val="tx1"/>
            </w14:solidFill>
          </w14:textFill>
        </w:rPr>
        <w:t>.</w:t>
      </w:r>
      <w:r>
        <w:rPr>
          <w:rFonts w:hint="eastAsia" w:ascii="宋体" w:hAnsi="宋体" w:eastAsia="宋体" w:cs="宋体"/>
          <w:bCs/>
          <w:color w:val="000000" w:themeColor="text1"/>
          <w:sz w:val="28"/>
          <w:szCs w:val="28"/>
          <w14:textFill>
            <w14:solidFill>
              <w14:schemeClr w14:val="tx1"/>
            </w14:solidFill>
          </w14:textFill>
        </w:rPr>
        <w:t>技术要</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（1）为保证膨胀节与料腿对接焊缝的焊接质量，膨胀节安装之前应先完成碳化钢板的更换。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膨胀节安装前应仔细阅读随产品配备的产品安装指南及产品安装补充规定等文件并制定安装步骤和计划，安装人员应明了这些步骤及制造厂所作的特殊说明，并确认膨胀节完好无损后方可进行安装；清除波纹管及管道内异物，保证波纹管正常运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（3）安装过程中应小心保护波纹管等薄壁部分免受因敲击、碰撞、划伤、引弧和焊接飞溅等原因而造成的损害。</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（4）膨胀节的所有活动元件不得被外部构件卡死或限制其活动部位正常动作。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（5）应注意按介质流向箭头正确安装</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（6）不应让吊具或任何提升装置直接作用在波纹管上。</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（7）安装完毕之前，不应拆除膨胀节上的运输固定装置。</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（8）为了使波纹管处于良好的工作状态，安装时不能用膨胀节的变形调正管系位置安装误差（包括轴向，横向、扭转等变形等)。</w:t>
      </w:r>
    </w:p>
    <w:p>
      <w:pPr>
        <w:spacing w:line="4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（9）安装完毕按设计的要求将限位装置调到规定的位置，使管系在工作环境下有充分的补偿能力。</w:t>
      </w:r>
    </w:p>
    <w:p>
      <w:pPr>
        <w:spacing w:line="400" w:lineRule="exact"/>
        <w:jc w:val="left"/>
        <w:rPr>
          <w:rFonts w:ascii="宋体" w:hAnsi="宋体" w:eastAsia="宋体" w:cs="宋体"/>
          <w:sz w:val="28"/>
          <w:szCs w:val="28"/>
        </w:rPr>
      </w:pPr>
      <w:r>
        <w:rPr>
          <w:rFonts w:hint="eastAsia" w:ascii="宋体" w:hAnsi="宋体" w:eastAsia="宋体" w:cs="微软雅黑"/>
          <w:color w:val="000000"/>
          <w:sz w:val="28"/>
          <w:szCs w:val="28"/>
        </w:rPr>
        <w:t xml:space="preserve">    （1</w:t>
      </w:r>
      <w:r>
        <w:rPr>
          <w:rFonts w:ascii="宋体" w:hAnsi="宋体" w:eastAsia="宋体" w:cs="微软雅黑"/>
          <w:color w:val="000000"/>
          <w:sz w:val="28"/>
          <w:szCs w:val="28"/>
        </w:rPr>
        <w:t>1</w:t>
      </w:r>
      <w:r>
        <w:rPr>
          <w:rFonts w:hint="eastAsia" w:ascii="宋体" w:hAnsi="宋体" w:eastAsia="宋体" w:cs="微软雅黑"/>
          <w:color w:val="000000"/>
          <w:sz w:val="28"/>
          <w:szCs w:val="28"/>
        </w:rPr>
        <w:t>）安装完毕后，不得有开裂、沙眼漏风。</w:t>
      </w:r>
    </w:p>
    <w:p>
      <w:pPr>
        <w:adjustRightInd w:val="0"/>
        <w:snapToGrid w:val="0"/>
        <w:spacing w:before="78" w:beforeLines="25" w:after="78" w:afterLines="25" w:line="400" w:lineRule="exact"/>
        <w:rPr>
          <w:rFonts w:ascii="宋体" w:hAnsi="宋体" w:eastAsia="宋体" w:cs="微软雅黑"/>
          <w:b/>
          <w:bCs/>
          <w:sz w:val="28"/>
          <w:szCs w:val="28"/>
        </w:rPr>
      </w:pPr>
      <w:r>
        <w:rPr>
          <w:rFonts w:hint="eastAsia" w:ascii="宋体" w:hAnsi="宋体" w:eastAsia="宋体" w:cs="微软雅黑"/>
          <w:b/>
          <w:bCs/>
          <w:sz w:val="28"/>
          <w:szCs w:val="28"/>
        </w:rPr>
        <w:t>八、竣工验收</w:t>
      </w:r>
    </w:p>
    <w:p>
      <w:pPr>
        <w:adjustRightInd w:val="0"/>
        <w:snapToGrid w:val="0"/>
        <w:spacing w:before="78" w:beforeLines="25" w:after="78" w:afterLines="25" w:line="400" w:lineRule="exact"/>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1、工程具备竣工验收条件，乙方按国家工程竣工验收有关规定，向甲方提供完整竣工资料及竣工验收报告。</w:t>
      </w:r>
    </w:p>
    <w:p>
      <w:pPr>
        <w:adjustRightInd w:val="0"/>
        <w:snapToGrid w:val="0"/>
        <w:spacing w:before="78" w:beforeLines="25" w:after="78" w:afterLines="25" w:line="400" w:lineRule="exact"/>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2、工程竣工验收通过，乙方送交竣工验收报告的日期为实际竣工日期。工程按甲方要求修改后通过竣工验收的，实际竣工日期为乙方修改后提请甲方验收的日期。</w:t>
      </w:r>
    </w:p>
    <w:p>
      <w:pPr>
        <w:adjustRightInd w:val="0"/>
        <w:snapToGrid w:val="0"/>
        <w:spacing w:before="78" w:beforeLines="25" w:after="78" w:afterLines="25" w:line="400" w:lineRule="exact"/>
        <w:rPr>
          <w:rFonts w:ascii="宋体" w:hAnsi="宋体" w:eastAsia="宋体" w:cs="微软雅黑"/>
          <w:b/>
          <w:bCs/>
          <w:sz w:val="28"/>
          <w:szCs w:val="28"/>
        </w:rPr>
      </w:pPr>
      <w:r>
        <w:rPr>
          <w:rFonts w:hint="eastAsia" w:ascii="宋体" w:hAnsi="宋体" w:eastAsia="宋体" w:cs="微软雅黑"/>
          <w:b/>
          <w:bCs/>
          <w:sz w:val="28"/>
          <w:szCs w:val="28"/>
        </w:rPr>
        <w:t>九、质量保修</w:t>
      </w:r>
    </w:p>
    <w:p>
      <w:pPr>
        <w:spacing w:line="400" w:lineRule="exact"/>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1、质保期：本工程质保期1年，在质保期内如出现焊点脱焊、泄漏等情况，乙方需在24小时内派人到现场处理。</w:t>
      </w:r>
    </w:p>
    <w:p>
      <w:pPr>
        <w:spacing w:line="400" w:lineRule="exact"/>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2、乙方应按法律、行政法规或国家关于工程质量保修的有关规定，对交付甲方使用的工程在质量保修期内承担质量保修责任。</w:t>
      </w:r>
    </w:p>
    <w:p>
      <w:pPr>
        <w:spacing w:line="400" w:lineRule="exact"/>
        <w:rPr>
          <w:rFonts w:ascii="宋体" w:hAnsi="宋体" w:eastAsia="宋体" w:cs="微软雅黑"/>
          <w:b/>
          <w:bCs/>
          <w:sz w:val="28"/>
          <w:szCs w:val="28"/>
        </w:rPr>
      </w:pPr>
      <w:r>
        <w:rPr>
          <w:rFonts w:hint="eastAsia" w:ascii="宋体" w:hAnsi="宋体" w:eastAsia="宋体" w:cs="微软雅黑"/>
          <w:b/>
          <w:bCs/>
          <w:color w:val="000000"/>
          <w:sz w:val="28"/>
          <w:szCs w:val="28"/>
        </w:rPr>
        <w:t>十、</w:t>
      </w:r>
      <w:r>
        <w:rPr>
          <w:rFonts w:hint="eastAsia" w:ascii="宋体" w:hAnsi="宋体" w:eastAsia="宋体" w:cs="微软雅黑"/>
          <w:b/>
          <w:bCs/>
          <w:sz w:val="28"/>
          <w:szCs w:val="28"/>
        </w:rPr>
        <w:t>施工服务具体要求</w:t>
      </w:r>
    </w:p>
    <w:p>
      <w:pPr>
        <w:adjustRightInd w:val="0"/>
        <w:snapToGrid w:val="0"/>
        <w:spacing w:before="78" w:beforeLines="25" w:after="78" w:afterLines="25" w:line="400" w:lineRule="exact"/>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1、乙方需根据工程进度需要，按投标承诺派驻恰当的人员和合适的人员数量，满足现场施工服务的需求；采取措施保证到位率。</w:t>
      </w:r>
    </w:p>
    <w:p>
      <w:pPr>
        <w:adjustRightInd w:val="0"/>
        <w:snapToGrid w:val="0"/>
        <w:spacing w:before="78" w:beforeLines="25" w:after="78" w:afterLines="25" w:line="400" w:lineRule="exact"/>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2、乙方必须承担因己方原因导致工期延误而造成的费用增加的风险，甲方不接受因工期延误原因造成的费用增加。</w:t>
      </w:r>
    </w:p>
    <w:p>
      <w:pPr>
        <w:adjustRightInd w:val="0"/>
        <w:snapToGrid w:val="0"/>
        <w:spacing w:before="78" w:beforeLines="25" w:after="78" w:afterLines="25" w:line="400" w:lineRule="exact"/>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3、乙方履责期间，应对施工现场实行标准化管理，严防重大质量、安全事故出现；若出现重大安全、质量事故，甲方将约谈法人代表，并按发生损失量的10%扣除履约保证金。</w:t>
      </w:r>
    </w:p>
    <w:p>
      <w:pPr>
        <w:adjustRightInd w:val="0"/>
        <w:snapToGrid w:val="0"/>
        <w:spacing w:before="78" w:beforeLines="25" w:after="78" w:afterLines="25" w:line="400" w:lineRule="exact"/>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4、上述条款将作为合同的组成部分，与合同具有同等的法律效力。</w:t>
      </w:r>
    </w:p>
    <w:p>
      <w:pPr>
        <w:adjustRightInd w:val="0"/>
        <w:snapToGrid w:val="0"/>
        <w:spacing w:before="78" w:beforeLines="25" w:after="78" w:afterLines="25" w:line="400" w:lineRule="exact"/>
        <w:rPr>
          <w:rFonts w:ascii="宋体" w:hAnsi="宋体" w:eastAsia="宋体" w:cs="微软雅黑"/>
          <w:b/>
          <w:bCs/>
          <w:color w:val="000000"/>
          <w:sz w:val="28"/>
          <w:szCs w:val="28"/>
        </w:rPr>
      </w:pPr>
      <w:r>
        <w:rPr>
          <w:rFonts w:hint="eastAsia" w:ascii="宋体" w:hAnsi="宋体" w:eastAsia="宋体" w:cs="微软雅黑"/>
          <w:b/>
          <w:bCs/>
          <w:color w:val="000000"/>
          <w:sz w:val="28"/>
          <w:szCs w:val="28"/>
        </w:rPr>
        <w:t>十一、安全施工</w:t>
      </w:r>
    </w:p>
    <w:p>
      <w:pPr>
        <w:adjustRightInd w:val="0"/>
        <w:snapToGrid w:val="0"/>
        <w:spacing w:before="78" w:beforeLines="25" w:after="78" w:afterLines="25" w:line="400" w:lineRule="exact"/>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1、乙方应根据本工程关于安全文明施工措施的具体要求及措施项目内容，依据现行标准规范，结合工程特点、工程场地、周围环境、工期进度和作业环境要求，在施工组织设计文件中制定相应的安全文明施工的具体措施；所编制的方案及措施应符合国家及当地政主管部门关于安全文明施工措施方面有关文件的规定。</w:t>
      </w:r>
    </w:p>
    <w:p>
      <w:pPr>
        <w:adjustRightInd w:val="0"/>
        <w:snapToGrid w:val="0"/>
        <w:spacing w:before="78" w:beforeLines="25" w:after="78" w:afterLines="25" w:line="400" w:lineRule="exact"/>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2、乙方应严格遵守工程建设安全文明施工的有关规定。认真落实各项安全保护措施，并随时接受甲方的监督检查。</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3、乙方需根据工程进度需要，按投标承诺派驻恰当的人员和合适的人员数量，满足现场施工服务的需求；采取措施保证到位率。</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4、乙方的施工人员应经过必要的安全和环境培训，保证员工上岗前经过三级安全教育，特种工种、特殊工艺人员应持有效证件上岗，</w:t>
      </w:r>
      <w:r>
        <w:rPr>
          <w:rFonts w:hint="eastAsia" w:ascii="宋体" w:hAnsi="宋体" w:eastAsia="宋体" w:cs="微软雅黑"/>
          <w:color w:val="000000"/>
          <w:sz w:val="28"/>
          <w:szCs w:val="28"/>
        </w:rPr>
        <w:t>配备必要的劳动保护用具保证工程的施工安全和人身安全。</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5、乙方在施工中发生重大人身伤亡事故、设备安全事故时应及时通知甲方，并在国家规定的期限内，将事故调查和处理意见报告甲方，并按程序上报主管部门和地方劳动部门。由乙方原因引起的事故，乙方应承担相应的赔偿责任。</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6、乙方需在现场开吊装口时，需通知甲方，经甲方同意后方可开口，开口处需做好临时防护措施，做好警示标识，开口处施工完后马上进行恢复。</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7、乙方负责因施工必须拆除的设备、管道、栏杆等恢复工作，恢复完毕后按照原标准进行刷漆工作，不得随意刷漆，作业面下方设备应用塑料布等遮盖，防止二次污染和高空坠物。</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 xml:space="preserve">8、乙方施工所需脚手架的搭拆必须经甲方相关部门批准并经验收合格方可使用，不准使用不合格的脚手架。搭设的脚手架必须加隔离垫，不准将架杆直接支在设备、管道上。搭设的脚手架必须留出足够的通道，不准妨碍人员通行。  </w:t>
      </w:r>
    </w:p>
    <w:p>
      <w:pPr>
        <w:spacing w:line="400" w:lineRule="exact"/>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9、如由于乙方原因和与乙方有关的第三方原因造成事故的责任和由此发生的费用，由乙方承担。</w:t>
      </w:r>
    </w:p>
    <w:p>
      <w:pPr>
        <w:spacing w:line="400" w:lineRule="exact"/>
        <w:outlineLvl w:val="0"/>
        <w:rPr>
          <w:rFonts w:ascii="宋体" w:hAnsi="宋体" w:eastAsia="宋体" w:cs="微软雅黑"/>
          <w:b/>
          <w:sz w:val="28"/>
          <w:szCs w:val="28"/>
        </w:rPr>
      </w:pPr>
      <w:r>
        <w:rPr>
          <w:rFonts w:hint="eastAsia" w:ascii="宋体" w:hAnsi="宋体" w:eastAsia="宋体" w:cs="微软雅黑"/>
          <w:b/>
          <w:sz w:val="28"/>
          <w:szCs w:val="28"/>
        </w:rPr>
        <w:t xml:space="preserve">十二、附则 </w:t>
      </w:r>
    </w:p>
    <w:p>
      <w:pPr>
        <w:spacing w:line="400" w:lineRule="exact"/>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1、本技术协议与主合同均具有同等法律效力，如有冲突的部分，以主合同为准。</w:t>
      </w:r>
    </w:p>
    <w:p>
      <w:pPr>
        <w:spacing w:line="400" w:lineRule="exact"/>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2、本技术协议一式肆份，甲方执叁份，乙方执壹份，自双方签字盖章之日起生效，均具有同等法律效力。</w:t>
      </w:r>
    </w:p>
    <w:p>
      <w:pPr>
        <w:pStyle w:val="9"/>
        <w:ind w:firstLine="560" w:firstLineChars="200"/>
        <w:rPr>
          <w:rFonts w:ascii="宋体" w:hAnsi="宋体"/>
          <w:sz w:val="28"/>
          <w:szCs w:val="28"/>
        </w:rPr>
      </w:pPr>
      <w:r>
        <w:rPr>
          <w:rFonts w:hint="eastAsia" w:ascii="宋体" w:hAnsi="宋体" w:cs="微软雅黑"/>
          <w:sz w:val="28"/>
          <w:szCs w:val="28"/>
        </w:rPr>
        <w:t>（以下无正文）</w:t>
      </w:r>
    </w:p>
    <w:tbl>
      <w:tblPr>
        <w:tblStyle w:val="7"/>
        <w:tblW w:w="84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06"/>
        <w:gridCol w:w="4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06" w:type="dxa"/>
          </w:tcPr>
          <w:p>
            <w:pPr>
              <w:spacing w:before="78" w:beforeLines="25" w:after="78" w:afterLines="25" w:line="440" w:lineRule="exact"/>
              <w:ind w:firstLine="560" w:firstLineChars="200"/>
              <w:rPr>
                <w:rFonts w:ascii="宋体" w:hAnsi="宋体" w:eastAsia="宋体" w:cs="微软雅黑"/>
                <w:kern w:val="0"/>
                <w:sz w:val="28"/>
                <w:szCs w:val="28"/>
              </w:rPr>
            </w:pPr>
          </w:p>
          <w:p>
            <w:pPr>
              <w:spacing w:before="78" w:beforeLines="25" w:after="78" w:afterLines="25" w:line="440" w:lineRule="exact"/>
              <w:ind w:firstLine="560" w:firstLineChars="200"/>
              <w:rPr>
                <w:rFonts w:ascii="宋体" w:hAnsi="宋体" w:eastAsia="宋体" w:cs="微软雅黑"/>
                <w:kern w:val="0"/>
                <w:sz w:val="28"/>
                <w:szCs w:val="28"/>
              </w:rPr>
            </w:pPr>
            <w:r>
              <w:rPr>
                <w:rFonts w:hint="eastAsia" w:ascii="宋体" w:hAnsi="宋体" w:eastAsia="宋体" w:cs="微软雅黑"/>
                <w:kern w:val="0"/>
                <w:sz w:val="28"/>
                <w:szCs w:val="28"/>
              </w:rPr>
              <w:t>甲方：百色百矿发电有限公司</w:t>
            </w:r>
          </w:p>
          <w:p>
            <w:pPr>
              <w:spacing w:before="78" w:beforeLines="25" w:after="78" w:afterLines="25" w:line="440" w:lineRule="exact"/>
              <w:rPr>
                <w:rFonts w:ascii="宋体" w:hAnsi="宋体" w:eastAsia="宋体" w:cs="微软雅黑"/>
                <w:kern w:val="0"/>
                <w:sz w:val="28"/>
                <w:szCs w:val="28"/>
              </w:rPr>
            </w:pPr>
            <w:r>
              <w:rPr>
                <w:rFonts w:hint="eastAsia" w:ascii="宋体" w:hAnsi="宋体" w:eastAsia="宋体" w:cs="微软雅黑"/>
                <w:kern w:val="0"/>
                <w:sz w:val="28"/>
                <w:szCs w:val="28"/>
              </w:rPr>
              <w:t xml:space="preserve">盖章）                               </w:t>
            </w:r>
          </w:p>
        </w:tc>
        <w:tc>
          <w:tcPr>
            <w:tcW w:w="4350" w:type="dxa"/>
          </w:tcPr>
          <w:p>
            <w:pPr>
              <w:ind w:firstLine="560" w:firstLineChars="200"/>
              <w:rPr>
                <w:rFonts w:ascii="宋体" w:hAnsi="宋体" w:eastAsia="宋体" w:cs="微软雅黑"/>
                <w:kern w:val="0"/>
                <w:sz w:val="28"/>
                <w:szCs w:val="28"/>
              </w:rPr>
            </w:pPr>
          </w:p>
          <w:p>
            <w:pPr>
              <w:ind w:firstLine="560" w:firstLineChars="200"/>
              <w:rPr>
                <w:rFonts w:ascii="宋体" w:hAnsi="宋体" w:eastAsia="宋体" w:cs="微软雅黑"/>
                <w:kern w:val="0"/>
                <w:sz w:val="28"/>
                <w:szCs w:val="28"/>
              </w:rPr>
            </w:pPr>
            <w:r>
              <w:rPr>
                <w:rFonts w:hint="eastAsia" w:ascii="宋体" w:hAnsi="宋体" w:eastAsia="宋体" w:cs="微软雅黑"/>
                <w:kern w:val="0"/>
                <w:sz w:val="28"/>
                <w:szCs w:val="28"/>
              </w:rPr>
              <w:t xml:space="preserve">乙方： </w:t>
            </w:r>
            <w:r>
              <w:rPr>
                <w:rFonts w:ascii="宋体" w:hAnsi="宋体" w:eastAsia="宋体" w:cs="微软雅黑"/>
                <w:kern w:val="0"/>
                <w:sz w:val="28"/>
                <w:szCs w:val="28"/>
              </w:rPr>
              <w:t xml:space="preserve">    </w:t>
            </w:r>
          </w:p>
          <w:p>
            <w:pPr>
              <w:rPr>
                <w:rFonts w:ascii="宋体" w:hAnsi="宋体" w:eastAsia="宋体" w:cs="微软雅黑"/>
                <w:kern w:val="0"/>
                <w:sz w:val="28"/>
                <w:szCs w:val="28"/>
              </w:rPr>
            </w:pPr>
          </w:p>
          <w:p>
            <w:pPr>
              <w:ind w:firstLine="560" w:firstLineChars="200"/>
              <w:rPr>
                <w:rFonts w:ascii="宋体" w:hAnsi="宋体" w:eastAsia="宋体" w:cs="微软雅黑"/>
                <w:kern w:val="0"/>
                <w:sz w:val="28"/>
                <w:szCs w:val="28"/>
              </w:rPr>
            </w:pPr>
            <w:r>
              <w:rPr>
                <w:rFonts w:hint="eastAsia" w:ascii="宋体" w:hAnsi="宋体" w:eastAsia="宋体" w:cs="微软雅黑"/>
                <w:kern w:val="0"/>
                <w:sz w:val="28"/>
                <w:szCs w:val="28"/>
              </w:rPr>
              <w:t xml:space="preserve">（盖章）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06" w:type="dxa"/>
          </w:tcPr>
          <w:p>
            <w:pPr>
              <w:rPr>
                <w:rFonts w:ascii="宋体" w:hAnsi="宋体" w:eastAsia="宋体" w:cs="微软雅黑"/>
                <w:kern w:val="0"/>
                <w:sz w:val="28"/>
                <w:szCs w:val="28"/>
              </w:rPr>
            </w:pPr>
            <w:r>
              <w:rPr>
                <w:rFonts w:hint="eastAsia" w:ascii="宋体" w:hAnsi="宋体" w:eastAsia="宋体" w:cs="微软雅黑"/>
                <w:kern w:val="0"/>
                <w:sz w:val="28"/>
                <w:szCs w:val="28"/>
              </w:rPr>
              <w:t>法定代表人或授权代表（签字）：</w:t>
            </w:r>
          </w:p>
        </w:tc>
        <w:tc>
          <w:tcPr>
            <w:tcW w:w="4350" w:type="dxa"/>
          </w:tcPr>
          <w:p>
            <w:pPr>
              <w:rPr>
                <w:rFonts w:ascii="宋体" w:hAnsi="宋体" w:eastAsia="宋体" w:cs="微软雅黑"/>
                <w:kern w:val="0"/>
                <w:sz w:val="28"/>
                <w:szCs w:val="28"/>
              </w:rPr>
            </w:pPr>
            <w:r>
              <w:rPr>
                <w:rFonts w:hint="eastAsia" w:ascii="宋体" w:hAnsi="宋体" w:eastAsia="宋体" w:cs="微软雅黑"/>
                <w:kern w:val="0"/>
                <w:sz w:val="28"/>
                <w:szCs w:val="28"/>
              </w:rPr>
              <w:t>法定代表人或授权代表（签字）：</w:t>
            </w:r>
          </w:p>
        </w:tc>
      </w:tr>
    </w:tbl>
    <w:p>
      <w:pPr>
        <w:snapToGrid w:val="0"/>
        <w:ind w:firstLine="640" w:firstLineChars="200"/>
        <w:jc w:val="center"/>
        <w:rPr>
          <w:rFonts w:ascii="微软雅黑" w:hAnsi="微软雅黑" w:eastAsia="微软雅黑" w:cs="微软雅黑"/>
          <w:b/>
        </w:rPr>
      </w:pPr>
      <w:bookmarkStart w:id="7" w:name="bookmark0"/>
    </w:p>
    <w:p>
      <w:pPr>
        <w:pStyle w:val="9"/>
        <w:ind w:firstLine="480" w:firstLineChars="200"/>
        <w:rPr>
          <w:rFonts w:ascii="微软雅黑" w:hAnsi="微软雅黑" w:eastAsia="微软雅黑" w:cs="微软雅黑"/>
          <w:b/>
          <w:color w:val="auto"/>
        </w:rPr>
      </w:pPr>
    </w:p>
    <w:p>
      <w:pPr>
        <w:rPr>
          <w:rFonts w:ascii="宋体" w:hAnsi="宋体" w:eastAsia="宋体"/>
          <w:sz w:val="28"/>
          <w:szCs w:val="28"/>
        </w:rPr>
      </w:pPr>
    </w:p>
    <w:p>
      <w:pPr>
        <w:snapToGrid w:val="0"/>
        <w:rPr>
          <w:rFonts w:ascii="宋体" w:hAnsi="宋体" w:eastAsia="宋体"/>
          <w:b/>
          <w:szCs w:val="32"/>
        </w:rPr>
      </w:pPr>
    </w:p>
    <w:p>
      <w:pPr>
        <w:snapToGrid w:val="0"/>
        <w:rPr>
          <w:rFonts w:ascii="宋体" w:hAnsi="宋体" w:eastAsia="宋体"/>
          <w:b/>
          <w:szCs w:val="32"/>
        </w:rPr>
      </w:pPr>
    </w:p>
    <w:p>
      <w:pPr>
        <w:snapToGrid w:val="0"/>
        <w:rPr>
          <w:rFonts w:ascii="宋体" w:hAnsi="宋体" w:eastAsia="宋体"/>
          <w:b/>
          <w:szCs w:val="32"/>
        </w:rPr>
      </w:pPr>
    </w:p>
    <w:p>
      <w:pPr>
        <w:snapToGrid w:val="0"/>
        <w:rPr>
          <w:rFonts w:ascii="宋体" w:hAnsi="宋体" w:eastAsia="宋体"/>
          <w:b/>
          <w:szCs w:val="32"/>
        </w:rPr>
      </w:pPr>
    </w:p>
    <w:p>
      <w:pPr>
        <w:snapToGrid w:val="0"/>
        <w:rPr>
          <w:rFonts w:ascii="宋体" w:hAnsi="宋体" w:eastAsia="宋体"/>
          <w:b/>
          <w:szCs w:val="32"/>
        </w:rPr>
      </w:pPr>
    </w:p>
    <w:p>
      <w:pPr>
        <w:snapToGrid w:val="0"/>
        <w:rPr>
          <w:rFonts w:ascii="宋体" w:hAnsi="宋体" w:eastAsia="宋体"/>
          <w:b/>
          <w:szCs w:val="32"/>
        </w:rPr>
      </w:pPr>
    </w:p>
    <w:p>
      <w:pPr>
        <w:snapToGrid w:val="0"/>
        <w:rPr>
          <w:rFonts w:ascii="宋体" w:hAnsi="宋体" w:eastAsia="宋体"/>
          <w:b/>
          <w:szCs w:val="32"/>
        </w:rPr>
      </w:pPr>
    </w:p>
    <w:p>
      <w:pPr>
        <w:snapToGrid w:val="0"/>
        <w:rPr>
          <w:rFonts w:ascii="宋体" w:hAnsi="宋体" w:eastAsia="宋体"/>
          <w:b/>
          <w:szCs w:val="32"/>
        </w:rPr>
      </w:pPr>
    </w:p>
    <w:p>
      <w:pPr>
        <w:snapToGrid w:val="0"/>
        <w:rPr>
          <w:rFonts w:ascii="宋体" w:hAnsi="宋体" w:eastAsia="宋体"/>
          <w:b/>
          <w:szCs w:val="32"/>
        </w:rPr>
      </w:pPr>
    </w:p>
    <w:p>
      <w:pPr>
        <w:snapToGrid w:val="0"/>
        <w:rPr>
          <w:rFonts w:ascii="宋体" w:hAnsi="宋体" w:eastAsia="宋体"/>
          <w:b/>
          <w:szCs w:val="32"/>
        </w:rPr>
      </w:pPr>
    </w:p>
    <w:p>
      <w:pPr>
        <w:snapToGrid w:val="0"/>
        <w:rPr>
          <w:rFonts w:ascii="宋体" w:hAnsi="宋体" w:eastAsia="宋体"/>
          <w:b/>
          <w:szCs w:val="32"/>
        </w:rPr>
      </w:pPr>
    </w:p>
    <w:p>
      <w:pPr>
        <w:snapToGrid w:val="0"/>
        <w:rPr>
          <w:rFonts w:ascii="宋体" w:hAnsi="宋体" w:eastAsia="宋体"/>
          <w:b/>
          <w:szCs w:val="32"/>
        </w:rPr>
      </w:pPr>
    </w:p>
    <w:p>
      <w:pPr>
        <w:snapToGrid w:val="0"/>
        <w:rPr>
          <w:rFonts w:ascii="宋体" w:hAnsi="宋体" w:eastAsia="宋体" w:cs="微软雅黑"/>
          <w:b/>
          <w:sz w:val="24"/>
          <w:szCs w:val="24"/>
        </w:rPr>
      </w:pPr>
    </w:p>
    <w:p>
      <w:pPr>
        <w:snapToGrid w:val="0"/>
        <w:rPr>
          <w:rFonts w:ascii="宋体" w:hAnsi="宋体" w:eastAsia="宋体" w:cs="微软雅黑"/>
          <w:b/>
          <w:sz w:val="24"/>
          <w:szCs w:val="24"/>
        </w:rPr>
      </w:pPr>
    </w:p>
    <w:p>
      <w:pPr>
        <w:snapToGrid w:val="0"/>
        <w:rPr>
          <w:rFonts w:ascii="宋体" w:hAnsi="宋体" w:eastAsia="宋体" w:cs="微软雅黑"/>
          <w:b/>
          <w:sz w:val="24"/>
          <w:szCs w:val="24"/>
        </w:rPr>
      </w:pPr>
    </w:p>
    <w:p>
      <w:pPr>
        <w:snapToGrid w:val="0"/>
        <w:rPr>
          <w:rFonts w:ascii="宋体" w:hAnsi="宋体" w:eastAsia="宋体" w:cs="微软雅黑"/>
          <w:b/>
          <w:sz w:val="24"/>
          <w:szCs w:val="24"/>
        </w:rPr>
      </w:pPr>
    </w:p>
    <w:p>
      <w:pPr>
        <w:snapToGrid w:val="0"/>
        <w:rPr>
          <w:rFonts w:ascii="宋体" w:hAnsi="宋体" w:eastAsia="宋体" w:cs="微软雅黑"/>
          <w:b/>
          <w:sz w:val="24"/>
          <w:szCs w:val="24"/>
        </w:rPr>
      </w:pPr>
      <w:r>
        <w:rPr>
          <w:rFonts w:hint="eastAsia" w:ascii="宋体" w:hAnsi="宋体" w:eastAsia="宋体" w:cs="微软雅黑"/>
          <w:b/>
          <w:sz w:val="24"/>
          <w:szCs w:val="24"/>
        </w:rPr>
        <w:t>附件</w:t>
      </w:r>
      <w:r>
        <w:rPr>
          <w:rFonts w:ascii="宋体" w:hAnsi="宋体" w:eastAsia="宋体" w:cs="微软雅黑"/>
          <w:b/>
          <w:sz w:val="24"/>
          <w:szCs w:val="24"/>
        </w:rPr>
        <w:t>2</w:t>
      </w:r>
      <w:r>
        <w:rPr>
          <w:rFonts w:hint="eastAsia" w:ascii="宋体" w:hAnsi="宋体" w:eastAsia="宋体" w:cs="微软雅黑"/>
          <w:b/>
          <w:sz w:val="24"/>
          <w:szCs w:val="24"/>
        </w:rPr>
        <w:t>：《施工安全环保管理协议》《相关方管理考核标准》</w:t>
      </w:r>
    </w:p>
    <w:p>
      <w:pPr>
        <w:snapToGrid w:val="0"/>
        <w:rPr>
          <w:rFonts w:ascii="宋体" w:hAnsi="宋体" w:eastAsia="宋体" w:cs="微软雅黑"/>
          <w:b/>
          <w:sz w:val="28"/>
          <w:szCs w:val="28"/>
        </w:rPr>
      </w:pPr>
    </w:p>
    <w:p>
      <w:pPr>
        <w:snapToGrid w:val="0"/>
        <w:jc w:val="center"/>
        <w:rPr>
          <w:rFonts w:ascii="宋体" w:hAnsi="宋体" w:eastAsia="宋体" w:cs="微软雅黑"/>
          <w:b/>
          <w:sz w:val="28"/>
          <w:szCs w:val="28"/>
        </w:rPr>
      </w:pPr>
      <w:r>
        <w:rPr>
          <w:rFonts w:hint="eastAsia" w:ascii="宋体" w:hAnsi="宋体" w:eastAsia="宋体" w:cs="微软雅黑"/>
          <w:b/>
          <w:sz w:val="28"/>
          <w:szCs w:val="28"/>
        </w:rPr>
        <w:t>施工安全环保管理协议</w:t>
      </w:r>
    </w:p>
    <w:p>
      <w:pPr>
        <w:snapToGrid w:val="0"/>
        <w:rPr>
          <w:rFonts w:ascii="宋体" w:hAnsi="宋体" w:eastAsia="宋体" w:cs="微软雅黑"/>
          <w:sz w:val="28"/>
          <w:szCs w:val="28"/>
        </w:rPr>
      </w:pPr>
    </w:p>
    <w:p>
      <w:pPr>
        <w:snapToGrid w:val="0"/>
        <w:spacing w:line="400" w:lineRule="exact"/>
        <w:rPr>
          <w:rFonts w:ascii="宋体" w:hAnsi="宋体" w:eastAsia="宋体" w:cs="微软雅黑"/>
          <w:sz w:val="28"/>
          <w:szCs w:val="28"/>
        </w:rPr>
      </w:pPr>
      <w:r>
        <w:rPr>
          <w:rFonts w:hint="eastAsia" w:ascii="宋体" w:hAnsi="宋体" w:eastAsia="宋体" w:cs="微软雅黑"/>
          <w:sz w:val="28"/>
          <w:szCs w:val="28"/>
        </w:rPr>
        <w:t xml:space="preserve">项目单位（以下简称甲方）：百色百矿发电有限公司 </w:t>
      </w:r>
    </w:p>
    <w:p>
      <w:pPr>
        <w:snapToGrid w:val="0"/>
        <w:spacing w:line="400" w:lineRule="exact"/>
        <w:rPr>
          <w:rFonts w:ascii="宋体" w:hAnsi="宋体" w:eastAsia="宋体" w:cs="微软雅黑"/>
          <w:sz w:val="28"/>
          <w:szCs w:val="28"/>
        </w:rPr>
      </w:pPr>
      <w:r>
        <w:rPr>
          <w:rFonts w:hint="eastAsia" w:ascii="宋体" w:hAnsi="宋体" w:eastAsia="宋体" w:cs="微软雅黑"/>
          <w:sz w:val="28"/>
          <w:szCs w:val="28"/>
        </w:rPr>
        <w:t>施工单位（个人）（以下简称乙方）：</w:t>
      </w:r>
      <w:r>
        <w:rPr>
          <w:rFonts w:ascii="宋体" w:hAnsi="宋体" w:eastAsia="宋体" w:cs="微软雅黑"/>
          <w:sz w:val="28"/>
          <w:szCs w:val="28"/>
        </w:rPr>
        <w:t xml:space="preserve"> </w:t>
      </w:r>
    </w:p>
    <w:p>
      <w:pPr>
        <w:snapToGrid w:val="0"/>
        <w:spacing w:line="400" w:lineRule="exact"/>
        <w:ind w:firstLine="560" w:firstLineChars="200"/>
        <w:rPr>
          <w:rFonts w:ascii="宋体" w:hAnsi="宋体" w:eastAsia="宋体" w:cs="微软雅黑"/>
          <w:sz w:val="28"/>
          <w:szCs w:val="28"/>
        </w:rPr>
      </w:pPr>
      <w:r>
        <w:rPr>
          <w:rFonts w:hint="eastAsia" w:ascii="宋体" w:hAnsi="宋体" w:eastAsia="宋体" w:cs="微软雅黑"/>
          <w:sz w:val="28"/>
          <w:szCs w:val="28"/>
        </w:rPr>
        <w:t>为了切实落实安全生产的责任，确保人员在施工过程中的安全，依据《中华人民共和国安全生产法》第四十五、四十六条，《中华人民共和国消防法》及有关法律、法规，遵循平等、公平和诚实信用的原则，结合此次工程的具体情况，双方就经营安全生产管理协商达成一致，订立本协议。</w:t>
      </w:r>
    </w:p>
    <w:p>
      <w:pPr>
        <w:rPr>
          <w:rFonts w:ascii="宋体" w:hAnsi="宋体" w:eastAsia="宋体"/>
          <w:bCs/>
          <w:szCs w:val="32"/>
        </w:rPr>
      </w:pPr>
      <w:r>
        <w:rPr>
          <w:rFonts w:hint="eastAsia" w:ascii="宋体" w:hAnsi="宋体" w:eastAsia="宋体" w:cs="微软雅黑"/>
          <w:sz w:val="28"/>
          <w:szCs w:val="28"/>
        </w:rPr>
        <w:t>1 项目名称：</w:t>
      </w:r>
      <w:r>
        <w:rPr>
          <w:rFonts w:hint="eastAsia" w:ascii="宋体" w:hAnsi="宋体" w:eastAsia="宋体"/>
          <w:bCs/>
          <w:szCs w:val="32"/>
        </w:rPr>
        <w:t>百色百矿发电有限公司</w:t>
      </w:r>
      <w:r>
        <w:rPr>
          <w:rFonts w:ascii="宋体" w:hAnsi="宋体" w:eastAsia="宋体"/>
          <w:bCs/>
          <w:szCs w:val="32"/>
        </w:rPr>
        <w:t>2023</w:t>
      </w:r>
      <w:r>
        <w:rPr>
          <w:rFonts w:hint="eastAsia" w:ascii="宋体" w:hAnsi="宋体" w:eastAsia="宋体"/>
          <w:bCs/>
          <w:szCs w:val="32"/>
        </w:rPr>
        <w:t>年#</w:t>
      </w:r>
      <w:r>
        <w:rPr>
          <w:rFonts w:ascii="宋体" w:hAnsi="宋体" w:eastAsia="宋体"/>
          <w:bCs/>
          <w:szCs w:val="32"/>
        </w:rPr>
        <w:t>2</w:t>
      </w:r>
      <w:r>
        <w:rPr>
          <w:rFonts w:hint="eastAsia" w:ascii="宋体" w:hAnsi="宋体" w:eastAsia="宋体"/>
          <w:bCs/>
          <w:szCs w:val="32"/>
        </w:rPr>
        <w:t>机组C修</w:t>
      </w:r>
    </w:p>
    <w:p>
      <w:pPr>
        <w:spacing w:line="400" w:lineRule="exact"/>
        <w:rPr>
          <w:rFonts w:ascii="宋体" w:hAnsi="宋体" w:eastAsia="宋体"/>
          <w:bCs/>
          <w:szCs w:val="32"/>
        </w:rPr>
      </w:pPr>
      <w:r>
        <w:rPr>
          <w:rFonts w:hint="eastAsia" w:ascii="宋体" w:hAnsi="宋体" w:eastAsia="宋体"/>
          <w:bCs/>
          <w:szCs w:val="32"/>
        </w:rPr>
        <w:t>#</w:t>
      </w:r>
      <w:r>
        <w:rPr>
          <w:rFonts w:ascii="宋体" w:hAnsi="宋体" w:eastAsia="宋体"/>
          <w:bCs/>
          <w:szCs w:val="32"/>
        </w:rPr>
        <w:t>2</w:t>
      </w:r>
      <w:r>
        <w:rPr>
          <w:rFonts w:hint="eastAsia" w:ascii="宋体" w:hAnsi="宋体" w:eastAsia="宋体"/>
          <w:bCs/>
          <w:szCs w:val="32"/>
        </w:rPr>
        <w:t>锅炉返料器金属膨胀节更换项目</w:t>
      </w:r>
    </w:p>
    <w:p>
      <w:pPr>
        <w:spacing w:line="400" w:lineRule="exact"/>
        <w:rPr>
          <w:rFonts w:ascii="宋体" w:hAnsi="宋体" w:eastAsia="宋体" w:cs="微软雅黑"/>
          <w:sz w:val="28"/>
          <w:szCs w:val="28"/>
        </w:rPr>
      </w:pPr>
      <w:r>
        <w:rPr>
          <w:rFonts w:hint="eastAsia" w:ascii="宋体" w:hAnsi="宋体" w:eastAsia="宋体" w:cs="微软雅黑"/>
          <w:sz w:val="28"/>
          <w:szCs w:val="28"/>
        </w:rPr>
        <w:t>2 甲方权利和义务</w:t>
      </w:r>
    </w:p>
    <w:p>
      <w:pPr>
        <w:spacing w:line="400" w:lineRule="exact"/>
        <w:rPr>
          <w:rFonts w:ascii="宋体" w:hAnsi="宋体" w:eastAsia="宋体" w:cs="微软雅黑"/>
          <w:sz w:val="28"/>
          <w:szCs w:val="28"/>
        </w:rPr>
      </w:pPr>
      <w:r>
        <w:rPr>
          <w:rFonts w:hint="eastAsia" w:ascii="宋体" w:hAnsi="宋体" w:eastAsia="宋体" w:cs="微软雅黑"/>
          <w:sz w:val="28"/>
          <w:szCs w:val="28"/>
        </w:rPr>
        <w:t>2.1甲方负责对乙方作业场所安全生产、环保、消防、保卫等工作的统一监管与协调，有义务向乙方告知公司安全生产工作要求。</w:t>
      </w:r>
    </w:p>
    <w:p>
      <w:pPr>
        <w:spacing w:line="400" w:lineRule="exact"/>
        <w:rPr>
          <w:rFonts w:ascii="宋体" w:hAnsi="宋体" w:eastAsia="宋体" w:cs="微软雅黑"/>
          <w:sz w:val="28"/>
          <w:szCs w:val="28"/>
        </w:rPr>
      </w:pPr>
      <w:r>
        <w:rPr>
          <w:rFonts w:hint="eastAsia" w:ascii="宋体" w:hAnsi="宋体" w:eastAsia="宋体" w:cs="微软雅黑"/>
          <w:sz w:val="28"/>
          <w:szCs w:val="28"/>
        </w:rPr>
        <w:t>2.2甲方有权对乙方作业现场进行安全、环保检查，对发现的不安全因素要求乙方进行限期或停工整改。</w:t>
      </w:r>
    </w:p>
    <w:p>
      <w:pPr>
        <w:spacing w:line="400" w:lineRule="exact"/>
        <w:rPr>
          <w:rFonts w:ascii="宋体" w:hAnsi="宋体" w:eastAsia="宋体" w:cs="微软雅黑"/>
          <w:sz w:val="28"/>
          <w:szCs w:val="28"/>
        </w:rPr>
      </w:pPr>
      <w:r>
        <w:rPr>
          <w:rFonts w:hint="eastAsia" w:ascii="宋体" w:hAnsi="宋体" w:eastAsia="宋体" w:cs="微软雅黑"/>
          <w:sz w:val="28"/>
          <w:szCs w:val="28"/>
        </w:rPr>
        <w:t>2.3甲方有权依照《相关方管理考核标准》和其他管理制度对乙方未限期整改和违规</w:t>
      </w:r>
    </w:p>
    <w:p>
      <w:pPr>
        <w:spacing w:line="400" w:lineRule="exact"/>
        <w:rPr>
          <w:rFonts w:ascii="宋体" w:hAnsi="宋体" w:eastAsia="宋体" w:cs="微软雅黑"/>
          <w:sz w:val="28"/>
          <w:szCs w:val="28"/>
        </w:rPr>
      </w:pPr>
      <w:r>
        <w:rPr>
          <w:rFonts w:hint="eastAsia" w:ascii="宋体" w:hAnsi="宋体" w:eastAsia="宋体" w:cs="微软雅黑"/>
          <w:sz w:val="28"/>
          <w:szCs w:val="28"/>
        </w:rPr>
        <w:t>违章行为进行考核及经济处罚。</w:t>
      </w:r>
    </w:p>
    <w:p>
      <w:pPr>
        <w:spacing w:line="400" w:lineRule="exact"/>
        <w:rPr>
          <w:rFonts w:ascii="宋体" w:hAnsi="宋体" w:eastAsia="宋体" w:cs="微软雅黑"/>
          <w:sz w:val="28"/>
          <w:szCs w:val="28"/>
        </w:rPr>
      </w:pPr>
      <w:r>
        <w:rPr>
          <w:rFonts w:hint="eastAsia" w:ascii="宋体" w:hAnsi="宋体" w:eastAsia="宋体" w:cs="微软雅黑"/>
          <w:sz w:val="28"/>
          <w:szCs w:val="28"/>
        </w:rPr>
        <w:t>2.4发生以下情况或乙方责任造成的停工整顿，因停工造成的违约责任由乙方全部承</w:t>
      </w:r>
    </w:p>
    <w:p>
      <w:pPr>
        <w:spacing w:line="400" w:lineRule="exact"/>
        <w:rPr>
          <w:rFonts w:ascii="宋体" w:hAnsi="宋体" w:eastAsia="宋体" w:cs="微软雅黑"/>
          <w:sz w:val="28"/>
          <w:szCs w:val="28"/>
        </w:rPr>
      </w:pPr>
      <w:r>
        <w:rPr>
          <w:rFonts w:hint="eastAsia" w:ascii="宋体" w:hAnsi="宋体" w:eastAsia="宋体" w:cs="微软雅黑"/>
          <w:sz w:val="28"/>
          <w:szCs w:val="28"/>
        </w:rPr>
        <w:t>担。</w:t>
      </w:r>
    </w:p>
    <w:p>
      <w:pPr>
        <w:numPr>
          <w:ilvl w:val="0"/>
          <w:numId w:val="1"/>
        </w:numPr>
        <w:spacing w:line="400" w:lineRule="exact"/>
        <w:rPr>
          <w:rFonts w:ascii="宋体" w:hAnsi="宋体" w:eastAsia="宋体" w:cs="微软雅黑"/>
          <w:sz w:val="28"/>
          <w:szCs w:val="28"/>
        </w:rPr>
      </w:pPr>
      <w:r>
        <w:rPr>
          <w:rFonts w:hint="eastAsia" w:ascii="宋体" w:hAnsi="宋体" w:eastAsia="宋体" w:cs="微软雅黑"/>
          <w:sz w:val="28"/>
          <w:szCs w:val="28"/>
        </w:rPr>
        <w:t>发生人身伤亡事故；</w:t>
      </w:r>
    </w:p>
    <w:p>
      <w:pPr>
        <w:numPr>
          <w:ilvl w:val="0"/>
          <w:numId w:val="1"/>
        </w:numPr>
        <w:spacing w:line="400" w:lineRule="exact"/>
        <w:rPr>
          <w:rFonts w:ascii="宋体" w:hAnsi="宋体" w:eastAsia="宋体" w:cs="微软雅黑"/>
          <w:sz w:val="28"/>
          <w:szCs w:val="28"/>
        </w:rPr>
      </w:pPr>
      <w:r>
        <w:rPr>
          <w:rFonts w:hint="eastAsia" w:ascii="宋体" w:hAnsi="宋体" w:eastAsia="宋体" w:cs="微软雅黑"/>
          <w:sz w:val="28"/>
          <w:szCs w:val="28"/>
        </w:rPr>
        <w:t>发生施工机械、生产主设备严重损坏事故；</w:t>
      </w:r>
    </w:p>
    <w:p>
      <w:pPr>
        <w:numPr>
          <w:ilvl w:val="0"/>
          <w:numId w:val="1"/>
        </w:numPr>
        <w:spacing w:line="400" w:lineRule="exact"/>
        <w:rPr>
          <w:rFonts w:ascii="宋体" w:hAnsi="宋体" w:eastAsia="宋体" w:cs="微软雅黑"/>
          <w:sz w:val="28"/>
          <w:szCs w:val="28"/>
        </w:rPr>
      </w:pPr>
      <w:r>
        <w:rPr>
          <w:rFonts w:hint="eastAsia" w:ascii="宋体" w:hAnsi="宋体" w:eastAsia="宋体" w:cs="微软雅黑"/>
          <w:sz w:val="28"/>
          <w:szCs w:val="28"/>
        </w:rPr>
        <w:t>施工现场发生火灾事故；</w:t>
      </w:r>
    </w:p>
    <w:p>
      <w:pPr>
        <w:numPr>
          <w:ilvl w:val="0"/>
          <w:numId w:val="1"/>
        </w:numPr>
        <w:spacing w:line="400" w:lineRule="exact"/>
        <w:rPr>
          <w:rFonts w:ascii="宋体" w:hAnsi="宋体" w:eastAsia="宋体" w:cs="微软雅黑"/>
          <w:sz w:val="28"/>
          <w:szCs w:val="28"/>
        </w:rPr>
      </w:pPr>
      <w:r>
        <w:rPr>
          <w:rFonts w:hint="eastAsia" w:ascii="宋体" w:hAnsi="宋体" w:eastAsia="宋体" w:cs="微软雅黑"/>
          <w:sz w:val="28"/>
          <w:szCs w:val="28"/>
        </w:rPr>
        <w:t>发生违章作业、冒险作业不听劝告的；</w:t>
      </w:r>
    </w:p>
    <w:p>
      <w:pPr>
        <w:numPr>
          <w:ilvl w:val="0"/>
          <w:numId w:val="1"/>
        </w:numPr>
        <w:spacing w:line="400" w:lineRule="exact"/>
        <w:rPr>
          <w:rFonts w:ascii="宋体" w:hAnsi="宋体" w:eastAsia="宋体" w:cs="微软雅黑"/>
          <w:sz w:val="28"/>
          <w:szCs w:val="28"/>
        </w:rPr>
      </w:pPr>
      <w:r>
        <w:rPr>
          <w:rFonts w:hint="eastAsia" w:ascii="宋体" w:hAnsi="宋体" w:eastAsia="宋体" w:cs="微软雅黑"/>
          <w:sz w:val="28"/>
          <w:szCs w:val="28"/>
        </w:rPr>
        <w:t>施工现场脏、乱、差，不符合安全和文明施工要求的。</w:t>
      </w:r>
    </w:p>
    <w:p>
      <w:pPr>
        <w:spacing w:line="400" w:lineRule="exact"/>
        <w:rPr>
          <w:rFonts w:ascii="宋体" w:hAnsi="宋体" w:eastAsia="宋体" w:cs="微软雅黑"/>
          <w:sz w:val="28"/>
          <w:szCs w:val="28"/>
        </w:rPr>
      </w:pPr>
      <w:r>
        <w:rPr>
          <w:rFonts w:hint="eastAsia" w:ascii="宋体" w:hAnsi="宋体" w:eastAsia="宋体" w:cs="微软雅黑"/>
          <w:sz w:val="28"/>
          <w:szCs w:val="28"/>
        </w:rPr>
        <w:t>2.5乙方在协议期间如发生事故，甲方有权督促乙方立即报告当地政府相关部门，要</w:t>
      </w:r>
    </w:p>
    <w:p>
      <w:pPr>
        <w:spacing w:line="400" w:lineRule="exact"/>
        <w:rPr>
          <w:rFonts w:ascii="宋体" w:hAnsi="宋体" w:eastAsia="宋体" w:cs="微软雅黑"/>
          <w:sz w:val="28"/>
          <w:szCs w:val="28"/>
        </w:rPr>
      </w:pPr>
      <w:r>
        <w:rPr>
          <w:rFonts w:hint="eastAsia" w:ascii="宋体" w:hAnsi="宋体" w:eastAsia="宋体" w:cs="微软雅黑"/>
          <w:sz w:val="28"/>
          <w:szCs w:val="28"/>
        </w:rPr>
        <w:t>求派人保护现场，并有权要求乙方提供事故调查书面结论及处理意见。</w:t>
      </w:r>
    </w:p>
    <w:p>
      <w:pPr>
        <w:spacing w:line="400" w:lineRule="exact"/>
        <w:rPr>
          <w:rFonts w:ascii="宋体" w:hAnsi="宋体" w:eastAsia="宋体" w:cs="微软雅黑"/>
          <w:sz w:val="28"/>
          <w:szCs w:val="28"/>
        </w:rPr>
      </w:pPr>
      <w:r>
        <w:rPr>
          <w:rFonts w:hint="eastAsia" w:ascii="宋体" w:hAnsi="宋体" w:eastAsia="宋体" w:cs="微软雅黑"/>
          <w:sz w:val="28"/>
          <w:szCs w:val="28"/>
        </w:rPr>
        <w:t>3 乙方权利和义务</w:t>
      </w:r>
    </w:p>
    <w:p>
      <w:pPr>
        <w:spacing w:line="400" w:lineRule="exact"/>
        <w:rPr>
          <w:rFonts w:ascii="宋体" w:hAnsi="宋体" w:eastAsia="宋体" w:cs="微软雅黑"/>
          <w:sz w:val="28"/>
          <w:szCs w:val="28"/>
        </w:rPr>
      </w:pPr>
      <w:r>
        <w:rPr>
          <w:rFonts w:hint="eastAsia" w:ascii="宋体" w:hAnsi="宋体" w:eastAsia="宋体" w:cs="微软雅黑"/>
          <w:sz w:val="28"/>
          <w:szCs w:val="28"/>
        </w:rPr>
        <w:t>3.1遵守国家《安全生产法》、《环境保护法》及其配套法规和甲方公司《浙江吉利控股集团安全生产管理办法》、危险作业管理标准等各级各项安全环保规章制度。</w:t>
      </w:r>
    </w:p>
    <w:p>
      <w:pPr>
        <w:spacing w:line="400" w:lineRule="exact"/>
        <w:rPr>
          <w:rFonts w:ascii="宋体" w:hAnsi="宋体" w:eastAsia="宋体" w:cs="微软雅黑"/>
          <w:sz w:val="28"/>
          <w:szCs w:val="28"/>
        </w:rPr>
      </w:pPr>
      <w:r>
        <w:rPr>
          <w:rFonts w:hint="eastAsia" w:ascii="宋体" w:hAnsi="宋体" w:eastAsia="宋体" w:cs="微软雅黑"/>
          <w:sz w:val="28"/>
          <w:szCs w:val="28"/>
        </w:rPr>
        <w:t>3.2建立健全并落实安全环保管理制度和安全操作规程。HSE应急预案有针对性，应急装备齐全。对承包项目的质量、安全（包括施工作业、消防、环保、职业健康、交通、保卫等）承担相应责任。</w:t>
      </w:r>
    </w:p>
    <w:p>
      <w:pPr>
        <w:spacing w:line="400" w:lineRule="exact"/>
        <w:rPr>
          <w:rFonts w:ascii="宋体" w:hAnsi="宋体" w:eastAsia="宋体" w:cs="微软雅黑"/>
          <w:sz w:val="28"/>
          <w:szCs w:val="28"/>
        </w:rPr>
      </w:pPr>
      <w:r>
        <w:rPr>
          <w:rFonts w:hint="eastAsia" w:ascii="宋体" w:hAnsi="宋体" w:eastAsia="宋体" w:cs="微软雅黑"/>
          <w:sz w:val="28"/>
          <w:szCs w:val="28"/>
        </w:rPr>
        <w:t>3.3 HSE组织机构健全。依法配备安全员。安全员、特种作业人员持证上岗。</w:t>
      </w:r>
    </w:p>
    <w:p>
      <w:pPr>
        <w:spacing w:line="400" w:lineRule="exact"/>
        <w:rPr>
          <w:rFonts w:ascii="宋体" w:hAnsi="宋体" w:eastAsia="宋体" w:cs="微软雅黑"/>
          <w:sz w:val="28"/>
          <w:szCs w:val="28"/>
        </w:rPr>
      </w:pPr>
      <w:r>
        <w:rPr>
          <w:rFonts w:hint="eastAsia" w:ascii="宋体" w:hAnsi="宋体" w:eastAsia="宋体" w:cs="微软雅黑"/>
          <w:sz w:val="28"/>
          <w:szCs w:val="28"/>
        </w:rPr>
        <w:t>3.4依法为从业人员缴纳工伤保险。</w:t>
      </w:r>
    </w:p>
    <w:p>
      <w:pPr>
        <w:spacing w:line="400" w:lineRule="exact"/>
        <w:rPr>
          <w:rFonts w:ascii="宋体" w:hAnsi="宋体" w:eastAsia="宋体" w:cs="微软雅黑"/>
          <w:sz w:val="28"/>
          <w:szCs w:val="28"/>
        </w:rPr>
      </w:pPr>
      <w:r>
        <w:rPr>
          <w:rFonts w:hint="eastAsia" w:ascii="宋体" w:hAnsi="宋体" w:eastAsia="宋体" w:cs="微软雅黑"/>
          <w:sz w:val="28"/>
          <w:szCs w:val="28"/>
        </w:rPr>
        <w:t>3.5对接触职业危害的相关方从业人员，应安排岗前、岗中和离岗时的职业健康体检，并将检查结果如实告知从业人员。</w:t>
      </w:r>
    </w:p>
    <w:p>
      <w:pPr>
        <w:spacing w:line="400" w:lineRule="exact"/>
        <w:rPr>
          <w:rFonts w:ascii="宋体" w:hAnsi="宋体" w:eastAsia="宋体" w:cs="微软雅黑"/>
          <w:sz w:val="28"/>
          <w:szCs w:val="28"/>
        </w:rPr>
      </w:pPr>
      <w:r>
        <w:rPr>
          <w:rFonts w:hint="eastAsia" w:ascii="宋体" w:hAnsi="宋体" w:eastAsia="宋体" w:cs="微软雅黑"/>
          <w:sz w:val="28"/>
          <w:szCs w:val="28"/>
        </w:rPr>
        <w:t>3.6为作业人员配备合格适用的劳动防护用品并督促其正确使用。</w:t>
      </w:r>
    </w:p>
    <w:p>
      <w:pPr>
        <w:spacing w:line="400" w:lineRule="exact"/>
        <w:rPr>
          <w:rFonts w:ascii="宋体" w:hAnsi="宋体" w:eastAsia="宋体" w:cs="微软雅黑"/>
          <w:sz w:val="28"/>
          <w:szCs w:val="28"/>
        </w:rPr>
      </w:pPr>
      <w:r>
        <w:rPr>
          <w:rFonts w:hint="eastAsia" w:ascii="宋体" w:hAnsi="宋体" w:eastAsia="宋体" w:cs="微软雅黑"/>
          <w:sz w:val="28"/>
          <w:szCs w:val="28"/>
        </w:rPr>
        <w:t>3.7不得安排有职业禁忌或职业病人员从事其所禁忌的作业。不得安排未成年工从事接触职业病危害的作业；不得安排孕期、哺乳期的女职工从事对本人和胎儿、婴儿有危害的作业。</w:t>
      </w:r>
    </w:p>
    <w:p>
      <w:pPr>
        <w:spacing w:line="400" w:lineRule="exact"/>
        <w:rPr>
          <w:rFonts w:ascii="宋体" w:hAnsi="宋体" w:eastAsia="宋体" w:cs="微软雅黑"/>
          <w:sz w:val="28"/>
          <w:szCs w:val="28"/>
        </w:rPr>
      </w:pPr>
      <w:r>
        <w:rPr>
          <w:rFonts w:hint="eastAsia" w:ascii="宋体" w:hAnsi="宋体" w:eastAsia="宋体" w:cs="微软雅黑"/>
          <w:sz w:val="28"/>
          <w:szCs w:val="28"/>
        </w:rPr>
        <w:t>3.8不得擅自将承包项目分包或转包他人，更不得将承包项目分包或转包不具备安全生产条件的单位和个人，一经发现甲方有权令其停工整顿或解除合同。</w:t>
      </w:r>
    </w:p>
    <w:p>
      <w:pPr>
        <w:spacing w:line="400" w:lineRule="exact"/>
        <w:rPr>
          <w:rFonts w:ascii="宋体" w:hAnsi="宋体" w:eastAsia="宋体" w:cs="微软雅黑"/>
          <w:sz w:val="28"/>
          <w:szCs w:val="28"/>
        </w:rPr>
      </w:pPr>
      <w:r>
        <w:rPr>
          <w:rFonts w:hint="eastAsia" w:ascii="宋体" w:hAnsi="宋体" w:eastAsia="宋体" w:cs="微软雅黑"/>
          <w:sz w:val="28"/>
          <w:szCs w:val="28"/>
        </w:rPr>
        <w:t>3.9所用的机械、电器设备和线路必须符合有关安全技术规定要求，危险部位必须有安全可靠的防护装置。对于安全设施设备、特种设备依照法律法规和公司要求执行检查、维保等工作。</w:t>
      </w:r>
    </w:p>
    <w:p>
      <w:pPr>
        <w:spacing w:line="400" w:lineRule="exact"/>
        <w:rPr>
          <w:rFonts w:ascii="宋体" w:hAnsi="宋体" w:eastAsia="宋体" w:cs="微软雅黑"/>
          <w:sz w:val="28"/>
          <w:szCs w:val="28"/>
        </w:rPr>
      </w:pPr>
      <w:r>
        <w:rPr>
          <w:rFonts w:hint="eastAsia" w:ascii="宋体" w:hAnsi="宋体" w:eastAsia="宋体" w:cs="微软雅黑"/>
          <w:sz w:val="28"/>
          <w:szCs w:val="28"/>
        </w:rPr>
        <w:t>3.10物品放置、设备布置和各类临时设施均应符合安全、消防要求。不得占用消防安全通道，不得影响安全设备设施的正常使用。</w:t>
      </w:r>
    </w:p>
    <w:p>
      <w:pPr>
        <w:spacing w:line="400" w:lineRule="exact"/>
        <w:rPr>
          <w:rFonts w:ascii="宋体" w:hAnsi="宋体" w:eastAsia="宋体" w:cs="微软雅黑"/>
          <w:sz w:val="28"/>
          <w:szCs w:val="28"/>
        </w:rPr>
      </w:pPr>
      <w:r>
        <w:rPr>
          <w:rFonts w:hint="eastAsia" w:ascii="宋体" w:hAnsi="宋体" w:eastAsia="宋体" w:cs="微软雅黑"/>
          <w:sz w:val="28"/>
          <w:szCs w:val="28"/>
        </w:rPr>
        <w:t>3.11从事各种活动时，应遵守企业安全生产要求，制订可靠的安全防范措施。不得违章指挥、违章作业、违反劳动纪律。</w:t>
      </w:r>
    </w:p>
    <w:p>
      <w:pPr>
        <w:spacing w:line="400" w:lineRule="exact"/>
        <w:rPr>
          <w:rFonts w:ascii="宋体" w:hAnsi="宋体" w:eastAsia="宋体" w:cs="微软雅黑"/>
          <w:sz w:val="28"/>
          <w:szCs w:val="28"/>
        </w:rPr>
      </w:pPr>
      <w:r>
        <w:rPr>
          <w:rFonts w:hint="eastAsia" w:ascii="宋体" w:hAnsi="宋体" w:eastAsia="宋体" w:cs="微软雅黑"/>
          <w:sz w:val="28"/>
          <w:szCs w:val="28"/>
        </w:rPr>
        <w:t>3.12作业前对作业人员进行HSE教育和安全技术交底。经常组织安全学习活动，进行必要的安全检查，积极配合公司组织的安全环保检查和应急演练等主题活动。</w:t>
      </w:r>
    </w:p>
    <w:p>
      <w:pPr>
        <w:spacing w:line="400" w:lineRule="exact"/>
        <w:rPr>
          <w:rFonts w:ascii="宋体" w:hAnsi="宋体" w:eastAsia="宋体" w:cs="微软雅黑"/>
          <w:sz w:val="28"/>
          <w:szCs w:val="28"/>
        </w:rPr>
      </w:pPr>
      <w:r>
        <w:rPr>
          <w:rFonts w:hint="eastAsia" w:ascii="宋体" w:hAnsi="宋体" w:eastAsia="宋体" w:cs="微软雅黑"/>
          <w:sz w:val="28"/>
          <w:szCs w:val="28"/>
        </w:rPr>
        <w:t>3.13乙方出入甲方区域，必须遵守甲方的门卫管理制度，不得拒绝甲方检查。进入甲方生产现场后，必须遵守甲方生产现场的安全环保要求。乙方不得在甲方区域内发生群体性事件。</w:t>
      </w:r>
    </w:p>
    <w:p>
      <w:pPr>
        <w:spacing w:line="400" w:lineRule="exact"/>
        <w:rPr>
          <w:rFonts w:ascii="宋体" w:hAnsi="宋体" w:eastAsia="宋体" w:cs="微软雅黑"/>
          <w:sz w:val="28"/>
          <w:szCs w:val="28"/>
        </w:rPr>
      </w:pPr>
      <w:r>
        <w:rPr>
          <w:rFonts w:hint="eastAsia" w:ascii="宋体" w:hAnsi="宋体" w:eastAsia="宋体" w:cs="微软雅黑"/>
          <w:sz w:val="28"/>
          <w:szCs w:val="28"/>
        </w:rPr>
        <w:t>3.14乙方车辆出入，应遵守甲方车辆管理有关规定，防止交通事故发生，原、辅材料（包括垃圾）运输应符合有关规定，不得拒绝正常检查。</w:t>
      </w:r>
    </w:p>
    <w:p>
      <w:pPr>
        <w:spacing w:line="400" w:lineRule="exact"/>
        <w:rPr>
          <w:rFonts w:ascii="宋体" w:hAnsi="宋体" w:eastAsia="宋体" w:cs="微软雅黑"/>
          <w:sz w:val="28"/>
          <w:szCs w:val="28"/>
        </w:rPr>
      </w:pPr>
      <w:r>
        <w:rPr>
          <w:rFonts w:hint="eastAsia" w:ascii="宋体" w:hAnsi="宋体" w:eastAsia="宋体" w:cs="微软雅黑"/>
          <w:sz w:val="28"/>
          <w:szCs w:val="28"/>
        </w:rPr>
        <w:t>3.15乙方人员未经甲方同意不得开动、使用甲方的任何设备设施、工器具，不得进</w:t>
      </w:r>
    </w:p>
    <w:p>
      <w:pPr>
        <w:spacing w:line="400" w:lineRule="exact"/>
        <w:rPr>
          <w:rFonts w:ascii="宋体" w:hAnsi="宋体" w:eastAsia="宋体" w:cs="微软雅黑"/>
          <w:sz w:val="28"/>
          <w:szCs w:val="28"/>
        </w:rPr>
      </w:pPr>
      <w:r>
        <w:rPr>
          <w:rFonts w:hint="eastAsia" w:ascii="宋体" w:hAnsi="宋体" w:eastAsia="宋体" w:cs="微软雅黑"/>
          <w:sz w:val="28"/>
          <w:szCs w:val="28"/>
        </w:rPr>
        <w:t>入甲方各特殊危险场所及要害部门，否则因此给甲方造成的损失由乙方承担。</w:t>
      </w:r>
    </w:p>
    <w:p>
      <w:pPr>
        <w:spacing w:line="400" w:lineRule="exact"/>
        <w:rPr>
          <w:rFonts w:ascii="宋体" w:hAnsi="宋体" w:eastAsia="宋体" w:cs="微软雅黑"/>
          <w:sz w:val="28"/>
          <w:szCs w:val="28"/>
        </w:rPr>
      </w:pPr>
      <w:r>
        <w:rPr>
          <w:rFonts w:hint="eastAsia" w:ascii="宋体" w:hAnsi="宋体" w:eastAsia="宋体" w:cs="微软雅黑"/>
          <w:sz w:val="28"/>
          <w:szCs w:val="28"/>
        </w:rPr>
        <w:t>3.16如因工作需要，乙方借用甲方设备设施时必须遵守甲方的相关规定及操作规程。如因乙方原因造成设备设施损坏或人员伤害，由乙方承担因此造成的损失。</w:t>
      </w:r>
    </w:p>
    <w:p>
      <w:pPr>
        <w:spacing w:line="400" w:lineRule="exact"/>
        <w:rPr>
          <w:rFonts w:ascii="宋体" w:hAnsi="宋体" w:eastAsia="宋体" w:cs="微软雅黑"/>
          <w:sz w:val="28"/>
          <w:szCs w:val="28"/>
        </w:rPr>
      </w:pPr>
      <w:r>
        <w:rPr>
          <w:rFonts w:hint="eastAsia" w:ascii="宋体" w:hAnsi="宋体" w:eastAsia="宋体" w:cs="微软雅黑"/>
          <w:sz w:val="28"/>
          <w:szCs w:val="28"/>
        </w:rPr>
        <w:t>3.17乙方对高空作业及生产作业现场的坑、沟、洞、易燃易爆场所，要有防范措施及明显标志。在进行有毒物、有机溶剂、粉尘、噪音等有害作业时，必须事前告之双方人员并制定安全施工计划。</w:t>
      </w:r>
    </w:p>
    <w:p>
      <w:pPr>
        <w:spacing w:line="400" w:lineRule="exact"/>
        <w:rPr>
          <w:rFonts w:ascii="宋体" w:hAnsi="宋体" w:eastAsia="宋体" w:cs="微软雅黑"/>
          <w:sz w:val="28"/>
          <w:szCs w:val="28"/>
        </w:rPr>
      </w:pPr>
      <w:r>
        <w:rPr>
          <w:rFonts w:hint="eastAsia" w:ascii="宋体" w:hAnsi="宋体" w:eastAsia="宋体" w:cs="微软雅黑"/>
          <w:sz w:val="28"/>
          <w:szCs w:val="28"/>
        </w:rPr>
        <w:t>3.18当发生两个及以上单位进行交叉作业时，乙方应首先与发生交叉作业的单位进行协商，保证安全作业。若协商不成，乙方应及时报知甲方，甲方负责统一协调、管理。</w:t>
      </w:r>
    </w:p>
    <w:p>
      <w:pPr>
        <w:spacing w:line="400" w:lineRule="exact"/>
        <w:rPr>
          <w:rFonts w:ascii="宋体" w:hAnsi="宋体" w:eastAsia="宋体" w:cs="微软雅黑"/>
          <w:sz w:val="28"/>
          <w:szCs w:val="28"/>
        </w:rPr>
      </w:pPr>
      <w:r>
        <w:rPr>
          <w:rFonts w:hint="eastAsia" w:ascii="宋体" w:hAnsi="宋体" w:eastAsia="宋体" w:cs="微软雅黑"/>
          <w:sz w:val="28"/>
          <w:szCs w:val="28"/>
        </w:rPr>
        <w:t>3.19依照法规和公司要求处置固废、危险废弃物，不得出现污染大气环境、水体状况。</w:t>
      </w:r>
    </w:p>
    <w:p>
      <w:pPr>
        <w:spacing w:line="400" w:lineRule="exact"/>
        <w:rPr>
          <w:rFonts w:ascii="宋体" w:hAnsi="宋体" w:eastAsia="宋体" w:cs="微软雅黑"/>
          <w:sz w:val="28"/>
          <w:szCs w:val="28"/>
        </w:rPr>
      </w:pPr>
      <w:r>
        <w:rPr>
          <w:rFonts w:hint="eastAsia" w:ascii="宋体" w:hAnsi="宋体" w:eastAsia="宋体" w:cs="微软雅黑"/>
          <w:sz w:val="28"/>
          <w:szCs w:val="28"/>
        </w:rPr>
        <w:t>3.20发生不安全情况或人身伤亡事故，必须立即报告甲方的相关方主管部门和安全环保部门。</w:t>
      </w:r>
    </w:p>
    <w:p>
      <w:pPr>
        <w:spacing w:line="400" w:lineRule="exact"/>
        <w:rPr>
          <w:rFonts w:ascii="宋体" w:hAnsi="宋体" w:eastAsia="宋体" w:cs="微软雅黑"/>
          <w:sz w:val="28"/>
          <w:szCs w:val="28"/>
        </w:rPr>
      </w:pPr>
      <w:r>
        <w:rPr>
          <w:rFonts w:hint="eastAsia" w:ascii="宋体" w:hAnsi="宋体" w:eastAsia="宋体" w:cs="微软雅黑"/>
          <w:sz w:val="28"/>
          <w:szCs w:val="28"/>
        </w:rPr>
        <w:t>3.21在施工组织设计中编制安全技术措施和现场临时用电方案，依照法规应编制专项施工方案和要求进行专家评审的，应依照法规执行。</w:t>
      </w:r>
    </w:p>
    <w:p>
      <w:pPr>
        <w:spacing w:line="400" w:lineRule="exact"/>
        <w:rPr>
          <w:rFonts w:ascii="宋体" w:hAnsi="宋体" w:eastAsia="宋体" w:cs="微软雅黑"/>
          <w:sz w:val="28"/>
          <w:szCs w:val="28"/>
        </w:rPr>
      </w:pPr>
      <w:r>
        <w:rPr>
          <w:rFonts w:hint="eastAsia" w:ascii="宋体" w:hAnsi="宋体" w:eastAsia="宋体" w:cs="微软雅黑"/>
          <w:sz w:val="28"/>
          <w:szCs w:val="28"/>
        </w:rPr>
        <w:t>3.22施工方必须告知施工主管部门后方可开展施工业务，并由施工主管部门规定其工作区域。未经许可不得进入与工作无关区域。</w:t>
      </w:r>
    </w:p>
    <w:p>
      <w:pPr>
        <w:spacing w:line="400" w:lineRule="exact"/>
        <w:rPr>
          <w:rFonts w:ascii="宋体" w:hAnsi="宋体" w:eastAsia="宋体" w:cs="微软雅黑"/>
          <w:sz w:val="28"/>
          <w:szCs w:val="28"/>
        </w:rPr>
      </w:pPr>
      <w:r>
        <w:rPr>
          <w:rFonts w:hint="eastAsia" w:ascii="宋体" w:hAnsi="宋体" w:eastAsia="宋体" w:cs="微软雅黑"/>
          <w:sz w:val="28"/>
          <w:szCs w:val="28"/>
        </w:rPr>
        <w:t>3.23落实防止伤害事故、环境污染事故的具体措施。有可能影响其他部门或人员作息或安全时应提前告知。</w:t>
      </w:r>
    </w:p>
    <w:p>
      <w:pPr>
        <w:spacing w:line="400" w:lineRule="exact"/>
        <w:rPr>
          <w:rFonts w:ascii="宋体" w:hAnsi="宋体" w:eastAsia="宋体" w:cs="微软雅黑"/>
          <w:sz w:val="28"/>
          <w:szCs w:val="28"/>
        </w:rPr>
      </w:pPr>
      <w:r>
        <w:rPr>
          <w:rFonts w:hint="eastAsia" w:ascii="宋体" w:hAnsi="宋体" w:eastAsia="宋体" w:cs="微软雅黑"/>
          <w:sz w:val="28"/>
          <w:szCs w:val="28"/>
        </w:rPr>
        <w:t>3.24进入施工现场的施工人员应了解具体的工作内容；熟悉设备设施的生产特点和安全要求；了解周围环境和作业对象的潜在危险和应急措施；按国家和公司规定着装和佩戴防护用品，遵章守纪，不得做与工作无关的事情。</w:t>
      </w:r>
    </w:p>
    <w:p>
      <w:pPr>
        <w:spacing w:line="400" w:lineRule="exact"/>
        <w:rPr>
          <w:rFonts w:ascii="宋体" w:hAnsi="宋体" w:eastAsia="宋体" w:cs="微软雅黑"/>
          <w:sz w:val="28"/>
          <w:szCs w:val="28"/>
        </w:rPr>
      </w:pPr>
      <w:r>
        <w:rPr>
          <w:rFonts w:hint="eastAsia" w:ascii="宋体" w:hAnsi="宋体" w:eastAsia="宋体" w:cs="微软雅黑"/>
          <w:sz w:val="28"/>
          <w:szCs w:val="28"/>
        </w:rPr>
        <w:t>3.25施工方在施工过程中不得擅自更换工程技术管理人员、项目负责人、安全管理人员以及关系到施工安全及质量的特种作业人员。需要换人时须征得施工主管部门和安全环保部门同意，并进行安全教育。</w:t>
      </w:r>
    </w:p>
    <w:p>
      <w:pPr>
        <w:spacing w:line="400" w:lineRule="exact"/>
        <w:rPr>
          <w:rFonts w:ascii="宋体" w:hAnsi="宋体" w:eastAsia="宋体" w:cs="微软雅黑"/>
          <w:sz w:val="28"/>
          <w:szCs w:val="28"/>
        </w:rPr>
      </w:pPr>
      <w:r>
        <w:rPr>
          <w:rFonts w:hint="eastAsia" w:ascii="宋体" w:hAnsi="宋体" w:eastAsia="宋体" w:cs="微软雅黑"/>
          <w:sz w:val="28"/>
          <w:szCs w:val="28"/>
        </w:rPr>
        <w:t>3.26施工方如遇安全状况不清时，应先停止工作，主动与施工主管部门联系。交叉施工作业时，施工主管部门联系相关单位进行协调安排。施工方不许擅自动用未经公司许可的工具、设备和其它装置。</w:t>
      </w:r>
    </w:p>
    <w:p>
      <w:pPr>
        <w:spacing w:line="400" w:lineRule="exact"/>
        <w:rPr>
          <w:rFonts w:ascii="宋体" w:hAnsi="宋体" w:eastAsia="宋体" w:cs="微软雅黑"/>
          <w:sz w:val="28"/>
          <w:szCs w:val="28"/>
        </w:rPr>
      </w:pPr>
      <w:r>
        <w:rPr>
          <w:rFonts w:hint="eastAsia" w:ascii="宋体" w:hAnsi="宋体" w:eastAsia="宋体" w:cs="微软雅黑"/>
          <w:sz w:val="28"/>
          <w:szCs w:val="28"/>
        </w:rPr>
        <w:t>3.27在施工中需动用或拆除公司水、电、蒸汽、机电、设备、仪表、工艺装置、建筑物、地面、预留孔盖板，各类安全装置等 ，经施工主管部门许可后方可进行。</w:t>
      </w:r>
    </w:p>
    <w:p>
      <w:pPr>
        <w:spacing w:line="400" w:lineRule="exact"/>
        <w:rPr>
          <w:rFonts w:ascii="宋体" w:hAnsi="宋体" w:eastAsia="宋体" w:cs="微软雅黑"/>
          <w:sz w:val="28"/>
          <w:szCs w:val="28"/>
        </w:rPr>
      </w:pPr>
      <w:r>
        <w:rPr>
          <w:rFonts w:hint="eastAsia" w:ascii="宋体" w:hAnsi="宋体" w:eastAsia="宋体" w:cs="微软雅黑"/>
          <w:sz w:val="28"/>
          <w:szCs w:val="28"/>
        </w:rPr>
        <w:t>3.28涉及动火作业、高空作业、有限空间作业、临时用电、吊装作业等危险作业时，施工方联系施工主管部门，依照危险作业管理制度办理审批手续后，方可进行作业。要求持证的作业人员必须随身携带国家颁发的特种作业证原件或复印件，且作业证在有效期内，以备查核。</w:t>
      </w:r>
    </w:p>
    <w:p>
      <w:pPr>
        <w:spacing w:line="400" w:lineRule="exact"/>
        <w:rPr>
          <w:rFonts w:ascii="宋体" w:hAnsi="宋体" w:eastAsia="宋体" w:cs="微软雅黑"/>
          <w:sz w:val="28"/>
          <w:szCs w:val="28"/>
        </w:rPr>
      </w:pPr>
      <w:r>
        <w:rPr>
          <w:rFonts w:hint="eastAsia" w:ascii="宋体" w:hAnsi="宋体" w:eastAsia="宋体" w:cs="微软雅黑"/>
          <w:sz w:val="28"/>
          <w:szCs w:val="28"/>
        </w:rPr>
        <w:t>3.29乙方在作业过程中必须服从甲方统一协调、管理。由于乙方未服从管理，违反本协议要求，造成人员伤害或财产损失的，由乙方承担。</w:t>
      </w:r>
    </w:p>
    <w:p>
      <w:pPr>
        <w:spacing w:line="400" w:lineRule="exact"/>
        <w:rPr>
          <w:rFonts w:ascii="宋体" w:hAnsi="宋体" w:eastAsia="宋体" w:cs="微软雅黑"/>
          <w:sz w:val="28"/>
          <w:szCs w:val="28"/>
        </w:rPr>
      </w:pPr>
      <w:r>
        <w:rPr>
          <w:rFonts w:hint="eastAsia" w:ascii="宋体" w:hAnsi="宋体" w:eastAsia="宋体" w:cs="微软雅黑"/>
          <w:sz w:val="28"/>
          <w:szCs w:val="28"/>
        </w:rPr>
        <w:t>4 事故责任处理</w:t>
      </w:r>
    </w:p>
    <w:p>
      <w:pPr>
        <w:spacing w:line="400" w:lineRule="exact"/>
        <w:rPr>
          <w:rFonts w:ascii="宋体" w:hAnsi="宋体" w:eastAsia="宋体" w:cs="微软雅黑"/>
          <w:sz w:val="28"/>
          <w:szCs w:val="28"/>
        </w:rPr>
      </w:pPr>
      <w:r>
        <w:rPr>
          <w:rFonts w:hint="eastAsia" w:ascii="宋体" w:hAnsi="宋体" w:eastAsia="宋体" w:cs="微软雅黑"/>
          <w:sz w:val="28"/>
          <w:szCs w:val="28"/>
        </w:rPr>
        <w:t>4.1乙方按规定在生产作业过程中采取适当的安全防护措施，承担由于违章作业、管理不力、设备设施不良等过错造成的事故的责任和因此产生的一切费用及后果。</w:t>
      </w:r>
    </w:p>
    <w:p>
      <w:pPr>
        <w:spacing w:line="400" w:lineRule="exact"/>
        <w:rPr>
          <w:rFonts w:ascii="宋体" w:hAnsi="宋体" w:eastAsia="宋体" w:cs="微软雅黑"/>
          <w:sz w:val="28"/>
          <w:szCs w:val="28"/>
        </w:rPr>
      </w:pPr>
      <w:r>
        <w:rPr>
          <w:rFonts w:hint="eastAsia" w:ascii="宋体" w:hAnsi="宋体" w:eastAsia="宋体" w:cs="微软雅黑"/>
          <w:sz w:val="28"/>
          <w:szCs w:val="28"/>
        </w:rPr>
        <w:t>4.2乙方发生人员伤亡事故时，应保护好事故现场，并按国家、地方政府有关规定的程序，立即上报甲方和有关部门进行调查处理。甲方为抢救提供必要的条件，发生的费用由乙方承担。</w:t>
      </w:r>
    </w:p>
    <w:p>
      <w:pPr>
        <w:spacing w:line="400" w:lineRule="exact"/>
        <w:rPr>
          <w:rFonts w:ascii="宋体" w:hAnsi="宋体" w:eastAsia="宋体" w:cs="微软雅黑"/>
          <w:sz w:val="28"/>
          <w:szCs w:val="28"/>
        </w:rPr>
      </w:pPr>
      <w:r>
        <w:rPr>
          <w:rFonts w:hint="eastAsia" w:ascii="宋体" w:hAnsi="宋体" w:eastAsia="宋体" w:cs="微软雅黑"/>
          <w:sz w:val="28"/>
          <w:szCs w:val="28"/>
        </w:rPr>
        <w:t>5 其它事项</w:t>
      </w:r>
    </w:p>
    <w:p>
      <w:pPr>
        <w:rPr>
          <w:rFonts w:ascii="宋体" w:hAnsi="宋体" w:eastAsia="宋体"/>
          <w:bCs/>
          <w:szCs w:val="32"/>
        </w:rPr>
      </w:pPr>
      <w:r>
        <w:rPr>
          <w:rFonts w:hint="eastAsia" w:ascii="宋体" w:hAnsi="宋体" w:eastAsia="宋体" w:cs="微软雅黑"/>
          <w:sz w:val="28"/>
          <w:szCs w:val="28"/>
        </w:rPr>
        <w:t>5.1本协议和《相关方管理考核标准》作为</w:t>
      </w:r>
      <w:r>
        <w:rPr>
          <w:rFonts w:hint="eastAsia" w:ascii="宋体" w:hAnsi="宋体" w:eastAsia="宋体"/>
          <w:bCs/>
          <w:szCs w:val="32"/>
          <w:u w:val="single"/>
        </w:rPr>
        <w:t>百色百矿发电有限公司</w:t>
      </w:r>
      <w:r>
        <w:rPr>
          <w:rFonts w:ascii="宋体" w:hAnsi="宋体" w:eastAsia="宋体"/>
          <w:bCs/>
          <w:szCs w:val="32"/>
          <w:u w:val="single"/>
        </w:rPr>
        <w:t>2023</w:t>
      </w:r>
      <w:r>
        <w:rPr>
          <w:rFonts w:hint="eastAsia" w:ascii="宋体" w:hAnsi="宋体" w:eastAsia="宋体"/>
          <w:bCs/>
          <w:szCs w:val="32"/>
          <w:u w:val="single"/>
        </w:rPr>
        <w:t>年#</w:t>
      </w:r>
      <w:r>
        <w:rPr>
          <w:rFonts w:ascii="宋体" w:hAnsi="宋体" w:eastAsia="宋体"/>
          <w:bCs/>
          <w:szCs w:val="32"/>
          <w:u w:val="single"/>
        </w:rPr>
        <w:t>2</w:t>
      </w:r>
      <w:r>
        <w:rPr>
          <w:rFonts w:hint="eastAsia" w:ascii="宋体" w:hAnsi="宋体" w:eastAsia="宋体"/>
          <w:bCs/>
          <w:szCs w:val="32"/>
          <w:u w:val="single"/>
        </w:rPr>
        <w:t>机组C修#</w:t>
      </w:r>
      <w:r>
        <w:rPr>
          <w:rFonts w:ascii="宋体" w:hAnsi="宋体" w:eastAsia="宋体"/>
          <w:bCs/>
          <w:szCs w:val="32"/>
          <w:u w:val="single"/>
        </w:rPr>
        <w:t>2</w:t>
      </w:r>
      <w:r>
        <w:rPr>
          <w:rFonts w:hint="eastAsia" w:ascii="宋体" w:hAnsi="宋体" w:eastAsia="宋体"/>
          <w:bCs/>
          <w:szCs w:val="32"/>
          <w:u w:val="single"/>
        </w:rPr>
        <w:t>锅炉返料器金属膨胀节更换项目</w:t>
      </w:r>
      <w:r>
        <w:rPr>
          <w:rFonts w:hint="eastAsia" w:ascii="宋体" w:hAnsi="宋体" w:eastAsia="宋体" w:cs="微软雅黑"/>
          <w:sz w:val="28"/>
          <w:szCs w:val="28"/>
        </w:rPr>
        <w:t>合同附件；如与项目合同内容发生冲突，以项目合同内容为准。</w:t>
      </w:r>
    </w:p>
    <w:p>
      <w:pPr>
        <w:spacing w:line="400" w:lineRule="exact"/>
        <w:rPr>
          <w:rFonts w:ascii="宋体" w:hAnsi="宋体" w:eastAsia="宋体" w:cs="微软雅黑"/>
          <w:sz w:val="28"/>
          <w:szCs w:val="28"/>
        </w:rPr>
      </w:pPr>
      <w:r>
        <w:rPr>
          <w:rFonts w:hint="eastAsia" w:ascii="宋体" w:hAnsi="宋体" w:eastAsia="宋体" w:cs="微软雅黑"/>
          <w:sz w:val="28"/>
          <w:szCs w:val="28"/>
        </w:rPr>
        <w:t>5.2本协议有效期为：自签订之日起生效，至主合同履行结束。</w:t>
      </w:r>
    </w:p>
    <w:p>
      <w:pPr>
        <w:spacing w:line="400" w:lineRule="exact"/>
        <w:rPr>
          <w:rFonts w:ascii="宋体" w:hAnsi="宋体" w:eastAsia="宋体" w:cs="微软雅黑"/>
          <w:sz w:val="28"/>
          <w:szCs w:val="28"/>
        </w:rPr>
      </w:pPr>
      <w:r>
        <w:rPr>
          <w:rFonts w:hint="eastAsia" w:ascii="宋体" w:hAnsi="宋体" w:eastAsia="宋体" w:cs="微软雅黑"/>
          <w:sz w:val="28"/>
          <w:szCs w:val="28"/>
        </w:rPr>
        <w:t>5.3本协议一式肆份，甲方执叁份，乙方执壹份，与主合同具有同等法律效力。</w:t>
      </w:r>
    </w:p>
    <w:p>
      <w:pPr>
        <w:spacing w:line="400" w:lineRule="exact"/>
        <w:rPr>
          <w:rFonts w:ascii="宋体" w:hAnsi="宋体" w:eastAsia="宋体" w:cs="微软雅黑"/>
          <w:sz w:val="28"/>
          <w:szCs w:val="28"/>
        </w:rPr>
      </w:pPr>
      <w:r>
        <w:rPr>
          <w:rFonts w:hint="eastAsia" w:ascii="宋体" w:hAnsi="宋体" w:eastAsia="宋体" w:cs="微软雅黑"/>
          <w:sz w:val="28"/>
          <w:szCs w:val="28"/>
        </w:rPr>
        <w:t>5.4其它未尽事宜由双方协商解决，协商不成由甲方所在地人民法院诉讼解决。</w:t>
      </w:r>
    </w:p>
    <w:p>
      <w:pPr>
        <w:rPr>
          <w:rFonts w:ascii="宋体" w:hAnsi="宋体" w:eastAsia="宋体" w:cs="微软雅黑"/>
          <w:b/>
          <w:sz w:val="24"/>
          <w:szCs w:val="24"/>
        </w:rPr>
      </w:pPr>
    </w:p>
    <w:p>
      <w:pPr>
        <w:jc w:val="center"/>
        <w:rPr>
          <w:rFonts w:ascii="宋体" w:hAnsi="宋体" w:eastAsia="宋体" w:cs="微软雅黑"/>
          <w:b/>
        </w:rPr>
      </w:pPr>
      <w:r>
        <w:rPr>
          <w:rFonts w:hint="eastAsia" w:ascii="宋体" w:hAnsi="宋体" w:eastAsia="宋体" w:cs="微软雅黑"/>
          <w:b/>
        </w:rPr>
        <w:t>相 关 方 管 理 考 核 标 准</w:t>
      </w:r>
    </w:p>
    <w:p>
      <w:pPr>
        <w:rPr>
          <w:rFonts w:ascii="宋体" w:hAnsi="宋体" w:eastAsia="宋体" w:cs="微软雅黑"/>
          <w:kern w:val="0"/>
          <w:sz w:val="18"/>
        </w:rPr>
      </w:pP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
      <w:tblGrid>
        <w:gridCol w:w="1056"/>
        <w:gridCol w:w="689"/>
        <w:gridCol w:w="4977"/>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906" w:hRule="exact"/>
          <w:tblHeade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b/>
                <w:sz w:val="21"/>
                <w:szCs w:val="21"/>
              </w:rPr>
            </w:pPr>
            <w:r>
              <w:rPr>
                <w:rFonts w:hint="eastAsia" w:ascii="宋体" w:hAnsi="宋体" w:eastAsia="宋体" w:cs="微软雅黑"/>
                <w:b/>
                <w:sz w:val="21"/>
                <w:szCs w:val="21"/>
              </w:rPr>
              <w:t>项目</w:t>
            </w:r>
          </w:p>
          <w:p>
            <w:pPr>
              <w:spacing w:line="400" w:lineRule="exact"/>
              <w:jc w:val="center"/>
              <w:rPr>
                <w:rFonts w:ascii="宋体" w:hAnsi="宋体" w:eastAsia="宋体" w:cs="微软雅黑"/>
                <w:b/>
                <w:sz w:val="21"/>
                <w:szCs w:val="21"/>
              </w:rPr>
            </w:pPr>
            <w:r>
              <w:rPr>
                <w:rFonts w:hint="eastAsia" w:ascii="宋体" w:hAnsi="宋体" w:eastAsia="宋体" w:cs="微软雅黑"/>
                <w:b/>
                <w:sz w:val="21"/>
                <w:szCs w:val="21"/>
              </w:rPr>
              <w:t>分类</w:t>
            </w:r>
          </w:p>
        </w:tc>
        <w:tc>
          <w:tcPr>
            <w:tcW w:w="6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b/>
                <w:sz w:val="21"/>
                <w:szCs w:val="21"/>
              </w:rPr>
            </w:pPr>
            <w:r>
              <w:rPr>
                <w:rFonts w:hint="eastAsia" w:ascii="宋体" w:hAnsi="宋体" w:eastAsia="宋体" w:cs="微软雅黑"/>
                <w:b/>
                <w:sz w:val="21"/>
                <w:szCs w:val="21"/>
              </w:rPr>
              <w:t>序号</w:t>
            </w: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b/>
                <w:sz w:val="21"/>
                <w:szCs w:val="21"/>
              </w:rPr>
            </w:pPr>
            <w:r>
              <w:rPr>
                <w:rFonts w:hint="eastAsia" w:ascii="宋体" w:hAnsi="宋体" w:eastAsia="宋体" w:cs="微软雅黑"/>
                <w:b/>
                <w:sz w:val="21"/>
                <w:szCs w:val="21"/>
              </w:rPr>
              <w:t>违规内容</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b/>
                <w:sz w:val="21"/>
                <w:szCs w:val="21"/>
              </w:rPr>
            </w:pPr>
            <w:r>
              <w:rPr>
                <w:rFonts w:hint="eastAsia" w:ascii="宋体" w:hAnsi="宋体" w:eastAsia="宋体" w:cs="微软雅黑"/>
                <w:b/>
                <w:sz w:val="21"/>
                <w:szCs w:val="21"/>
              </w:rPr>
              <w:t>处罚金额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微软雅黑"/>
                <w:sz w:val="21"/>
                <w:szCs w:val="21"/>
              </w:rPr>
            </w:pPr>
            <w:r>
              <w:rPr>
                <w:rFonts w:hint="eastAsia" w:ascii="宋体" w:hAnsi="宋体" w:eastAsia="宋体" w:cs="微软雅黑"/>
                <w:sz w:val="21"/>
                <w:szCs w:val="21"/>
              </w:rPr>
              <w:t>日常管理</w:t>
            </w: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入场作业手续未完成即入场作业</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违反法律法规和公司各级各项安全环保规章制度</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未建立健全安全环保管理制度和安全操作规程</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应急预案不具有针对性，应急装备缺失</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HSE组织不健全，未依法配备专兼职安全环保管理人员</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未给从业人员缴纳工伤保险</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对接触职业病危害的作业人员未安排职业病体检</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没有给作业人员配备合格适用的劳动防护用品并督促其正确使用</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安排有职业禁忌或职业病人员从事其所禁忌的作业。安排未成年工从事接触职业病危害的作业；安排孕期、哺乳期的女职工从事有毒物品的作业及其他国家禁止进行的作业。</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机械、电器设备和线路不符合有关安全技术规定要求</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特种设备未按期校验或校验不合格仍继续使用</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安全设施设备、特种设备未按要求检查、维保</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物品放置、设备布置和各类临时设施不符合安全、消防要求。占用消防安全通道，影响安全设备设施的正常使用。</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从事各种活动时，未遵守企业安全生产要求，未制订可靠的安全防范措施</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违章指挥</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违章作业、违反劳动纪律</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未经常组织安全学习活动，不按规定进行安全检查</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未积极配合公司组织的安全环保检查和应急演练等主题活动</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安全检查、隐患排查治理未进行，未保存相关记录，未按照要求反馈整改结果</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不能按期整改事故隐患</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隐患整改弄虚作假</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未进行安全教育即上岗作业或不能提供有效培训记录</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擅自更换项目负责人、安全管理人员</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从事非法经营或者其它违法活动；擅自转租</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擅自将承包项目分包或转包他人；分包或转包不具备安全生产条件的单位和个人</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擅自搭建、改建、改变场所和房屋使用性质</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发生不安全情况或人身伤亡事故，相关方未立即报告相关方主管部门和安全环保部门</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发生重伤事故</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10000-30000元/次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发生死亡事故</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30000-50000元/次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对事故情况瞒报、谎报、弄虚作假</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未及时组织抢救伤员，未保护好现场</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施工管理</w:t>
            </w: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未制定施工安全技术方案，就进行现场施工</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未在施工现场设置必要的HSE标志</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未经施工主管部门同意，擅自开展施工业务</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施工前未进行安全技术交底</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出现影响其他部门或人员安全行为未提前告知或采取防护措施</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施工人员不了解周围环境和作业对象的危险性和应急措施</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未按规定着装或佩戴劳动保护用品，从事与工作无关的事情</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施工作业期间，未按要求挂牌上锁</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安全不明仍冒险作业，擅自动用未经许可的工具、设备和其它装置</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未经施工主管部门同意，动用或拆除公司水、电、蒸汽、机电、设备、仪表、工艺装置、建筑物、地面、预留孔盖板，各类安全装置</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洞口、坑、沟、临边未采取安全护栏、封闭盖板或其他防护措施的；防护措施不完善</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生活垃圾、施工垃圾随意丢弃、处理不当</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使用登高设施作业，登高设施安全防护措施缺失、下方无人监护</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 xml:space="preserve">危险作业未事先办理作业施工许可，未严格按照施工方案进行施工 </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未经相关部门同意擅自使用消防水</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人员管理</w:t>
            </w: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入场作业人员未接受三级安全教育培训</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项目负责人、专职安全管理人员、特种设备操作、特种作业人员未持证上岗或证件过期、伪造</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发生群体性事件</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违法公司门卫管理制度，车辆进出拒绝检查</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存在酒后作业或其他不适宜作业行为</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设备设施管理</w:t>
            </w: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防护、保险、信号等装置缺乏或有缺陷：无防护罩、无安全保险装置、无报警装置、无安全标志、无护栏或护栏损坏、（电气）未接地、防护罩未在适当位置、防护装置调整不当、作业安全距离不够等</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设备、设施、工具、附件有缺陷：设备在非正常状态下运行；维修、调整不良，强度不足</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电线电缆破皮、裸露，存在触电危险</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临时电源线采用仅有绝缘层的电线，未使用电缆线或护套软线；临时电盘无漏电保护开关或漏电保护开关失效；用电设备及电盘金属外壳未接保护线；电工作业且未采取停电挂牌、验电、绝缘鞋等安全措施</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使用明令禁止的设备设施，存在重大隐患仍继续使用</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危险作业未使用或正确使用安全带、安全帽、防护面罩等安全防护用品</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损坏、挪用消防器材，使用后未及时上报更换</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新安装设备(施)，或机动车辆，未经安全验收就进行生产作业</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环境健康管理</w:t>
            </w: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职业危害防护设备设施、环保治理设备设施及安全防护设备设施未正常运行</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现场作业脏乱差</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发生环境污染事件（大气、水体、土壤污染）</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9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危险废物违规处理</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作业管理</w:t>
            </w: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操作错误，造成安全装置失效</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物体（指成品、半成品、材料、工具、切屑和生产用品等）存放不符合安全、环保要求</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 xml:space="preserve">未经许可进入有限空间；在起吊物、吊臂下作业、停留、穿行；机器运转时加油、修理、检查、调整、焊接、清扫等作业；调整、检修、清扫设备时未切断电源，测量工件时未停车等 </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38"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操作特种设备或特种作业人员违反安全操作规程</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违规穿戴：留长发、披发、发辫而不戴工作帽或不将发辫塞入帽内</w:t>
            </w:r>
            <w:r>
              <w:rPr>
                <w:rFonts w:hint="eastAsia" w:ascii="宋体" w:hAnsi="宋体" w:eastAsia="宋体" w:cs="微软雅黑"/>
                <w:kern w:val="0"/>
                <w:sz w:val="21"/>
                <w:szCs w:val="21"/>
              </w:rPr>
              <w:t>；戴手套操作旋转机床；穿化纤服装进入易燃易爆作业场所</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在禁火区抽烟，擅自动火</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7"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挥发类、腐蚀类及易燃类化学品使用后未封闭存放</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2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电线私拉乱接</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厂内机动车辆未按规定载人、载物；机动车辆行驶时，进行上、下及抛掷物品</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高空作业时，任意掷扔物件，不设警戒，无监护人</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检修电气设备(施)时未停电、验电、接地及挂牌操作</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r>
              <w:rPr>
                <w:rFonts w:hint="eastAsia" w:ascii="宋体" w:hAnsi="宋体" w:eastAsia="宋体" w:cs="微软雅黑"/>
                <w:sz w:val="21"/>
                <w:szCs w:val="21"/>
              </w:rPr>
              <w:t>其它</w:t>
            </w: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其它不符合安全环保职业健康要求事项</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bl>
    <w:p>
      <w:pPr>
        <w:rPr>
          <w:rFonts w:ascii="宋体" w:hAnsi="宋体" w:eastAsia="宋体" w:cs="微软雅黑"/>
          <w:sz w:val="24"/>
        </w:rPr>
      </w:pPr>
      <w:r>
        <w:rPr>
          <w:rFonts w:hint="eastAsia" w:ascii="宋体" w:hAnsi="宋体" w:eastAsia="宋体" w:cs="微软雅黑"/>
          <w:sz w:val="24"/>
        </w:rPr>
        <w:t>（本页以下无正文）</w:t>
      </w:r>
    </w:p>
    <w:p>
      <w:pPr>
        <w:rPr>
          <w:rFonts w:ascii="宋体" w:hAnsi="宋体" w:eastAsia="宋体" w:cs="微软雅黑"/>
          <w:sz w:val="24"/>
        </w:rPr>
      </w:pPr>
    </w:p>
    <w:p>
      <w:pPr>
        <w:rPr>
          <w:rFonts w:ascii="宋体" w:hAnsi="宋体" w:eastAsia="宋体" w:cs="微软雅黑"/>
          <w:sz w:val="24"/>
        </w:rPr>
      </w:pPr>
    </w:p>
    <w:tbl>
      <w:tblPr>
        <w:tblStyle w:val="13"/>
        <w:tblW w:w="84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06"/>
        <w:gridCol w:w="4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06" w:type="dxa"/>
          </w:tcPr>
          <w:p>
            <w:pPr>
              <w:rPr>
                <w:rFonts w:ascii="宋体" w:hAnsi="宋体" w:eastAsia="宋体" w:cs="微软雅黑"/>
                <w:kern w:val="0"/>
                <w:sz w:val="24"/>
              </w:rPr>
            </w:pPr>
            <w:r>
              <w:rPr>
                <w:rFonts w:hint="eastAsia" w:ascii="宋体" w:hAnsi="宋体" w:eastAsia="宋体" w:cs="微软雅黑"/>
                <w:kern w:val="0"/>
                <w:sz w:val="24"/>
              </w:rPr>
              <w:t xml:space="preserve">甲方：百色百矿发电有限公司（盖章）                                    </w:t>
            </w:r>
          </w:p>
        </w:tc>
        <w:tc>
          <w:tcPr>
            <w:tcW w:w="4350" w:type="dxa"/>
          </w:tcPr>
          <w:p>
            <w:pPr>
              <w:rPr>
                <w:rFonts w:ascii="宋体" w:hAnsi="宋体" w:eastAsia="宋体" w:cs="微软雅黑"/>
                <w:kern w:val="0"/>
                <w:sz w:val="24"/>
              </w:rPr>
            </w:pPr>
            <w:r>
              <w:rPr>
                <w:rFonts w:hint="eastAsia" w:ascii="宋体" w:hAnsi="宋体" w:eastAsia="宋体" w:cs="微软雅黑"/>
                <w:kern w:val="0"/>
                <w:sz w:val="24"/>
              </w:rPr>
              <w:t xml:space="preserve">乙方： </w:t>
            </w:r>
            <w:r>
              <w:rPr>
                <w:rFonts w:ascii="宋体" w:hAnsi="宋体" w:eastAsia="宋体" w:cs="微软雅黑"/>
                <w:kern w:val="0"/>
                <w:sz w:val="24"/>
              </w:rPr>
              <w:t xml:space="preserve">                     </w:t>
            </w:r>
            <w:r>
              <w:rPr>
                <w:rFonts w:hint="eastAsia" w:ascii="宋体" w:hAnsi="宋体" w:eastAsia="宋体" w:cs="微软雅黑"/>
                <w:kern w:val="0"/>
                <w:sz w:val="24"/>
              </w:rPr>
              <w:t xml:space="preserve">（盖章）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06" w:type="dxa"/>
          </w:tcPr>
          <w:p>
            <w:pPr>
              <w:rPr>
                <w:rFonts w:ascii="宋体" w:hAnsi="宋体" w:eastAsia="宋体" w:cs="微软雅黑"/>
                <w:kern w:val="0"/>
                <w:sz w:val="24"/>
              </w:rPr>
            </w:pPr>
            <w:r>
              <w:rPr>
                <w:rFonts w:hint="eastAsia" w:ascii="宋体" w:hAnsi="宋体" w:eastAsia="宋体" w:cs="微软雅黑"/>
                <w:kern w:val="0"/>
                <w:sz w:val="24"/>
              </w:rPr>
              <w:t>法定代表人或授权代表（签字）：</w:t>
            </w:r>
          </w:p>
          <w:p>
            <w:pPr>
              <w:rPr>
                <w:rFonts w:ascii="宋体" w:hAnsi="宋体" w:eastAsia="宋体" w:cs="微软雅黑"/>
                <w:kern w:val="0"/>
                <w:sz w:val="24"/>
              </w:rPr>
            </w:pPr>
          </w:p>
        </w:tc>
        <w:tc>
          <w:tcPr>
            <w:tcW w:w="4350" w:type="dxa"/>
          </w:tcPr>
          <w:p>
            <w:pPr>
              <w:rPr>
                <w:rFonts w:ascii="宋体" w:hAnsi="宋体" w:eastAsia="宋体" w:cs="微软雅黑"/>
                <w:kern w:val="0"/>
                <w:sz w:val="24"/>
              </w:rPr>
            </w:pPr>
            <w:r>
              <w:rPr>
                <w:rFonts w:hint="eastAsia" w:ascii="宋体" w:hAnsi="宋体" w:eastAsia="宋体" w:cs="微软雅黑"/>
                <w:kern w:val="0"/>
                <w:sz w:val="24"/>
              </w:rPr>
              <w:t>法定代表人或授权代表（签字）：</w:t>
            </w:r>
          </w:p>
        </w:tc>
      </w:tr>
    </w:tbl>
    <w:p>
      <w:pPr>
        <w:rPr>
          <w:rFonts w:ascii="宋体" w:hAnsi="宋体" w:eastAsia="宋体" w:cs="微软雅黑"/>
          <w:b/>
          <w:sz w:val="28"/>
          <w:szCs w:val="28"/>
        </w:rPr>
      </w:pPr>
    </w:p>
    <w:p>
      <w:pPr>
        <w:pStyle w:val="9"/>
        <w:rPr>
          <w:rFonts w:ascii="宋体" w:hAnsi="宋体" w:cs="微软雅黑"/>
          <w:b/>
          <w:color w:val="auto"/>
          <w:sz w:val="28"/>
          <w:szCs w:val="28"/>
        </w:rPr>
      </w:pPr>
    </w:p>
    <w:p>
      <w:pPr>
        <w:pStyle w:val="9"/>
        <w:rPr>
          <w:rFonts w:ascii="宋体" w:hAnsi="宋体" w:cs="微软雅黑"/>
          <w:b/>
          <w:color w:val="auto"/>
          <w:sz w:val="28"/>
          <w:szCs w:val="28"/>
        </w:rPr>
      </w:pPr>
    </w:p>
    <w:bookmarkEnd w:id="0"/>
    <w:bookmarkEnd w:id="1"/>
    <w:bookmarkEnd w:id="2"/>
    <w:bookmarkEnd w:id="3"/>
    <w:bookmarkEnd w:id="4"/>
    <w:bookmarkEnd w:id="5"/>
    <w:bookmarkEnd w:id="7"/>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_GB2312">
    <w:altName w:val="微软雅黑"/>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7453327"/>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8306"/>
      </w:tabs>
      <w:jc w:val="left"/>
    </w:pPr>
    <w:r>
      <w:drawing>
        <wp:inline distT="0" distB="0" distL="0" distR="0">
          <wp:extent cx="1147445" cy="310515"/>
          <wp:effectExtent l="0" t="0" r="14605" b="13335"/>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1">
                    <a:extLst>
                      <a:ext uri="{28A0092B-C50C-407E-A947-70E740481C1C}">
                        <a14:useLocalDpi xmlns:a14="http://schemas.microsoft.com/office/drawing/2010/main" val="0"/>
                      </a:ext>
                    </a:extLst>
                  </a:blip>
                  <a:srcRect/>
                  <a:stretch>
                    <a:fillRect/>
                  </a:stretch>
                </pic:blipFill>
                <pic:spPr>
                  <a:xfrm>
                    <a:off x="0" y="0"/>
                    <a:ext cx="1147445" cy="310515"/>
                  </a:xfrm>
                  <a:prstGeom prst="rect">
                    <a:avLst/>
                  </a:prstGeom>
                  <a:noFill/>
                  <a:ln>
                    <a:noFill/>
                  </a:ln>
                </pic:spPr>
              </pic:pic>
            </a:graphicData>
          </a:graphic>
        </wp:inline>
      </w:drawing>
    </w:r>
    <w:r>
      <w:tab/>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DA5C5"/>
    <w:multiLevelType w:val="multilevel"/>
    <w:tmpl w:val="647DA5C5"/>
    <w:lvl w:ilvl="0" w:tentative="0">
      <w:start w:val="1"/>
      <w:numFmt w:val="upperLetter"/>
      <w:lvlText w:val="%1."/>
      <w:lvlJc w:val="left"/>
      <w:pPr>
        <w:ind w:left="840" w:hanging="420"/>
      </w:pPr>
    </w:lvl>
    <w:lvl w:ilvl="1" w:tentative="0">
      <w:start w:val="1"/>
      <w:numFmt w:val="upp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47DA5D0"/>
    <w:multiLevelType w:val="multilevel"/>
    <w:tmpl w:val="647DA5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C3"/>
    <w:rsid w:val="000617C7"/>
    <w:rsid w:val="00093547"/>
    <w:rsid w:val="000A16A5"/>
    <w:rsid w:val="000A2902"/>
    <w:rsid w:val="0011467B"/>
    <w:rsid w:val="001258C6"/>
    <w:rsid w:val="001A0042"/>
    <w:rsid w:val="001B0B6C"/>
    <w:rsid w:val="00231052"/>
    <w:rsid w:val="00260DF5"/>
    <w:rsid w:val="002A5B06"/>
    <w:rsid w:val="002B66F0"/>
    <w:rsid w:val="002C59A6"/>
    <w:rsid w:val="003257F6"/>
    <w:rsid w:val="003976AB"/>
    <w:rsid w:val="003F29F8"/>
    <w:rsid w:val="00415CB3"/>
    <w:rsid w:val="00417536"/>
    <w:rsid w:val="00451152"/>
    <w:rsid w:val="004571E9"/>
    <w:rsid w:val="004635CD"/>
    <w:rsid w:val="00494F14"/>
    <w:rsid w:val="00497112"/>
    <w:rsid w:val="004A372E"/>
    <w:rsid w:val="004A6462"/>
    <w:rsid w:val="004B12F4"/>
    <w:rsid w:val="00512A9D"/>
    <w:rsid w:val="00516BE1"/>
    <w:rsid w:val="0052653E"/>
    <w:rsid w:val="0052662B"/>
    <w:rsid w:val="0055548A"/>
    <w:rsid w:val="00572449"/>
    <w:rsid w:val="0059067E"/>
    <w:rsid w:val="005A62C3"/>
    <w:rsid w:val="005B2048"/>
    <w:rsid w:val="005C4E17"/>
    <w:rsid w:val="006032AF"/>
    <w:rsid w:val="00617377"/>
    <w:rsid w:val="00631787"/>
    <w:rsid w:val="00643ECF"/>
    <w:rsid w:val="00664423"/>
    <w:rsid w:val="00674681"/>
    <w:rsid w:val="00697FC3"/>
    <w:rsid w:val="006B03CA"/>
    <w:rsid w:val="00714C36"/>
    <w:rsid w:val="0077770D"/>
    <w:rsid w:val="008050BB"/>
    <w:rsid w:val="00831A8A"/>
    <w:rsid w:val="008504A0"/>
    <w:rsid w:val="00867E3C"/>
    <w:rsid w:val="0087664E"/>
    <w:rsid w:val="00876B22"/>
    <w:rsid w:val="00885853"/>
    <w:rsid w:val="008B13FE"/>
    <w:rsid w:val="008F63DC"/>
    <w:rsid w:val="00941C4E"/>
    <w:rsid w:val="00945765"/>
    <w:rsid w:val="00971DB1"/>
    <w:rsid w:val="009A06F6"/>
    <w:rsid w:val="00AA5165"/>
    <w:rsid w:val="00AB35A2"/>
    <w:rsid w:val="00AC113D"/>
    <w:rsid w:val="00B02082"/>
    <w:rsid w:val="00B640B8"/>
    <w:rsid w:val="00BA385B"/>
    <w:rsid w:val="00BC4CB5"/>
    <w:rsid w:val="00BC5FF6"/>
    <w:rsid w:val="00BF37BB"/>
    <w:rsid w:val="00C20F89"/>
    <w:rsid w:val="00C57050"/>
    <w:rsid w:val="00C813CD"/>
    <w:rsid w:val="00CA07C9"/>
    <w:rsid w:val="00CA7B6C"/>
    <w:rsid w:val="00CF05FC"/>
    <w:rsid w:val="00CF5110"/>
    <w:rsid w:val="00D17553"/>
    <w:rsid w:val="00D20765"/>
    <w:rsid w:val="00D3633A"/>
    <w:rsid w:val="00DC0AAC"/>
    <w:rsid w:val="00DF795A"/>
    <w:rsid w:val="00E2023D"/>
    <w:rsid w:val="00E4495F"/>
    <w:rsid w:val="00E71032"/>
    <w:rsid w:val="00E878F3"/>
    <w:rsid w:val="00EA52DC"/>
    <w:rsid w:val="00F204C5"/>
    <w:rsid w:val="00F2505C"/>
    <w:rsid w:val="00F27845"/>
    <w:rsid w:val="00FA5515"/>
    <w:rsid w:val="00FB0843"/>
    <w:rsid w:val="00FB2829"/>
    <w:rsid w:val="07F55F19"/>
    <w:rsid w:val="0FF33436"/>
    <w:rsid w:val="1376437D"/>
    <w:rsid w:val="22E826D5"/>
    <w:rsid w:val="2BCC3368"/>
    <w:rsid w:val="3D910C10"/>
    <w:rsid w:val="422F22A3"/>
    <w:rsid w:val="446E5711"/>
    <w:rsid w:val="52324668"/>
    <w:rsid w:val="573C63B7"/>
    <w:rsid w:val="62AE2E73"/>
    <w:rsid w:val="65EE4090"/>
    <w:rsid w:val="705E5CE7"/>
    <w:rsid w:val="749A0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3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Plain Text"/>
    <w:basedOn w:val="1"/>
    <w:next w:val="2"/>
    <w:link w:val="10"/>
    <w:qFormat/>
    <w:uiPriority w:val="0"/>
    <w:rPr>
      <w:rFonts w:ascii="宋体" w:hAnsi="Courier New" w:eastAsia="宋体"/>
      <w:sz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0">
    <w:name w:val="纯文本 字符"/>
    <w:basedOn w:val="8"/>
    <w:link w:val="3"/>
    <w:qFormat/>
    <w:uiPriority w:val="0"/>
    <w:rPr>
      <w:rFonts w:ascii="宋体" w:hAnsi="Courier New" w:eastAsia="宋体" w:cs="Times New Roman"/>
      <w:szCs w:val="20"/>
    </w:rPr>
  </w:style>
  <w:style w:type="character" w:customStyle="1" w:styleId="11">
    <w:name w:val="页眉 字符"/>
    <w:basedOn w:val="8"/>
    <w:link w:val="5"/>
    <w:qFormat/>
    <w:uiPriority w:val="99"/>
    <w:rPr>
      <w:rFonts w:ascii="Times New Roman" w:hAnsi="Times New Roman" w:eastAsia="楷体_GB2312" w:cs="Times New Roman"/>
      <w:sz w:val="18"/>
      <w:szCs w:val="18"/>
    </w:rPr>
  </w:style>
  <w:style w:type="character" w:customStyle="1" w:styleId="12">
    <w:name w:val="页脚 字符"/>
    <w:basedOn w:val="8"/>
    <w:link w:val="4"/>
    <w:qFormat/>
    <w:uiPriority w:val="99"/>
    <w:rPr>
      <w:rFonts w:ascii="Times New Roman" w:hAnsi="Times New Roman" w:eastAsia="楷体_GB2312" w:cs="Times New Roman"/>
      <w:sz w:val="18"/>
      <w:szCs w:val="18"/>
    </w:rPr>
  </w:style>
  <w:style w:type="table" w:customStyle="1" w:styleId="13">
    <w:name w:val="网格型1"/>
    <w:basedOn w:val="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9177</Words>
  <Characters>9706</Characters>
  <Lines>76</Lines>
  <Paragraphs>21</Paragraphs>
  <TotalTime>76</TotalTime>
  <ScaleCrop>false</ScaleCrop>
  <LinksUpToDate>false</LinksUpToDate>
  <CharactersWithSpaces>10149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2023-05-19T02:06:00Z</dcterms:created>
  <dc:creator>FG</dc:creator>
  <cp:lastModifiedBy>陆祖仁</cp:lastModifiedBy>
  <dcterms:modified xsi:type="dcterms:W3CDTF">2023-06-21T00:04:49Z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DB64CA5A973F486FA6A91BA175C5F28B_13</vt:lpwstr>
  </property>
</Properties>
</file>