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广西百矿新材料技术有限公司2023年铝轮毂涂装工序粉末采购项目邀请书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广西百矿新材料技术有限公司2023年涂装工序粉末采购项目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pStyle w:val="2"/>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u w:val="none"/>
          <w:lang w:val="en-US" w:eastAsia="zh-CN" w:bidi="ar-SA"/>
        </w:rPr>
        <w:t>招标人：</w:t>
      </w:r>
      <w:r>
        <w:rPr>
          <w:rFonts w:hint="eastAsia" w:ascii="宋体" w:hAnsi="宋体" w:eastAsiaTheme="minorEastAsia" w:cstheme="minorBidi"/>
          <w:color w:val="auto"/>
          <w:kern w:val="2"/>
          <w:sz w:val="24"/>
          <w:szCs w:val="24"/>
          <w:u w:val="single"/>
          <w:lang w:val="en-US" w:eastAsia="zh-CN" w:bidi="ar-SA"/>
        </w:rPr>
        <w:t>广西百矿新材料技术有限公司；</w:t>
      </w:r>
    </w:p>
    <w:p>
      <w:pPr>
        <w:pStyle w:val="3"/>
        <w:rPr>
          <w:rFonts w:hint="default"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组织单位：</w:t>
      </w:r>
      <w:r>
        <w:rPr>
          <w:rFonts w:hint="eastAsia" w:ascii="宋体" w:hAnsi="宋体" w:eastAsiaTheme="minorEastAsia" w:cstheme="minorBidi"/>
          <w:b w:val="0"/>
          <w:color w:val="auto"/>
          <w:kern w:val="2"/>
          <w:sz w:val="24"/>
          <w:szCs w:val="24"/>
          <w:u w:val="single"/>
          <w:lang w:val="en-US" w:eastAsia="zh-CN" w:bidi="ar-SA"/>
        </w:rPr>
        <w:t>吉利百矿集团有限公司采购中心；</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广西百矿新材料技术有限公司位于广西百色市田阳区新山工业园，规划筹建年产量1000万只铝合金轻量化轮毂项目，根据生产经营计划需对2023年涂装工序粉末进行采购。</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3"/>
        <w:tblW w:w="8098" w:type="dxa"/>
        <w:tblInd w:w="0" w:type="dxa"/>
        <w:shd w:val="clear" w:color="auto" w:fill="auto"/>
        <w:tblLayout w:type="fixed"/>
        <w:tblCellMar>
          <w:top w:w="0" w:type="dxa"/>
          <w:left w:w="0" w:type="dxa"/>
          <w:bottom w:w="0" w:type="dxa"/>
          <w:right w:w="0" w:type="dxa"/>
        </w:tblCellMar>
      </w:tblPr>
      <w:tblGrid>
        <w:gridCol w:w="867"/>
        <w:gridCol w:w="1951"/>
        <w:gridCol w:w="2961"/>
        <w:gridCol w:w="992"/>
        <w:gridCol w:w="1327"/>
      </w:tblGrid>
      <w:tr>
        <w:tblPrEx>
          <w:shd w:val="clear" w:color="auto" w:fill="auto"/>
          <w:tblCellMar>
            <w:top w:w="0" w:type="dxa"/>
            <w:left w:w="0" w:type="dxa"/>
            <w:bottom w:w="0" w:type="dxa"/>
            <w:right w:w="0" w:type="dxa"/>
          </w:tblCellMar>
        </w:tblPrEx>
        <w:trPr>
          <w:trHeight w:val="754"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计划用量</w:t>
            </w:r>
          </w:p>
        </w:tc>
      </w:tr>
      <w:tr>
        <w:tblPrEx>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底粉</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193280</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透明粉</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155297</w:t>
            </w:r>
          </w:p>
        </w:tc>
      </w:tr>
      <w:tr>
        <w:tblPrEx>
          <w:shd w:val="clear" w:color="auto" w:fill="auto"/>
          <w:tblCellMar>
            <w:top w:w="0" w:type="dxa"/>
            <w:left w:w="0" w:type="dxa"/>
            <w:bottom w:w="0" w:type="dxa"/>
            <w:right w:w="0" w:type="dxa"/>
          </w:tblCellMar>
        </w:tblPrEx>
        <w:trPr>
          <w:trHeight w:val="473" w:hRule="atLeast"/>
        </w:trPr>
        <w:tc>
          <w:tcPr>
            <w:tcW w:w="80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w:t>
            </w:r>
          </w:p>
        </w:tc>
      </w:tr>
    </w:tbl>
    <w:p>
      <w:pPr>
        <w:pStyle w:val="2"/>
        <w:rPr>
          <w:rFonts w:hint="eastAsia" w:eastAsia="宋体"/>
          <w:b/>
          <w:bCs/>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的订单10</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ind w:firstLine="480" w:firstLineChars="200"/>
        <w:rPr>
          <w:rFonts w:hint="default"/>
          <w:lang w:val="en-US" w:eastAsia="zh-CN"/>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2"/>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kern w:val="2"/>
          <w:lang w:val="en-US" w:eastAsia="zh-CN"/>
        </w:rPr>
        <w:t>3.4</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具备自行生产制造能力，具有竞标规格及以上相应工程或相似条件，近</w:t>
      </w:r>
      <w:r>
        <w:rPr>
          <w:rFonts w:hint="eastAsia"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年内在国内</w:t>
      </w:r>
      <w:r>
        <w:rPr>
          <w:rFonts w:hint="eastAsia" w:cstheme="minorBidi"/>
          <w:color w:val="auto"/>
          <w:kern w:val="2"/>
          <w:sz w:val="24"/>
          <w:szCs w:val="24"/>
          <w:lang w:val="en-US" w:eastAsia="zh-CN" w:bidi="ar-SA"/>
        </w:rPr>
        <w:t>外</w:t>
      </w:r>
      <w:r>
        <w:rPr>
          <w:rFonts w:hint="eastAsia" w:ascii="宋体" w:hAnsi="宋体" w:eastAsia="宋体" w:cstheme="minorBidi"/>
          <w:color w:val="auto"/>
          <w:kern w:val="2"/>
          <w:sz w:val="24"/>
          <w:szCs w:val="24"/>
          <w:lang w:val="en-US" w:eastAsia="zh-CN" w:bidi="ar-SA"/>
        </w:rPr>
        <w:t>需有</w:t>
      </w:r>
      <w:r>
        <w:rPr>
          <w:rFonts w:hint="eastAsia" w:cstheme="minorBidi"/>
          <w:color w:val="auto"/>
          <w:kern w:val="2"/>
          <w:sz w:val="24"/>
          <w:szCs w:val="24"/>
          <w:lang w:val="en-US" w:eastAsia="zh-CN" w:bidi="ar-SA"/>
        </w:rPr>
        <w:t>1个铝轮毂行业供货的</w:t>
      </w:r>
      <w:r>
        <w:rPr>
          <w:rFonts w:hint="eastAsia" w:ascii="宋体" w:hAnsi="宋体" w:eastAsia="宋体" w:cstheme="minorBidi"/>
          <w:color w:val="auto"/>
          <w:kern w:val="2"/>
          <w:sz w:val="24"/>
          <w:szCs w:val="24"/>
          <w:lang w:val="en-US" w:eastAsia="zh-CN" w:bidi="ar-SA"/>
        </w:rPr>
        <w:t>类似业绩（业绩须附列表及对应列表的合同原件扫描件。合同原件扫描件含首尾页、供货清单</w:t>
      </w:r>
      <w:r>
        <w:rPr>
          <w:rFonts w:hint="eastAsia" w:cstheme="minorBidi"/>
          <w:color w:val="auto"/>
          <w:kern w:val="2"/>
          <w:sz w:val="24"/>
          <w:szCs w:val="24"/>
          <w:lang w:val="en-US" w:eastAsia="zh-CN" w:bidi="ar-SA"/>
        </w:rPr>
        <w:t>或发票</w:t>
      </w:r>
      <w:r>
        <w:rPr>
          <w:rFonts w:hint="eastAsia" w:ascii="宋体" w:hAnsi="宋体" w:eastAsia="宋体" w:cstheme="minorBidi"/>
          <w:color w:val="auto"/>
          <w:kern w:val="2"/>
          <w:sz w:val="24"/>
          <w:szCs w:val="24"/>
          <w:lang w:val="en-US" w:eastAsia="zh-CN" w:bidi="ar-SA"/>
        </w:rPr>
        <w:t>、签字盖章页，否则按无效业绩处理）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4.1付款方式</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5.2本次评标采用价格最低中标，按价格由低到高顺序确定中标人。本次招标暂定于 2023年06月16日进行（具体时间以通知为准），登录吉利电子招标平台（https://glzb.geely.com）进行报价，招标方有权选择电子竞价、电子谈判或者多种形式结合的方式进行竞价（详见“竞价形式说明”）。</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5.3</w:t>
      </w:r>
      <w:bookmarkStart w:id="1" w:name="_Toc33189460"/>
      <w:r>
        <w:rPr>
          <w:rFonts w:ascii="宋体" w:hAnsi="宋体" w:eastAsia="宋体" w:cs="宋体"/>
          <w:sz w:val="24"/>
          <w:szCs w:val="24"/>
        </w:rPr>
        <w:t>本项目拟选择两家中标单位进行保供。</w:t>
      </w:r>
    </w:p>
    <w:p>
      <w:pPr>
        <w:pStyle w:val="6"/>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6.确认</w:t>
      </w:r>
      <w:bookmarkEnd w:id="1"/>
    </w:p>
    <w:p>
      <w:pPr>
        <w:spacing w:line="400" w:lineRule="exact"/>
        <w:ind w:firstLine="450"/>
        <w:rPr>
          <w:rFonts w:hint="eastAsia" w:ascii="宋体" w:hAnsi="宋体" w:eastAsia="宋体"/>
          <w:sz w:val="24"/>
          <w:szCs w:val="24"/>
          <w:highlight w:val="none"/>
        </w:rPr>
      </w:pP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06</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 xml:space="preserve">11 </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时前将确认通知（附件</w:t>
      </w:r>
      <w:r>
        <w:rPr>
          <w:rFonts w:hint="eastAsia" w:ascii="宋体" w:hAnsi="宋体" w:eastAsia="宋体"/>
          <w:sz w:val="24"/>
          <w:szCs w:val="24"/>
          <w:highlight w:val="none"/>
          <w:lang w:val="en-US" w:eastAsia="zh-CN"/>
        </w:rPr>
        <w:t>二</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7投标保证金</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50万元</w:t>
      </w:r>
      <w:r>
        <w:rPr>
          <w:rFonts w:hint="eastAsia" w:ascii="宋体" w:hAnsi="宋体" w:eastAsia="宋体" w:cstheme="minorBidi"/>
          <w:kern w:val="2"/>
          <w:sz w:val="24"/>
          <w:szCs w:val="24"/>
          <w:lang w:val="en-US" w:eastAsia="zh-CN" w:bidi="ar-SA"/>
        </w:rPr>
        <w:t>。投标保证金须再2023年06月12日前汇入我公司账户并提供相应材料。未按规定时间缴纳保证金的，不得参与投标。保证金在招标结果确定后，未中标单位10个工作日内退还；中标单位合同签订后第一批物资到货验收合格后10个工作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3"/>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（汇款时备注：广西百矿新材料技术有限公司2023年涂装工序粉末采购投标保证金）</w:t>
      </w:r>
    </w:p>
    <w:p>
      <w:pPr>
        <w:pStyle w:val="6"/>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翟荣兴</w:t>
            </w:r>
            <w:r>
              <w:rPr>
                <w:rFonts w:hint="eastAsia" w:ascii="宋体" w:hAnsi="宋体" w:eastAsia="宋体"/>
                <w:sz w:val="24"/>
                <w:szCs w:val="24"/>
              </w:rPr>
              <w:t xml:space="preserve"> </w:t>
            </w:r>
            <w:r>
              <w:rPr>
                <w:rFonts w:hint="eastAsia" w:ascii="宋体" w:hAnsi="宋体" w:eastAsia="宋体"/>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附件二：涂装工序粉末技术质量要求</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bookmarkStart w:id="2" w:name="_GoBack"/>
      <w:bookmarkEnd w:id="2"/>
      <w:r>
        <w:rPr>
          <w:rFonts w:hint="eastAsia" w:ascii="宋体" w:hAnsi="宋体" w:eastAsia="宋体" w:cs="宋体"/>
          <w:b w:val="0"/>
          <w:bCs/>
          <w:color w:val="auto"/>
          <w:sz w:val="24"/>
          <w:szCs w:val="24"/>
          <w:lang w:val="en-US" w:eastAsia="zh-CN"/>
        </w:rPr>
        <w:t>附件三：采购合同（模板）</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附件四：竞价形式说明</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附件五：参加确认函</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3EDE"/>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270BBA"/>
    <w:rsid w:val="03B234C9"/>
    <w:rsid w:val="040E12F0"/>
    <w:rsid w:val="052F65AB"/>
    <w:rsid w:val="053C21DA"/>
    <w:rsid w:val="05772429"/>
    <w:rsid w:val="063B27C1"/>
    <w:rsid w:val="06D4386E"/>
    <w:rsid w:val="06F63781"/>
    <w:rsid w:val="090C3760"/>
    <w:rsid w:val="0A2E7D2E"/>
    <w:rsid w:val="0C6C07F6"/>
    <w:rsid w:val="0C7C5845"/>
    <w:rsid w:val="0CAD008F"/>
    <w:rsid w:val="0DE54DDD"/>
    <w:rsid w:val="0E2E4D4B"/>
    <w:rsid w:val="0E3C3073"/>
    <w:rsid w:val="0E544459"/>
    <w:rsid w:val="0E6C3CDC"/>
    <w:rsid w:val="0EB115E1"/>
    <w:rsid w:val="0EC22769"/>
    <w:rsid w:val="0F076C96"/>
    <w:rsid w:val="113A610C"/>
    <w:rsid w:val="13017E60"/>
    <w:rsid w:val="1323176D"/>
    <w:rsid w:val="136B5FB3"/>
    <w:rsid w:val="13934C8A"/>
    <w:rsid w:val="139B2695"/>
    <w:rsid w:val="17073614"/>
    <w:rsid w:val="17376344"/>
    <w:rsid w:val="18C56ABE"/>
    <w:rsid w:val="18C740FB"/>
    <w:rsid w:val="1A0162CC"/>
    <w:rsid w:val="1B0E6548"/>
    <w:rsid w:val="1C0B4FDF"/>
    <w:rsid w:val="1C4170A8"/>
    <w:rsid w:val="1C5B2F04"/>
    <w:rsid w:val="1E89704E"/>
    <w:rsid w:val="1EA413BD"/>
    <w:rsid w:val="1F2F4D5A"/>
    <w:rsid w:val="20EE2F4F"/>
    <w:rsid w:val="222F2AD8"/>
    <w:rsid w:val="22B86521"/>
    <w:rsid w:val="24782E39"/>
    <w:rsid w:val="24AF4570"/>
    <w:rsid w:val="256C065C"/>
    <w:rsid w:val="263920D0"/>
    <w:rsid w:val="27FF17B9"/>
    <w:rsid w:val="28266776"/>
    <w:rsid w:val="296119B9"/>
    <w:rsid w:val="29C32E28"/>
    <w:rsid w:val="2A7055D9"/>
    <w:rsid w:val="2ABF4217"/>
    <w:rsid w:val="2B644413"/>
    <w:rsid w:val="2BA16A9E"/>
    <w:rsid w:val="2BB655EB"/>
    <w:rsid w:val="2DE03868"/>
    <w:rsid w:val="2E036B4F"/>
    <w:rsid w:val="2EC90F2A"/>
    <w:rsid w:val="2F1D76D7"/>
    <w:rsid w:val="2F2E0DD3"/>
    <w:rsid w:val="30530CB9"/>
    <w:rsid w:val="31E34950"/>
    <w:rsid w:val="32460BA1"/>
    <w:rsid w:val="334F7CF1"/>
    <w:rsid w:val="33512E4B"/>
    <w:rsid w:val="337C12F0"/>
    <w:rsid w:val="33A5028C"/>
    <w:rsid w:val="33AF25AD"/>
    <w:rsid w:val="340A6022"/>
    <w:rsid w:val="34CB5BC3"/>
    <w:rsid w:val="34E47465"/>
    <w:rsid w:val="3523054D"/>
    <w:rsid w:val="362C5540"/>
    <w:rsid w:val="37FD118C"/>
    <w:rsid w:val="382C4A36"/>
    <w:rsid w:val="38AC6F88"/>
    <w:rsid w:val="3973401F"/>
    <w:rsid w:val="3A3E06A3"/>
    <w:rsid w:val="3A995564"/>
    <w:rsid w:val="3B0722D4"/>
    <w:rsid w:val="3B2A12CD"/>
    <w:rsid w:val="3E4F3034"/>
    <w:rsid w:val="3EFB08B9"/>
    <w:rsid w:val="40541F75"/>
    <w:rsid w:val="408373C1"/>
    <w:rsid w:val="409E30A8"/>
    <w:rsid w:val="40A42597"/>
    <w:rsid w:val="40FC4CB0"/>
    <w:rsid w:val="41034C6C"/>
    <w:rsid w:val="449F1D2D"/>
    <w:rsid w:val="453D4A8D"/>
    <w:rsid w:val="45792638"/>
    <w:rsid w:val="45A92F0D"/>
    <w:rsid w:val="46BC3B00"/>
    <w:rsid w:val="47AB2817"/>
    <w:rsid w:val="487415C3"/>
    <w:rsid w:val="48C9616B"/>
    <w:rsid w:val="4AAA717F"/>
    <w:rsid w:val="4B45585D"/>
    <w:rsid w:val="4B922185"/>
    <w:rsid w:val="4EDB39AE"/>
    <w:rsid w:val="4F3E52A8"/>
    <w:rsid w:val="4F586394"/>
    <w:rsid w:val="4F5C1C0C"/>
    <w:rsid w:val="502D133B"/>
    <w:rsid w:val="51000484"/>
    <w:rsid w:val="536F00DE"/>
    <w:rsid w:val="537416DA"/>
    <w:rsid w:val="53FA3250"/>
    <w:rsid w:val="54A514A8"/>
    <w:rsid w:val="55497E47"/>
    <w:rsid w:val="560144FC"/>
    <w:rsid w:val="561B446B"/>
    <w:rsid w:val="56B26B95"/>
    <w:rsid w:val="57C021E2"/>
    <w:rsid w:val="5A121AA8"/>
    <w:rsid w:val="5AC801DA"/>
    <w:rsid w:val="5B2172A6"/>
    <w:rsid w:val="5C933674"/>
    <w:rsid w:val="5D010967"/>
    <w:rsid w:val="5EED37AD"/>
    <w:rsid w:val="60445001"/>
    <w:rsid w:val="60934C78"/>
    <w:rsid w:val="60E72CCD"/>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AE650D0"/>
    <w:rsid w:val="6B3E03B6"/>
    <w:rsid w:val="6BE91E82"/>
    <w:rsid w:val="6C4538C5"/>
    <w:rsid w:val="6D260567"/>
    <w:rsid w:val="6E1038D1"/>
    <w:rsid w:val="6EA76F13"/>
    <w:rsid w:val="6F5D25CA"/>
    <w:rsid w:val="70C24E21"/>
    <w:rsid w:val="716B46DE"/>
    <w:rsid w:val="724F2B10"/>
    <w:rsid w:val="728F17A7"/>
    <w:rsid w:val="72AE035B"/>
    <w:rsid w:val="72E55401"/>
    <w:rsid w:val="72E96F62"/>
    <w:rsid w:val="739B4A85"/>
    <w:rsid w:val="73B93F82"/>
    <w:rsid w:val="74261A49"/>
    <w:rsid w:val="74735DC6"/>
    <w:rsid w:val="75726285"/>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1665</Words>
  <Characters>1900</Characters>
  <Lines>13</Lines>
  <Paragraphs>3</Paragraphs>
  <TotalTime>1</TotalTime>
  <ScaleCrop>false</ScaleCrop>
  <LinksUpToDate>false</LinksUpToDate>
  <CharactersWithSpaces>1965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2023-06-27T03:28:12Z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