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numPr>
          <w:ilvl w:val="0"/>
          <w:numId w:val="0"/>
        </w:numPr>
        <w:kinsoku/>
        <w:overflowPunct/>
        <w:topLinePunct w:val="0"/>
        <w:bidi w:val="0"/>
        <w:snapToGrid w:val="0"/>
        <w:spacing w:beforeAutospacing="0" w:afterAutospacing="0" w:line="288" w:lineRule="auto"/>
        <w:jc w:val="center"/>
        <w:rPr>
          <w:rFonts w:hint="eastAsia" w:ascii="宋体" w:hAnsi="宋体" w:eastAsia="宋体" w:cs="宋体"/>
          <w:b/>
          <w:color w:val="auto"/>
          <w:sz w:val="36"/>
          <w:szCs w:val="36"/>
        </w:rPr>
      </w:pPr>
      <w:bookmarkStart w:id="0" w:name="_Toc350209938"/>
      <w:bookmarkEnd w:id="0"/>
      <w:r>
        <w:rPr>
          <w:rFonts w:hint="eastAsia" w:ascii="宋体" w:hAnsi="宋体" w:eastAsia="宋体" w:cs="宋体"/>
          <w:b/>
          <w:color w:val="auto"/>
          <w:sz w:val="36"/>
          <w:szCs w:val="36"/>
          <w:lang w:eastAsia="zh-CN"/>
        </w:rPr>
        <w:t>技术</w:t>
      </w:r>
      <w:r>
        <w:rPr>
          <w:rFonts w:hint="eastAsia" w:ascii="宋体" w:hAnsi="宋体" w:eastAsia="宋体" w:cs="宋体"/>
          <w:b/>
          <w:color w:val="auto"/>
          <w:sz w:val="36"/>
          <w:szCs w:val="36"/>
        </w:rPr>
        <w:t>偏离表</w:t>
      </w:r>
    </w:p>
    <w:p>
      <w:pPr>
        <w:numPr>
          <w:ilvl w:val="0"/>
          <w:numId w:val="0"/>
        </w:numPr>
        <w:ind w:left="640" w:leftChars="0"/>
        <w:jc w:val="center"/>
        <w:rPr>
          <w:rFonts w:hint="eastAsia" w:ascii="宋体" w:hAnsi="宋体" w:eastAsia="宋体" w:cs="宋体"/>
        </w:rPr>
      </w:pP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086"/>
        <w:gridCol w:w="734"/>
        <w:gridCol w:w="1917"/>
        <w:gridCol w:w="201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12" w:type="pct"/>
            <w:vAlign w:val="center"/>
          </w:tcPr>
          <w:p>
            <w:pPr>
              <w:keepNext w:val="0"/>
              <w:keepLines w:val="0"/>
              <w:pageBreakBefore w:val="0"/>
              <w:kinsoku/>
              <w:overflowPunct/>
              <w:topLinePunct w:val="0"/>
              <w:bidi w:val="0"/>
              <w:snapToGrid w:val="0"/>
              <w:spacing w:beforeAutospacing="0" w:afterAutospacing="0" w:line="288"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序号</w:t>
            </w:r>
          </w:p>
        </w:tc>
        <w:tc>
          <w:tcPr>
            <w:tcW w:w="1224" w:type="pct"/>
            <w:vAlign w:val="center"/>
          </w:tcPr>
          <w:p>
            <w:pPr>
              <w:keepNext w:val="0"/>
              <w:keepLines w:val="0"/>
              <w:pageBreakBefore w:val="0"/>
              <w:kinsoku/>
              <w:overflowPunct/>
              <w:topLinePunct w:val="0"/>
              <w:bidi w:val="0"/>
              <w:snapToGrid w:val="0"/>
              <w:spacing w:beforeAutospacing="0" w:afterAutospacing="0" w:line="288"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名称</w:t>
            </w:r>
          </w:p>
        </w:tc>
        <w:tc>
          <w:tcPr>
            <w:tcW w:w="431" w:type="pct"/>
            <w:vAlign w:val="center"/>
          </w:tcPr>
          <w:p>
            <w:pPr>
              <w:keepNext w:val="0"/>
              <w:keepLines w:val="0"/>
              <w:pageBreakBefore w:val="0"/>
              <w:kinsoku/>
              <w:overflowPunct/>
              <w:topLinePunct w:val="0"/>
              <w:bidi w:val="0"/>
              <w:snapToGrid w:val="0"/>
              <w:spacing w:beforeAutospacing="0" w:afterAutospacing="0" w:line="288"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数量</w:t>
            </w:r>
          </w:p>
        </w:tc>
        <w:tc>
          <w:tcPr>
            <w:tcW w:w="1125" w:type="pct"/>
            <w:vAlign w:val="center"/>
          </w:tcPr>
          <w:p>
            <w:pPr>
              <w:keepNext w:val="0"/>
              <w:keepLines w:val="0"/>
              <w:pageBreakBefore w:val="0"/>
              <w:kinsoku/>
              <w:overflowPunct/>
              <w:topLinePunct w:val="0"/>
              <w:bidi w:val="0"/>
              <w:snapToGrid w:val="0"/>
              <w:spacing w:beforeAutospacing="0" w:afterAutospacing="0" w:line="288"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技术</w:t>
            </w:r>
            <w:r>
              <w:rPr>
                <w:rFonts w:hint="eastAsia" w:ascii="宋体" w:hAnsi="宋体" w:eastAsia="宋体" w:cs="宋体"/>
                <w:b w:val="0"/>
                <w:bCs w:val="0"/>
                <w:color w:val="auto"/>
                <w:sz w:val="28"/>
                <w:szCs w:val="28"/>
              </w:rPr>
              <w:t>要求</w:t>
            </w:r>
          </w:p>
        </w:tc>
        <w:tc>
          <w:tcPr>
            <w:tcW w:w="1185" w:type="pct"/>
            <w:vAlign w:val="center"/>
          </w:tcPr>
          <w:p>
            <w:pPr>
              <w:keepNext w:val="0"/>
              <w:keepLines w:val="0"/>
              <w:pageBreakBefore w:val="0"/>
              <w:kinsoku/>
              <w:overflowPunct/>
              <w:topLinePunct w:val="0"/>
              <w:bidi w:val="0"/>
              <w:snapToGrid w:val="0"/>
              <w:spacing w:beforeAutospacing="0" w:afterAutospacing="0" w:line="288"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技术</w:t>
            </w:r>
            <w:r>
              <w:rPr>
                <w:rFonts w:hint="eastAsia" w:ascii="宋体" w:hAnsi="宋体" w:eastAsia="宋体" w:cs="宋体"/>
                <w:b w:val="0"/>
                <w:bCs w:val="0"/>
                <w:color w:val="auto"/>
                <w:sz w:val="28"/>
                <w:szCs w:val="28"/>
              </w:rPr>
              <w:t>要求</w:t>
            </w:r>
          </w:p>
          <w:p>
            <w:pPr>
              <w:keepNext w:val="0"/>
              <w:keepLines w:val="0"/>
              <w:pageBreakBefore w:val="0"/>
              <w:kinsoku/>
              <w:overflowPunct/>
              <w:topLinePunct w:val="0"/>
              <w:bidi w:val="0"/>
              <w:snapToGrid w:val="0"/>
              <w:spacing w:beforeAutospacing="0" w:afterAutospacing="0" w:line="288"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对应偏离内容</w:t>
            </w:r>
          </w:p>
        </w:tc>
        <w:tc>
          <w:tcPr>
            <w:tcW w:w="620" w:type="pct"/>
            <w:vAlign w:val="center"/>
          </w:tcPr>
          <w:p>
            <w:pPr>
              <w:keepNext w:val="0"/>
              <w:keepLines w:val="0"/>
              <w:pageBreakBefore w:val="0"/>
              <w:kinsoku/>
              <w:overflowPunct/>
              <w:topLinePunct w:val="0"/>
              <w:bidi w:val="0"/>
              <w:snapToGrid w:val="0"/>
              <w:spacing w:beforeAutospacing="0" w:afterAutospacing="0" w:line="288"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12" w:type="pct"/>
          </w:tcPr>
          <w:p>
            <w:pPr>
              <w:keepNext w:val="0"/>
              <w:keepLines w:val="0"/>
              <w:pageBreakBefore w:val="0"/>
              <w:kinsoku/>
              <w:overflowPunct/>
              <w:topLinePunct w:val="0"/>
              <w:bidi w:val="0"/>
              <w:snapToGrid w:val="0"/>
              <w:spacing w:beforeAutospacing="0" w:afterAutospacing="0" w:line="240" w:lineRule="auto"/>
              <w:jc w:val="lef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p>
        </w:tc>
        <w:tc>
          <w:tcPr>
            <w:tcW w:w="1224" w:type="pct"/>
          </w:tcPr>
          <w:p>
            <w:pPr>
              <w:widowControl/>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2"/>
                <w:szCs w:val="22"/>
                <w:highlight w:val="none"/>
                <w:lang w:val="en-US" w:eastAsia="zh-CN"/>
              </w:rPr>
              <w:t>州景煤矿低压</w:t>
            </w:r>
            <w:r>
              <w:rPr>
                <w:rFonts w:hint="eastAsia" w:ascii="宋体" w:hAnsi="宋体" w:eastAsia="宋体" w:cs="宋体"/>
                <w:b w:val="0"/>
                <w:bCs w:val="0"/>
                <w:color w:val="auto"/>
                <w:kern w:val="0"/>
                <w:sz w:val="22"/>
                <w:szCs w:val="22"/>
                <w:highlight w:val="none"/>
              </w:rPr>
              <w:t>变频器</w:t>
            </w:r>
            <w:r>
              <w:rPr>
                <w:rFonts w:hint="eastAsia" w:ascii="宋体" w:hAnsi="宋体" w:eastAsia="宋体" w:cs="宋体"/>
                <w:b w:val="0"/>
                <w:bCs w:val="0"/>
                <w:color w:val="auto"/>
                <w:kern w:val="0"/>
                <w:sz w:val="22"/>
                <w:szCs w:val="22"/>
                <w:highlight w:val="none"/>
                <w:lang w:val="en-US" w:eastAsia="zh-CN"/>
              </w:rPr>
              <w:t>项目</w:t>
            </w:r>
          </w:p>
        </w:tc>
        <w:tc>
          <w:tcPr>
            <w:tcW w:w="431" w:type="pct"/>
          </w:tcPr>
          <w:p>
            <w:pPr>
              <w:keepNext w:val="0"/>
              <w:keepLines w:val="0"/>
              <w:pageBreakBefore w:val="0"/>
              <w:kinsoku/>
              <w:overflowPunct/>
              <w:topLinePunct w:val="0"/>
              <w:bidi w:val="0"/>
              <w:snapToGrid w:val="0"/>
              <w:spacing w:beforeAutospacing="0" w:afterAutospacing="0" w:line="288" w:lineRule="auto"/>
              <w:jc w:val="left"/>
              <w:rPr>
                <w:rFonts w:hint="eastAsia" w:ascii="宋体" w:hAnsi="宋体" w:eastAsia="宋体" w:cs="宋体"/>
                <w:b w:val="0"/>
                <w:bCs w:val="0"/>
                <w:color w:val="auto"/>
                <w:sz w:val="28"/>
                <w:szCs w:val="28"/>
                <w:lang w:val="en-US" w:eastAsia="zh-CN"/>
              </w:rPr>
            </w:pPr>
          </w:p>
        </w:tc>
        <w:tc>
          <w:tcPr>
            <w:tcW w:w="1125" w:type="pct"/>
          </w:tcPr>
          <w:p>
            <w:pPr>
              <w:keepNext w:val="0"/>
              <w:keepLines w:val="0"/>
              <w:pageBreakBefore w:val="0"/>
              <w:kinsoku/>
              <w:overflowPunct/>
              <w:topLinePunct w:val="0"/>
              <w:bidi w:val="0"/>
              <w:snapToGrid w:val="0"/>
              <w:spacing w:beforeAutospacing="0" w:afterAutospacing="0" w:line="288" w:lineRule="auto"/>
              <w:jc w:val="left"/>
              <w:rPr>
                <w:rFonts w:hint="eastAsia" w:ascii="宋体" w:hAnsi="宋体" w:eastAsia="宋体" w:cs="宋体"/>
                <w:b w:val="0"/>
                <w:bCs w:val="0"/>
                <w:color w:val="auto"/>
                <w:sz w:val="28"/>
                <w:szCs w:val="28"/>
                <w:lang w:val="en-US" w:eastAsia="zh-CN"/>
              </w:rPr>
            </w:pPr>
          </w:p>
        </w:tc>
        <w:tc>
          <w:tcPr>
            <w:tcW w:w="1185" w:type="pct"/>
          </w:tcPr>
          <w:p>
            <w:pPr>
              <w:keepNext w:val="0"/>
              <w:keepLines w:val="0"/>
              <w:pageBreakBefore w:val="0"/>
              <w:kinsoku/>
              <w:overflowPunct/>
              <w:topLinePunct w:val="0"/>
              <w:bidi w:val="0"/>
              <w:snapToGrid w:val="0"/>
              <w:spacing w:beforeAutospacing="0" w:afterAutospacing="0" w:line="288" w:lineRule="auto"/>
              <w:jc w:val="left"/>
              <w:rPr>
                <w:rFonts w:hint="eastAsia" w:ascii="宋体" w:hAnsi="宋体" w:eastAsia="宋体" w:cs="宋体"/>
                <w:b w:val="0"/>
                <w:bCs w:val="0"/>
                <w:color w:val="auto"/>
                <w:sz w:val="28"/>
                <w:szCs w:val="28"/>
                <w:lang w:eastAsia="zh-CN"/>
              </w:rPr>
            </w:pPr>
          </w:p>
        </w:tc>
        <w:tc>
          <w:tcPr>
            <w:tcW w:w="620" w:type="pct"/>
          </w:tcPr>
          <w:p>
            <w:pPr>
              <w:keepNext w:val="0"/>
              <w:keepLines w:val="0"/>
              <w:pageBreakBefore w:val="0"/>
              <w:kinsoku/>
              <w:overflowPunct/>
              <w:topLinePunct w:val="0"/>
              <w:bidi w:val="0"/>
              <w:snapToGrid w:val="0"/>
              <w:spacing w:beforeAutospacing="0" w:afterAutospacing="0" w:line="288" w:lineRule="auto"/>
              <w:jc w:val="left"/>
              <w:rPr>
                <w:rFonts w:hint="eastAsia" w:ascii="宋体" w:hAnsi="宋体" w:eastAsia="宋体" w:cs="宋体"/>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12" w:type="pct"/>
          </w:tcPr>
          <w:p>
            <w:pPr>
              <w:keepNext w:val="0"/>
              <w:keepLines w:val="0"/>
              <w:pageBreakBefore w:val="0"/>
              <w:kinsoku/>
              <w:overflowPunct/>
              <w:topLinePunct w:val="0"/>
              <w:bidi w:val="0"/>
              <w:snapToGrid w:val="0"/>
              <w:spacing w:beforeAutospacing="0" w:afterAutospacing="0" w:line="240" w:lineRule="auto"/>
              <w:jc w:val="center"/>
              <w:rPr>
                <w:rFonts w:hint="eastAsia" w:ascii="宋体" w:hAnsi="宋体" w:eastAsia="宋体" w:cs="宋体"/>
                <w:b w:val="0"/>
                <w:bCs w:val="0"/>
                <w:color w:val="auto"/>
                <w:sz w:val="28"/>
                <w:szCs w:val="28"/>
                <w:lang w:val="en-US" w:eastAsia="zh-CN"/>
              </w:rPr>
            </w:pPr>
          </w:p>
          <w:p>
            <w:pPr>
              <w:keepNext w:val="0"/>
              <w:keepLines w:val="0"/>
              <w:pageBreakBefore w:val="0"/>
              <w:kinsoku/>
              <w:overflowPunct/>
              <w:topLinePunct w:val="0"/>
              <w:bidi w:val="0"/>
              <w:snapToGrid w:val="0"/>
              <w:spacing w:beforeAutospacing="0" w:afterAutospacing="0" w:line="240" w:lineRule="auto"/>
              <w:jc w:val="center"/>
              <w:rPr>
                <w:rFonts w:hint="default" w:ascii="宋体" w:hAnsi="宋体" w:eastAsia="宋体" w:cs="宋体"/>
                <w:b w:val="0"/>
                <w:bCs w:val="0"/>
                <w:color w:val="auto"/>
                <w:sz w:val="28"/>
                <w:szCs w:val="28"/>
                <w:lang w:val="en-US" w:eastAsia="zh-CN"/>
              </w:rPr>
            </w:pPr>
          </w:p>
        </w:tc>
        <w:tc>
          <w:tcPr>
            <w:tcW w:w="1224" w:type="pct"/>
          </w:tcPr>
          <w:p>
            <w:pPr>
              <w:spacing w:line="240" w:lineRule="auto"/>
              <w:jc w:val="center"/>
              <w:rPr>
                <w:rFonts w:hint="eastAsia" w:ascii="宋体" w:hAnsi="宋体" w:eastAsia="宋体" w:cs="宋体"/>
                <w:b w:val="0"/>
                <w:bCs w:val="0"/>
                <w:color w:val="auto"/>
                <w:sz w:val="24"/>
                <w:szCs w:val="24"/>
              </w:rPr>
            </w:pPr>
            <w:bookmarkStart w:id="2" w:name="_GoBack"/>
            <w:bookmarkEnd w:id="2"/>
          </w:p>
        </w:tc>
        <w:tc>
          <w:tcPr>
            <w:tcW w:w="431"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b w:val="0"/>
                <w:bCs w:val="0"/>
                <w:color w:val="auto"/>
                <w:sz w:val="28"/>
                <w:szCs w:val="28"/>
              </w:rPr>
            </w:pPr>
          </w:p>
        </w:tc>
        <w:tc>
          <w:tcPr>
            <w:tcW w:w="112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b w:val="0"/>
                <w:bCs w:val="0"/>
                <w:color w:val="auto"/>
                <w:sz w:val="28"/>
                <w:szCs w:val="28"/>
              </w:rPr>
            </w:pPr>
          </w:p>
        </w:tc>
        <w:tc>
          <w:tcPr>
            <w:tcW w:w="118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b w:val="0"/>
                <w:bCs w:val="0"/>
                <w:color w:val="auto"/>
                <w:sz w:val="28"/>
                <w:szCs w:val="28"/>
              </w:rPr>
            </w:pPr>
          </w:p>
        </w:tc>
        <w:tc>
          <w:tcPr>
            <w:tcW w:w="620"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224"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431"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2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8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620"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2"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224"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431"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2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8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620"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224"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431"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2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8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620"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224"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431"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2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8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620"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224"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431"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2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1185"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c>
          <w:tcPr>
            <w:tcW w:w="620" w:type="pct"/>
          </w:tcPr>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szCs w:val="24"/>
              </w:rPr>
            </w:pPr>
          </w:p>
        </w:tc>
      </w:tr>
    </w:tbl>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rPr>
      </w:pPr>
    </w:p>
    <w:p>
      <w:pPr>
        <w:keepNext w:val="0"/>
        <w:keepLines w:val="0"/>
        <w:pageBreakBefore w:val="0"/>
        <w:kinsoku/>
        <w:overflowPunct/>
        <w:topLinePunct w:val="0"/>
        <w:bidi w:val="0"/>
        <w:snapToGrid w:val="0"/>
        <w:spacing w:beforeAutospacing="0" w:afterAutospacing="0" w:line="288" w:lineRule="auto"/>
        <w:rPr>
          <w:rFonts w:hint="eastAsia" w:ascii="宋体" w:hAnsi="宋体" w:eastAsia="宋体" w:cs="宋体"/>
          <w:color w:val="auto"/>
          <w:sz w:val="24"/>
          <w:lang w:eastAsia="zh-CN"/>
        </w:rPr>
      </w:pPr>
    </w:p>
    <w:p>
      <w:pPr>
        <w:pStyle w:val="15"/>
        <w:rPr>
          <w:rFonts w:hint="eastAsia" w:ascii="宋体" w:hAnsi="宋体" w:eastAsia="宋体" w:cs="宋体"/>
          <w:lang w:eastAsia="zh-CN"/>
        </w:rPr>
      </w:pPr>
    </w:p>
    <w:p>
      <w:pPr>
        <w:keepNext w:val="0"/>
        <w:keepLines w:val="0"/>
        <w:pageBreakBefore w:val="0"/>
        <w:kinsoku/>
        <w:overflowPunct/>
        <w:topLinePunct w:val="0"/>
        <w:bidi w:val="0"/>
        <w:snapToGrid w:val="0"/>
        <w:spacing w:beforeAutospacing="0" w:afterAutospacing="0" w:line="480" w:lineRule="auto"/>
        <w:ind w:firstLine="3640" w:firstLineChars="1300"/>
        <w:rPr>
          <w:rFonts w:hint="eastAsia" w:ascii="宋体" w:hAnsi="宋体" w:eastAsia="宋体" w:cs="宋体"/>
          <w:color w:val="auto"/>
          <w:sz w:val="28"/>
          <w:szCs w:val="28"/>
        </w:rPr>
      </w:pPr>
      <w:r>
        <w:rPr>
          <w:rFonts w:hint="eastAsia" w:ascii="宋体" w:hAnsi="宋体" w:eastAsia="宋体" w:cs="宋体"/>
          <w:color w:val="auto"/>
          <w:sz w:val="28"/>
          <w:szCs w:val="28"/>
        </w:rPr>
        <w:t>投标单位（盖章）：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 xml:space="preserve">                        </w:t>
      </w:r>
    </w:p>
    <w:p>
      <w:pPr>
        <w:widowControl/>
        <w:jc w:val="center"/>
        <w:rPr>
          <w:rFonts w:hint="eastAsia" w:ascii="仿宋" w:hAnsi="仿宋" w:eastAsia="仿宋" w:cs="仿宋"/>
          <w:b/>
          <w:bCs/>
          <w:color w:val="auto"/>
          <w:kern w:val="0"/>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日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widowControl/>
        <w:jc w:val="center"/>
        <w:rPr>
          <w:rFonts w:hint="eastAsia" w:ascii="仿宋" w:hAnsi="仿宋" w:eastAsia="仿宋" w:cs="仿宋"/>
          <w:b/>
          <w:bCs/>
          <w:color w:val="auto"/>
          <w:kern w:val="0"/>
          <w:sz w:val="28"/>
          <w:szCs w:val="28"/>
          <w:lang w:val="en-US" w:eastAsia="zh-CN"/>
        </w:rPr>
      </w:pPr>
    </w:p>
    <w:p>
      <w:pPr>
        <w:widowControl/>
        <w:jc w:val="center"/>
        <w:rPr>
          <w:rFonts w:hint="eastAsia" w:ascii="仿宋" w:hAnsi="仿宋" w:eastAsia="仿宋" w:cs="仿宋"/>
          <w:b/>
          <w:bCs/>
          <w:color w:val="auto"/>
          <w:kern w:val="0"/>
          <w:sz w:val="28"/>
          <w:szCs w:val="28"/>
          <w:lang w:val="en-US" w:eastAsia="zh-CN"/>
        </w:rPr>
      </w:pPr>
    </w:p>
    <w:p>
      <w:pPr>
        <w:widowControl/>
        <w:jc w:val="center"/>
        <w:rPr>
          <w:rFonts w:hint="eastAsia" w:ascii="仿宋" w:hAnsi="仿宋" w:eastAsia="仿宋" w:cs="仿宋"/>
          <w:b/>
          <w:bCs/>
          <w:color w:val="auto"/>
          <w:kern w:val="0"/>
          <w:sz w:val="28"/>
          <w:szCs w:val="28"/>
          <w:lang w:val="en-US" w:eastAsia="zh-CN"/>
        </w:rPr>
      </w:pPr>
    </w:p>
    <w:p>
      <w:pPr>
        <w:widowControl/>
        <w:jc w:val="center"/>
        <w:rPr>
          <w:rFonts w:hint="eastAsia" w:ascii="仿宋" w:hAnsi="仿宋" w:eastAsia="仿宋" w:cs="仿宋"/>
          <w:b/>
          <w:bCs/>
          <w:color w:val="auto"/>
          <w:kern w:val="0"/>
          <w:sz w:val="28"/>
          <w:szCs w:val="28"/>
          <w:lang w:val="en-US" w:eastAsia="zh-CN"/>
        </w:rPr>
      </w:pPr>
    </w:p>
    <w:p>
      <w:pPr>
        <w:pStyle w:val="2"/>
        <w:rPr>
          <w:rFonts w:hint="eastAsia" w:ascii="仿宋" w:hAnsi="仿宋" w:eastAsia="仿宋" w:cs="仿宋"/>
          <w:b/>
          <w:bCs/>
          <w:color w:val="auto"/>
          <w:kern w:val="0"/>
          <w:sz w:val="28"/>
          <w:szCs w:val="28"/>
          <w:lang w:val="en-US" w:eastAsia="zh-CN"/>
        </w:rPr>
      </w:pPr>
    </w:p>
    <w:p>
      <w:pPr>
        <w:pStyle w:val="2"/>
        <w:rPr>
          <w:rFonts w:hint="eastAsia" w:ascii="仿宋" w:hAnsi="仿宋" w:eastAsia="仿宋" w:cs="仿宋"/>
          <w:b/>
          <w:bCs/>
          <w:color w:val="auto"/>
          <w:kern w:val="0"/>
          <w:sz w:val="28"/>
          <w:szCs w:val="28"/>
          <w:lang w:val="en-US" w:eastAsia="zh-CN"/>
        </w:rPr>
      </w:pPr>
    </w:p>
    <w:p>
      <w:pPr>
        <w:widowControl/>
        <w:jc w:val="center"/>
        <w:rPr>
          <w:rFonts w:hint="eastAsia" w:ascii="仿宋" w:hAnsi="仿宋" w:eastAsia="仿宋" w:cs="仿宋"/>
          <w:b/>
          <w:bCs/>
          <w:color w:val="auto"/>
          <w:kern w:val="0"/>
          <w:sz w:val="28"/>
          <w:szCs w:val="28"/>
          <w:lang w:val="en-US" w:eastAsia="zh-CN"/>
        </w:rPr>
      </w:pPr>
    </w:p>
    <w:p>
      <w:pPr>
        <w:widowControl/>
        <w:jc w:val="center"/>
        <w:rPr>
          <w:rFonts w:hint="eastAsia" w:ascii="仿宋" w:hAnsi="仿宋" w:eastAsia="仿宋" w:cs="仿宋"/>
          <w:b/>
          <w:bCs/>
          <w:color w:val="auto"/>
          <w:kern w:val="0"/>
          <w:sz w:val="28"/>
          <w:szCs w:val="28"/>
          <w:lang w:val="en-US" w:eastAsia="zh-CN"/>
        </w:rPr>
      </w:pPr>
    </w:p>
    <w:p>
      <w:pPr>
        <w:widowControl/>
        <w:jc w:val="center"/>
        <w:rPr>
          <w:rFonts w:hint="eastAsia" w:ascii="仿宋" w:hAnsi="仿宋" w:eastAsia="仿宋" w:cs="仿宋"/>
          <w:b/>
          <w:bCs/>
          <w:color w:val="auto"/>
          <w:kern w:val="0"/>
          <w:sz w:val="28"/>
          <w:szCs w:val="28"/>
          <w:lang w:val="en-US" w:eastAsia="zh-CN"/>
        </w:rPr>
      </w:pPr>
    </w:p>
    <w:p/>
    <w:p>
      <w:pPr>
        <w:widowControl/>
        <w:jc w:val="center"/>
        <w:rPr>
          <w:rFonts w:hint="eastAsia" w:ascii="宋体" w:hAnsi="宋体" w:eastAsia="宋体" w:cs="宋体"/>
          <w:b w:val="0"/>
          <w:bCs w:val="0"/>
          <w:color w:val="auto"/>
          <w:kern w:val="0"/>
          <w:szCs w:val="32"/>
          <w:highlight w:val="none"/>
        </w:rPr>
      </w:pPr>
      <w:r>
        <w:rPr>
          <w:rFonts w:hint="eastAsia" w:ascii="宋体" w:hAnsi="宋体" w:eastAsia="宋体" w:cs="宋体"/>
          <w:b w:val="0"/>
          <w:bCs w:val="0"/>
          <w:color w:val="auto"/>
          <w:kern w:val="0"/>
          <w:szCs w:val="32"/>
          <w:highlight w:val="none"/>
          <w:lang w:val="en-US" w:eastAsia="zh-CN"/>
        </w:rPr>
        <w:t>百色双田矿业有限公司州景煤矿</w:t>
      </w:r>
      <w:r>
        <w:rPr>
          <w:rFonts w:hint="eastAsia" w:ascii="宋体" w:hAnsi="宋体" w:eastAsia="宋体" w:cs="宋体"/>
          <w:b w:val="0"/>
          <w:bCs w:val="0"/>
          <w:color w:val="auto"/>
          <w:kern w:val="0"/>
          <w:szCs w:val="32"/>
          <w:highlight w:val="none"/>
        </w:rPr>
        <w:t xml:space="preserve"> </w:t>
      </w:r>
    </w:p>
    <w:p>
      <w:pPr>
        <w:widowControl/>
        <w:jc w:val="center"/>
        <w:rPr>
          <w:rFonts w:hint="eastAsia" w:ascii="宋体" w:hAnsi="宋体" w:eastAsia="宋体" w:cs="宋体"/>
          <w:b w:val="0"/>
          <w:bCs w:val="0"/>
          <w:color w:val="auto"/>
          <w:szCs w:val="32"/>
          <w:highlight w:val="none"/>
        </w:rPr>
      </w:pPr>
      <w:r>
        <w:rPr>
          <w:rFonts w:hint="eastAsia" w:ascii="宋体" w:hAnsi="宋体" w:eastAsia="宋体" w:cs="宋体"/>
          <w:b w:val="0"/>
          <w:bCs w:val="0"/>
          <w:color w:val="auto"/>
          <w:kern w:val="0"/>
          <w:szCs w:val="32"/>
          <w:highlight w:val="none"/>
          <w:lang w:val="en-US" w:eastAsia="zh-CN"/>
        </w:rPr>
        <w:t>低压</w:t>
      </w:r>
      <w:r>
        <w:rPr>
          <w:rFonts w:hint="eastAsia" w:ascii="宋体" w:hAnsi="宋体" w:eastAsia="宋体" w:cs="宋体"/>
          <w:b w:val="0"/>
          <w:bCs w:val="0"/>
          <w:color w:val="auto"/>
          <w:kern w:val="0"/>
          <w:szCs w:val="32"/>
          <w:highlight w:val="none"/>
        </w:rPr>
        <w:t>变频器</w:t>
      </w:r>
      <w:r>
        <w:rPr>
          <w:rFonts w:hint="eastAsia" w:ascii="宋体" w:hAnsi="宋体" w:eastAsia="宋体" w:cs="宋体"/>
          <w:b w:val="0"/>
          <w:bCs w:val="0"/>
          <w:color w:val="auto"/>
          <w:szCs w:val="32"/>
          <w:highlight w:val="none"/>
        </w:rPr>
        <w:t>技术任务书</w:t>
      </w:r>
    </w:p>
    <w:p>
      <w:pPr>
        <w:autoSpaceDE w:val="0"/>
        <w:autoSpaceDN w:val="0"/>
        <w:adjustRightInd w:val="0"/>
        <w:snapToGrid w:val="0"/>
        <w:spacing w:before="78" w:beforeLines="25" w:after="78" w:afterLines="25"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甲方（全称）：</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百色双田矿业有限公司州景煤矿</w:t>
      </w:r>
      <w:r>
        <w:rPr>
          <w:rFonts w:hint="eastAsia" w:ascii="宋体" w:hAnsi="宋体" w:eastAsia="宋体" w:cs="宋体"/>
          <w:b w:val="0"/>
          <w:bCs w:val="0"/>
          <w:color w:val="auto"/>
          <w:sz w:val="24"/>
          <w:szCs w:val="24"/>
          <w:highlight w:val="none"/>
          <w:u w:val="single"/>
        </w:rPr>
        <w:t xml:space="preserve">  </w:t>
      </w:r>
    </w:p>
    <w:p>
      <w:pPr>
        <w:autoSpaceDE w:val="0"/>
        <w:autoSpaceDN w:val="0"/>
        <w:adjustRightInd w:val="0"/>
        <w:snapToGrid w:val="0"/>
        <w:spacing w:before="78" w:beforeLines="25" w:after="78" w:afterLines="25"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乙方（全称）：</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p>
    <w:p>
      <w:pPr>
        <w:autoSpaceDE w:val="0"/>
        <w:autoSpaceDN w:val="0"/>
        <w:adjustRightInd w:val="0"/>
        <w:snapToGrid w:val="0"/>
        <w:spacing w:before="78" w:beforeLines="25" w:after="78" w:afterLines="25"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一、项目概况</w:t>
      </w:r>
    </w:p>
    <w:p>
      <w:pPr>
        <w:autoSpaceDE w:val="0"/>
        <w:autoSpaceDN w:val="0"/>
        <w:adjustRightInd w:val="0"/>
        <w:snapToGrid w:val="0"/>
        <w:spacing w:before="78" w:beforeLines="25" w:after="78" w:afterLines="25"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0000FF"/>
          <w:sz w:val="24"/>
          <w:szCs w:val="24"/>
          <w:highlight w:val="none"/>
          <w:lang w:val="en-US" w:eastAsia="zh-CN"/>
        </w:rPr>
        <w:t>风机用</w:t>
      </w:r>
      <w:r>
        <w:rPr>
          <w:rFonts w:hint="eastAsia" w:ascii="宋体" w:hAnsi="宋体" w:eastAsia="宋体" w:cs="宋体"/>
          <w:b w:val="0"/>
          <w:bCs w:val="0"/>
          <w:color w:val="auto"/>
          <w:sz w:val="24"/>
          <w:szCs w:val="24"/>
          <w:highlight w:val="none"/>
          <w:lang w:val="en-US" w:eastAsia="zh-CN"/>
        </w:rPr>
        <w:t>低压</w:t>
      </w:r>
      <w:r>
        <w:rPr>
          <w:rFonts w:hint="eastAsia" w:ascii="宋体" w:hAnsi="宋体" w:eastAsia="宋体" w:cs="宋体"/>
          <w:b w:val="0"/>
          <w:bCs w:val="0"/>
          <w:color w:val="auto"/>
          <w:kern w:val="0"/>
          <w:sz w:val="24"/>
          <w:szCs w:val="24"/>
          <w:highlight w:val="none"/>
        </w:rPr>
        <w:t>变频器</w:t>
      </w:r>
      <w:r>
        <w:rPr>
          <w:rFonts w:hint="eastAsia" w:ascii="宋体" w:hAnsi="宋体" w:eastAsia="宋体" w:cs="宋体"/>
          <w:b w:val="0"/>
          <w:bCs w:val="0"/>
          <w:color w:val="auto"/>
          <w:sz w:val="24"/>
          <w:szCs w:val="24"/>
          <w:highlight w:val="none"/>
        </w:rPr>
        <w:t>采购项目</w:t>
      </w:r>
    </w:p>
    <w:p>
      <w:pPr>
        <w:autoSpaceDE w:val="0"/>
        <w:autoSpaceDN w:val="0"/>
        <w:adjustRightInd w:val="0"/>
        <w:snapToGrid w:val="0"/>
        <w:spacing w:before="78" w:beforeLines="25" w:after="78" w:afterLines="25"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项目地点： 广西百色市</w:t>
      </w:r>
      <w:r>
        <w:rPr>
          <w:rFonts w:hint="eastAsia" w:ascii="宋体" w:hAnsi="宋体" w:eastAsia="宋体" w:cs="宋体"/>
          <w:b w:val="0"/>
          <w:bCs w:val="0"/>
          <w:color w:val="auto"/>
          <w:sz w:val="24"/>
          <w:szCs w:val="24"/>
          <w:highlight w:val="none"/>
          <w:lang w:val="en-US" w:eastAsia="zh-CN"/>
        </w:rPr>
        <w:t xml:space="preserve">田东县祥周镇新洲村 </w:t>
      </w:r>
      <w:r>
        <w:rPr>
          <w:rFonts w:hint="eastAsia" w:ascii="宋体" w:hAnsi="宋体" w:eastAsia="宋体" w:cs="宋体"/>
          <w:b w:val="0"/>
          <w:bCs w:val="0"/>
          <w:color w:val="auto"/>
          <w:sz w:val="24"/>
          <w:szCs w:val="24"/>
          <w:highlight w:val="none"/>
        </w:rPr>
        <w:t xml:space="preserve"> </w:t>
      </w:r>
    </w:p>
    <w:p>
      <w:pPr>
        <w:autoSpaceDE w:val="0"/>
        <w:autoSpaceDN w:val="0"/>
        <w:adjustRightInd w:val="0"/>
        <w:snapToGrid w:val="0"/>
        <w:spacing w:before="78" w:beforeLines="25" w:after="78" w:afterLines="25" w:line="360" w:lineRule="auto"/>
        <w:ind w:firstLine="480" w:firstLineChars="200"/>
        <w:jc w:val="left"/>
        <w:rPr>
          <w:rFonts w:hint="eastAsia" w:ascii="宋体" w:hAnsi="宋体" w:eastAsia="宋体" w:cs="宋体"/>
          <w:b w:val="0"/>
          <w:bCs w:val="0"/>
          <w:color w:val="0000FF"/>
          <w:sz w:val="24"/>
          <w:szCs w:val="24"/>
          <w:highlight w:val="none"/>
        </w:rPr>
      </w:pPr>
      <w:r>
        <w:rPr>
          <w:rFonts w:hint="eastAsia" w:ascii="宋体" w:hAnsi="宋体" w:eastAsia="宋体" w:cs="宋体"/>
          <w:b w:val="0"/>
          <w:bCs w:val="0"/>
          <w:color w:val="auto"/>
          <w:sz w:val="24"/>
          <w:szCs w:val="24"/>
          <w:highlight w:val="none"/>
        </w:rPr>
        <w:t xml:space="preserve">项目内容： </w:t>
      </w:r>
      <w:r>
        <w:rPr>
          <w:rFonts w:hint="eastAsia" w:ascii="宋体" w:hAnsi="宋体" w:eastAsia="宋体" w:cs="宋体"/>
          <w:b w:val="0"/>
          <w:bCs w:val="0"/>
          <w:color w:val="0000FF"/>
          <w:sz w:val="24"/>
          <w:szCs w:val="24"/>
          <w:highlight w:val="none"/>
          <w:lang w:val="en-US" w:eastAsia="zh-CN"/>
        </w:rPr>
        <w:t>州景煤矿2023年因生产需要，计划</w:t>
      </w:r>
      <w:r>
        <w:rPr>
          <w:rFonts w:hint="eastAsia" w:ascii="宋体" w:hAnsi="宋体" w:eastAsia="宋体" w:cs="宋体"/>
          <w:b w:val="0"/>
          <w:bCs w:val="0"/>
          <w:color w:val="0000FF"/>
          <w:sz w:val="24"/>
          <w:szCs w:val="24"/>
          <w:highlight w:val="none"/>
        </w:rPr>
        <w:t>采购</w:t>
      </w:r>
      <w:r>
        <w:rPr>
          <w:rFonts w:hint="eastAsia" w:ascii="宋体" w:hAnsi="宋体" w:eastAsia="宋体" w:cs="宋体"/>
          <w:b w:val="0"/>
          <w:bCs w:val="0"/>
          <w:color w:val="0000FF"/>
          <w:sz w:val="24"/>
          <w:szCs w:val="24"/>
          <w:highlight w:val="none"/>
          <w:lang w:val="en-US" w:eastAsia="zh-CN"/>
        </w:rPr>
        <w:t>4</w:t>
      </w:r>
      <w:r>
        <w:rPr>
          <w:rFonts w:hint="eastAsia" w:ascii="宋体" w:hAnsi="宋体" w:eastAsia="宋体" w:cs="宋体"/>
          <w:b w:val="0"/>
          <w:bCs w:val="0"/>
          <w:color w:val="0000FF"/>
          <w:kern w:val="0"/>
          <w:sz w:val="24"/>
          <w:szCs w:val="24"/>
          <w:highlight w:val="none"/>
          <w:lang w:val="en-US" w:eastAsia="zh-CN"/>
        </w:rPr>
        <w:t>台</w:t>
      </w:r>
      <w:r>
        <w:rPr>
          <w:rFonts w:hint="eastAsia" w:ascii="宋体" w:hAnsi="宋体" w:eastAsia="宋体" w:cs="宋体"/>
          <w:b w:val="0"/>
          <w:bCs w:val="0"/>
          <w:color w:val="0000FF"/>
          <w:sz w:val="24"/>
          <w:szCs w:val="24"/>
          <w:highlight w:val="none"/>
          <w:lang w:val="en-US" w:eastAsia="zh-CN"/>
        </w:rPr>
        <w:t>低压</w:t>
      </w:r>
      <w:r>
        <w:rPr>
          <w:rFonts w:hint="eastAsia" w:ascii="宋体" w:hAnsi="宋体" w:eastAsia="宋体" w:cs="宋体"/>
          <w:b w:val="0"/>
          <w:bCs w:val="0"/>
          <w:color w:val="0000FF"/>
          <w:kern w:val="0"/>
          <w:sz w:val="24"/>
          <w:szCs w:val="24"/>
          <w:highlight w:val="none"/>
        </w:rPr>
        <w:t>变频器</w:t>
      </w:r>
      <w:r>
        <w:rPr>
          <w:rFonts w:hint="eastAsia" w:ascii="宋体" w:hAnsi="宋体" w:eastAsia="宋体" w:cs="宋体"/>
          <w:b w:val="0"/>
          <w:bCs w:val="0"/>
          <w:color w:val="0000FF"/>
          <w:kern w:val="0"/>
          <w:sz w:val="24"/>
          <w:szCs w:val="24"/>
          <w:highlight w:val="none"/>
          <w:lang w:val="en-US" w:eastAsia="zh-CN"/>
        </w:rPr>
        <w:t>更新现有的主扇风机变频器，要求2023年9月设备到矿并安装调试好</w:t>
      </w:r>
      <w:r>
        <w:rPr>
          <w:rFonts w:hint="eastAsia" w:ascii="宋体" w:hAnsi="宋体" w:eastAsia="宋体" w:cs="宋体"/>
          <w:b w:val="0"/>
          <w:bCs w:val="0"/>
          <w:color w:val="0000FF"/>
          <w:sz w:val="24"/>
          <w:szCs w:val="24"/>
          <w:highlight w:val="none"/>
        </w:rPr>
        <w:t>。</w:t>
      </w:r>
    </w:p>
    <w:p>
      <w:pPr>
        <w:numPr>
          <w:ilvl w:val="0"/>
          <w:numId w:val="2"/>
        </w:num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主要设备清单</w:t>
      </w:r>
    </w:p>
    <w:tbl>
      <w:tblPr>
        <w:tblStyle w:val="10"/>
        <w:tblW w:w="5218" w:type="pct"/>
        <w:tblInd w:w="0" w:type="dxa"/>
        <w:tblLayout w:type="fixed"/>
        <w:tblCellMar>
          <w:top w:w="0" w:type="dxa"/>
          <w:left w:w="0" w:type="dxa"/>
          <w:bottom w:w="0" w:type="dxa"/>
          <w:right w:w="0" w:type="dxa"/>
        </w:tblCellMar>
      </w:tblPr>
      <w:tblGrid>
        <w:gridCol w:w="524"/>
        <w:gridCol w:w="1957"/>
        <w:gridCol w:w="1685"/>
        <w:gridCol w:w="699"/>
        <w:gridCol w:w="766"/>
        <w:gridCol w:w="3263"/>
      </w:tblGrid>
      <w:tr>
        <w:tblPrEx>
          <w:tblCellMar>
            <w:top w:w="0" w:type="dxa"/>
            <w:left w:w="0" w:type="dxa"/>
            <w:bottom w:w="0" w:type="dxa"/>
            <w:right w:w="0" w:type="dxa"/>
          </w:tblCellMar>
        </w:tblPrEx>
        <w:trPr>
          <w:trHeight w:val="544" w:hRule="atLeast"/>
        </w:trPr>
        <w:tc>
          <w:tcPr>
            <w:tcW w:w="294" w:type="pc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100" w:type="pct"/>
            <w:tcBorders>
              <w:top w:val="single" w:color="000000" w:sz="8" w:space="0"/>
              <w:left w:val="nil"/>
              <w:bottom w:val="nil"/>
              <w:right w:val="single" w:color="auto" w:sz="4" w:space="0"/>
            </w:tcBorders>
            <w:shd w:val="clear" w:color="auto" w:fill="FFFFFF"/>
            <w:vAlign w:val="center"/>
          </w:tcPr>
          <w:p>
            <w:pPr>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名称</w:t>
            </w:r>
          </w:p>
        </w:tc>
        <w:tc>
          <w:tcPr>
            <w:tcW w:w="947" w:type="pct"/>
            <w:tcBorders>
              <w:top w:val="single" w:color="000000" w:sz="8" w:space="0"/>
              <w:left w:val="nil"/>
              <w:bottom w:val="nil"/>
              <w:right w:val="single" w:color="auto" w:sz="4" w:space="0"/>
            </w:tcBorders>
            <w:shd w:val="clear" w:color="auto" w:fill="FFFFFF"/>
            <w:vAlign w:val="center"/>
          </w:tcPr>
          <w:p>
            <w:pPr>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型号规格</w:t>
            </w:r>
          </w:p>
        </w:tc>
        <w:tc>
          <w:tcPr>
            <w:tcW w:w="392" w:type="pct"/>
            <w:tcBorders>
              <w:top w:val="single" w:color="000000" w:sz="8" w:space="0"/>
              <w:left w:val="single" w:color="auto" w:sz="4" w:space="0"/>
              <w:bottom w:val="nil"/>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单位</w:t>
            </w:r>
          </w:p>
        </w:tc>
        <w:tc>
          <w:tcPr>
            <w:tcW w:w="430"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1834"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CellMar>
            <w:top w:w="0" w:type="dxa"/>
            <w:left w:w="0" w:type="dxa"/>
            <w:bottom w:w="0" w:type="dxa"/>
            <w:right w:w="0" w:type="dxa"/>
          </w:tblCellMar>
        </w:tblPrEx>
        <w:trPr>
          <w:trHeight w:val="57" w:hRule="atLeast"/>
        </w:trPr>
        <w:tc>
          <w:tcPr>
            <w:tcW w:w="294"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宋体" w:hAnsi="宋体" w:eastAsia="宋体" w:cs="宋体"/>
                <w:b w:val="0"/>
                <w:bCs w:val="0"/>
                <w:color w:val="0000FF"/>
                <w:sz w:val="21"/>
                <w:szCs w:val="21"/>
                <w:highlight w:val="none"/>
              </w:rPr>
            </w:pPr>
            <w:r>
              <w:rPr>
                <w:rFonts w:hint="eastAsia" w:ascii="宋体" w:hAnsi="宋体" w:eastAsia="宋体" w:cs="宋体"/>
                <w:b w:val="0"/>
                <w:bCs w:val="0"/>
                <w:color w:val="0000FF"/>
                <w:sz w:val="21"/>
                <w:szCs w:val="21"/>
                <w:highlight w:val="none"/>
              </w:rPr>
              <w:t>1</w:t>
            </w:r>
          </w:p>
        </w:tc>
        <w:tc>
          <w:tcPr>
            <w:tcW w:w="1100" w:type="pct"/>
            <w:tcBorders>
              <w:top w:val="single" w:color="000000" w:sz="8" w:space="0"/>
              <w:left w:val="single" w:color="auto" w:sz="4" w:space="0"/>
              <w:bottom w:val="single" w:color="000000" w:sz="8" w:space="0"/>
              <w:right w:val="single" w:color="auto" w:sz="4" w:space="0"/>
            </w:tcBorders>
            <w:shd w:val="clear" w:color="auto" w:fill="FFFFFF"/>
            <w:tcMar>
              <w:top w:w="0" w:type="dxa"/>
              <w:left w:w="108" w:type="dxa"/>
              <w:bottom w:w="0" w:type="dxa"/>
              <w:right w:w="108" w:type="dxa"/>
            </w:tcMar>
            <w:vAlign w:val="center"/>
          </w:tcPr>
          <w:p>
            <w:pPr>
              <w:jc w:val="center"/>
              <w:textAlignment w:val="baseline"/>
              <w:rPr>
                <w:rFonts w:hint="eastAsia" w:ascii="宋体" w:hAnsi="宋体" w:eastAsia="宋体" w:cs="宋体"/>
                <w:b w:val="0"/>
                <w:bCs w:val="0"/>
                <w:color w:val="0000FF"/>
                <w:sz w:val="21"/>
                <w:szCs w:val="21"/>
                <w:highlight w:val="none"/>
              </w:rPr>
            </w:pPr>
            <w:r>
              <w:rPr>
                <w:rStyle w:val="14"/>
                <w:rFonts w:hint="eastAsia" w:ascii="宋体" w:hAnsi="宋体" w:eastAsia="宋体" w:cs="宋体"/>
                <w:b w:val="0"/>
                <w:bCs w:val="0"/>
                <w:color w:val="0000FF"/>
                <w:sz w:val="21"/>
                <w:szCs w:val="21"/>
                <w:highlight w:val="none"/>
                <w:lang w:val="en-US" w:eastAsia="zh-CN"/>
              </w:rPr>
              <w:t>风机用低压</w:t>
            </w:r>
            <w:r>
              <w:rPr>
                <w:rStyle w:val="14"/>
                <w:rFonts w:hint="eastAsia" w:ascii="宋体" w:hAnsi="宋体" w:eastAsia="宋体" w:cs="宋体"/>
                <w:b w:val="0"/>
                <w:bCs w:val="0"/>
                <w:color w:val="0000FF"/>
                <w:sz w:val="21"/>
                <w:szCs w:val="21"/>
                <w:highlight w:val="none"/>
              </w:rPr>
              <w:t>变频器</w:t>
            </w:r>
          </w:p>
        </w:tc>
        <w:tc>
          <w:tcPr>
            <w:tcW w:w="947" w:type="pct"/>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textAlignment w:val="baseline"/>
              <w:rPr>
                <w:rFonts w:hint="default"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0000FF"/>
                <w:sz w:val="21"/>
                <w:szCs w:val="21"/>
                <w:highlight w:val="none"/>
                <w:lang w:val="en-US" w:eastAsia="zh-CN"/>
              </w:rPr>
              <w:t>电压380V，功率≥160KW。</w:t>
            </w:r>
          </w:p>
        </w:tc>
        <w:tc>
          <w:tcPr>
            <w:tcW w:w="392"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宋体" w:hAnsi="宋体" w:eastAsia="宋体" w:cs="宋体"/>
                <w:b w:val="0"/>
                <w:bCs w:val="0"/>
                <w:color w:val="0000FF"/>
                <w:sz w:val="21"/>
                <w:szCs w:val="21"/>
                <w:highlight w:val="none"/>
              </w:rPr>
            </w:pPr>
            <w:r>
              <w:rPr>
                <w:rFonts w:hint="eastAsia" w:ascii="宋体" w:hAnsi="宋体" w:eastAsia="宋体" w:cs="宋体"/>
                <w:b w:val="0"/>
                <w:bCs w:val="0"/>
                <w:color w:val="0000FF"/>
                <w:sz w:val="21"/>
                <w:szCs w:val="21"/>
                <w:highlight w:val="none"/>
              </w:rPr>
              <w:t>台</w:t>
            </w:r>
          </w:p>
        </w:tc>
        <w:tc>
          <w:tcPr>
            <w:tcW w:w="430" w:type="pct"/>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0000FF"/>
                <w:sz w:val="21"/>
                <w:szCs w:val="21"/>
                <w:highlight w:val="none"/>
                <w:lang w:val="en-US" w:eastAsia="zh-CN"/>
              </w:rPr>
              <w:t>4</w:t>
            </w:r>
          </w:p>
        </w:tc>
        <w:tc>
          <w:tcPr>
            <w:tcW w:w="1834" w:type="pct"/>
            <w:tcBorders>
              <w:top w:val="single" w:color="000000" w:sz="8" w:space="0"/>
              <w:left w:val="nil"/>
              <w:bottom w:val="single" w:color="auto" w:sz="4" w:space="0"/>
              <w:right w:val="single" w:color="000000" w:sz="8" w:space="0"/>
            </w:tcBorders>
            <w:shd w:val="clear" w:color="auto" w:fill="FFFFFF"/>
            <w:tcMar>
              <w:top w:w="0" w:type="dxa"/>
              <w:left w:w="108" w:type="dxa"/>
              <w:bottom w:w="0" w:type="dxa"/>
              <w:right w:w="108" w:type="dxa"/>
            </w:tcMar>
            <w:vAlign w:val="center"/>
          </w:tcPr>
          <w:p>
            <w:pPr>
              <w:jc w:val="left"/>
              <w:textAlignment w:val="baseline"/>
              <w:rPr>
                <w:rFonts w:hint="default" w:ascii="宋体" w:hAnsi="宋体" w:eastAsia="宋体" w:cs="宋体"/>
                <w:b w:val="0"/>
                <w:bCs w:val="0"/>
                <w:color w:val="0000FF"/>
                <w:sz w:val="21"/>
                <w:szCs w:val="21"/>
                <w:highlight w:val="none"/>
                <w:lang w:val="en-US" w:eastAsia="zh-CN"/>
              </w:rPr>
            </w:pPr>
            <w:r>
              <w:rPr>
                <w:rFonts w:hint="eastAsia" w:ascii="宋体" w:hAnsi="宋体" w:eastAsia="宋体" w:cs="宋体"/>
                <w:b w:val="0"/>
                <w:bCs w:val="0"/>
                <w:color w:val="0000FF"/>
                <w:sz w:val="21"/>
                <w:szCs w:val="21"/>
                <w:highlight w:val="none"/>
                <w:lang w:val="en-US" w:eastAsia="zh-CN"/>
              </w:rPr>
              <w:t>英威腾、汇川国产品牌机芯或优于的其他进口品牌机芯。</w:t>
            </w:r>
          </w:p>
        </w:tc>
      </w:tr>
    </w:tbl>
    <w:p>
      <w:pPr>
        <w:textAlignment w:val="baseline"/>
        <w:rPr>
          <w:rFonts w:hint="eastAsia" w:ascii="宋体" w:hAnsi="宋体" w:eastAsia="宋体" w:cs="宋体"/>
          <w:b w:val="0"/>
          <w:bCs w:val="0"/>
          <w:color w:val="auto"/>
          <w:sz w:val="24"/>
          <w:szCs w:val="32"/>
          <w:highlight w:val="none"/>
        </w:rPr>
      </w:pPr>
    </w:p>
    <w:p>
      <w:pPr>
        <w:pStyle w:val="4"/>
        <w:numPr>
          <w:ilvl w:val="0"/>
          <w:numId w:val="0"/>
        </w:numPr>
        <w:tabs>
          <w:tab w:val="clear" w:pos="1134"/>
        </w:tabs>
        <w:rPr>
          <w:rFonts w:hint="eastAsia" w:ascii="宋体" w:hAnsi="宋体" w:eastAsia="宋体" w:cs="宋体"/>
          <w:b w:val="0"/>
          <w:bCs w:val="0"/>
          <w:color w:val="auto"/>
          <w:highlight w:val="none"/>
        </w:rPr>
      </w:pPr>
    </w:p>
    <w:p>
      <w:pPr>
        <w:spacing w:line="360" w:lineRule="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三、</w:t>
      </w:r>
      <w:r>
        <w:rPr>
          <w:rFonts w:hint="eastAsia" w:ascii="宋体" w:hAnsi="宋体" w:eastAsia="宋体" w:cs="宋体"/>
          <w:b w:val="0"/>
          <w:bCs w:val="0"/>
          <w:color w:val="auto"/>
          <w:sz w:val="24"/>
          <w:szCs w:val="24"/>
          <w:highlight w:val="none"/>
          <w:lang w:val="en-US" w:eastAsia="zh-CN"/>
        </w:rPr>
        <w:t>货物适用的主要标准：</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/T1266</w:t>
      </w: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4-2006调速电气传动系统第4部分一般要求：1KV以上但不超过35KV的交流调速电气传动系统额定值的规定标准电压</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156-2003 GB / T 1980-1996标准频率</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 T 2423.10-1995电工电子产品基本环境试验规程振动（正弦）试验导则</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GB2681-81电工成套装置之中的导线颜色</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2682-81电工成套装置之中的指示灯和按钮的颜色</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3797-89电控设备第二部分：装有电子器件的电控设备</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GB3859.1-93半导体电力变流器基本要求的规定</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3859.2-93半导体电力变流器应用导则</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GB3859.3-93半导体电力变流器变压器和电抗器</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4208-93外壳防护等级的分类</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458</w:t>
      </w: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1-1996无金属化孔单、双面印制板技术条件</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458</w:t>
      </w: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2-1996有金属化孔单、双面印制板技术条件</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7678-87半导体自换相变流器</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9969.1-88工业产品使用说明书总则</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GB10233-88电气传动控制设备基本试验方法</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12668-90交流电动机半导体变频调速装置总技术条件</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/T14436-93工业产品保证文件总则</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/T15139-94电工设备结构总技术条件</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/T13422-92半导体电力变流器电气试验方法</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GB /T14549-93电能质量公用电网谐波</w:t>
      </w:r>
    </w:p>
    <w:p>
      <w:pPr>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IEEE std 519-1992电力系统谐波控制推荐实施</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提供有效的产品质量检验合格证、检验试验报告、3C强制认证、产品技术鉴定证书。</w:t>
      </w:r>
    </w:p>
    <w:p>
      <w:pPr>
        <w:pStyle w:val="3"/>
        <w:jc w:val="both"/>
        <w:rPr>
          <w:rFonts w:hint="eastAsia" w:ascii="宋体" w:hAnsi="宋体" w:eastAsia="宋体" w:cs="宋体"/>
          <w:b w:val="0"/>
          <w:bCs w:val="0"/>
          <w:color w:val="auto"/>
          <w:sz w:val="24"/>
          <w:szCs w:val="24"/>
          <w:highlight w:val="none"/>
        </w:rPr>
      </w:pPr>
    </w:p>
    <w:p>
      <w:pPr>
        <w:pStyle w:val="3"/>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四、技术性能质量要求总原则：</w:t>
      </w:r>
    </w:p>
    <w:p>
      <w:pPr>
        <w:numPr>
          <w:ilvl w:val="0"/>
          <w:numId w:val="3"/>
        </w:numPr>
        <w:spacing w:line="360" w:lineRule="auto"/>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本规范试提出的技术质量要求，为最低的技术质量要求，供应商应提供满足本要求或更高标准的合格产品。</w:t>
      </w:r>
    </w:p>
    <w:p>
      <w:pPr>
        <w:numPr>
          <w:ilvl w:val="0"/>
          <w:numId w:val="3"/>
        </w:numPr>
        <w:spacing w:line="360" w:lineRule="auto"/>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本规范书提出了部分技术标准，但不限于这些标准，若国家有更高、更新版本的技术标准，则执行国家新的、更高的标准。</w:t>
      </w:r>
    </w:p>
    <w:p>
      <w:pPr>
        <w:numPr>
          <w:ilvl w:val="0"/>
          <w:numId w:val="3"/>
        </w:numPr>
        <w:spacing w:line="360" w:lineRule="auto"/>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为保证设备质量和设备互换性，结合煤矿实际使用，本规范书提供了部分部件参考型号，供应商在投标前可提供更好的型号供使用方参考选型，应达成共识，以签订的技术协议为准。</w:t>
      </w:r>
    </w:p>
    <w:p>
      <w:pPr>
        <w:numPr>
          <w:ilvl w:val="0"/>
          <w:numId w:val="3"/>
        </w:numPr>
        <w:spacing w:line="360" w:lineRule="auto"/>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供应商应认真阅读本规范书，若有缺陷，应以书面形式与需方共同完善，最终以保证设备正常运行为原则。</w:t>
      </w:r>
    </w:p>
    <w:p>
      <w:pPr>
        <w:numPr>
          <w:ilvl w:val="0"/>
          <w:numId w:val="3"/>
        </w:numPr>
        <w:spacing w:line="360" w:lineRule="auto"/>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供应商必须对外购件进行检查、实验、验收，确保外购件的质量，并对其质量负责。</w:t>
      </w:r>
    </w:p>
    <w:p>
      <w:pPr>
        <w:numPr>
          <w:ilvl w:val="0"/>
          <w:numId w:val="3"/>
        </w:numPr>
        <w:spacing w:line="360" w:lineRule="auto"/>
        <w:textAlignment w:val="bottom"/>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所有机电设备必须由供应商负责接入现有的远程控制系统，实现自动化无人值守，并保证所提供的远程集控及相关设备与现有的远程集控设备兼容匹配。</w:t>
      </w:r>
    </w:p>
    <w:p>
      <w:pPr>
        <w:pStyle w:val="4"/>
        <w:numPr>
          <w:ilvl w:val="0"/>
          <w:numId w:val="0"/>
        </w:numPr>
        <w:tabs>
          <w:tab w:val="clear" w:pos="1134"/>
        </w:tabs>
        <w:ind w:firstLine="480" w:firstLineChars="200"/>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本技术规范书所使用的标准如与投标人所执行的标准发生矛盾时，以较高标准执行。</w:t>
      </w:r>
    </w:p>
    <w:p>
      <w:pPr>
        <w:numPr>
          <w:ilvl w:val="0"/>
          <w:numId w:val="4"/>
        </w:numPr>
        <w:spacing w:line="360" w:lineRule="auto"/>
        <w:rPr>
          <w:rFonts w:hint="eastAsia"/>
          <w:highlight w:val="none"/>
        </w:rPr>
      </w:pPr>
      <w:r>
        <w:rPr>
          <w:rFonts w:hint="eastAsia" w:ascii="宋体" w:hAnsi="宋体" w:eastAsia="宋体" w:cs="宋体"/>
          <w:b w:val="0"/>
          <w:bCs w:val="0"/>
          <w:color w:val="auto"/>
          <w:sz w:val="24"/>
          <w:szCs w:val="24"/>
          <w:highlight w:val="none"/>
        </w:rPr>
        <w:t>货物使用环境条件</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1.工作环境条件：</w:t>
      </w:r>
      <w:r>
        <w:rPr>
          <w:rFonts w:hint="eastAsia" w:ascii="宋体" w:hAnsi="宋体" w:eastAsia="宋体" w:cs="宋体"/>
          <w:b w:val="0"/>
          <w:bCs w:val="0"/>
          <w:color w:val="auto"/>
          <w:sz w:val="24"/>
          <w:szCs w:val="24"/>
          <w:highlight w:val="none"/>
          <w:lang w:val="en-US" w:eastAsia="zh-CN"/>
        </w:rPr>
        <w:t>户内</w:t>
      </w:r>
      <w:r>
        <w:rPr>
          <w:rFonts w:hint="eastAsia" w:ascii="宋体" w:hAnsi="宋体" w:eastAsia="宋体" w:cs="宋体"/>
          <w:b w:val="0"/>
          <w:bCs w:val="0"/>
          <w:color w:val="auto"/>
          <w:sz w:val="24"/>
          <w:szCs w:val="24"/>
          <w:highlight w:val="none"/>
        </w:rPr>
        <w:t xml:space="preserve">； </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2.环境温度：最高温度：+45℃</w:t>
      </w:r>
    </w:p>
    <w:p>
      <w:pPr>
        <w:spacing w:line="360" w:lineRule="auto"/>
        <w:ind w:firstLine="1920" w:firstLineChars="8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最低温度：-10℃</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3.海拔高度：&lt;1000m；  </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4.日平均相对湿度：不大于95%； </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5.月平均相对湿度：不大于90%；</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5.6.</w:t>
      </w:r>
      <w:r>
        <w:rPr>
          <w:rFonts w:hint="eastAsia" w:ascii="宋体" w:hAnsi="宋体" w:eastAsia="宋体" w:cs="宋体"/>
          <w:b w:val="0"/>
          <w:bCs w:val="0"/>
          <w:color w:val="auto"/>
          <w:sz w:val="24"/>
          <w:szCs w:val="24"/>
          <w:highlight w:val="none"/>
        </w:rPr>
        <w:t xml:space="preserve"> 地震烈度不超过8度。</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5.7.</w:t>
      </w:r>
      <w:r>
        <w:rPr>
          <w:rFonts w:hint="eastAsia" w:ascii="宋体" w:hAnsi="宋体" w:eastAsia="宋体" w:cs="宋体"/>
          <w:b w:val="0"/>
          <w:bCs w:val="0"/>
          <w:color w:val="auto"/>
          <w:sz w:val="24"/>
          <w:szCs w:val="24"/>
          <w:highlight w:val="none"/>
        </w:rPr>
        <w:t>户内环境污秽等级： II 级</w:t>
      </w:r>
    </w:p>
    <w:p>
      <w:pPr>
        <w:spacing w:line="360" w:lineRule="auto"/>
        <w:ind w:firstLine="480" w:firstLineChars="200"/>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color w:val="0000FF"/>
          <w:sz w:val="24"/>
          <w:szCs w:val="24"/>
          <w:highlight w:val="none"/>
          <w:lang w:val="en-US" w:eastAsia="zh-CN"/>
        </w:rPr>
        <w:t>5.8.负载电机基本参数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360" w:lineRule="auto"/>
              <w:jc w:val="center"/>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三相异步电动机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hint="eastAsia"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型号</w:t>
            </w:r>
          </w:p>
        </w:tc>
        <w:tc>
          <w:tcPr>
            <w:tcW w:w="2130"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YBFh315L1-6</w:t>
            </w:r>
          </w:p>
        </w:tc>
        <w:tc>
          <w:tcPr>
            <w:tcW w:w="2131"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额定电压</w:t>
            </w:r>
          </w:p>
        </w:tc>
        <w:tc>
          <w:tcPr>
            <w:tcW w:w="2131"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380/660V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额定功率</w:t>
            </w:r>
          </w:p>
        </w:tc>
        <w:tc>
          <w:tcPr>
            <w:tcW w:w="2130"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110KW</w:t>
            </w:r>
          </w:p>
        </w:tc>
        <w:tc>
          <w:tcPr>
            <w:tcW w:w="2131"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额定电流</w:t>
            </w:r>
          </w:p>
        </w:tc>
        <w:tc>
          <w:tcPr>
            <w:tcW w:w="2131"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203.3/117.4A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绝缘等级</w:t>
            </w:r>
          </w:p>
        </w:tc>
        <w:tc>
          <w:tcPr>
            <w:tcW w:w="2130"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F级</w:t>
            </w:r>
          </w:p>
        </w:tc>
        <w:tc>
          <w:tcPr>
            <w:tcW w:w="2131"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工作制</w:t>
            </w:r>
          </w:p>
        </w:tc>
        <w:tc>
          <w:tcPr>
            <w:tcW w:w="2131" w:type="dxa"/>
          </w:tcPr>
          <w:p>
            <w:pPr>
              <w:spacing w:line="360" w:lineRule="auto"/>
              <w:rPr>
                <w:rFonts w:hint="default" w:ascii="宋体" w:hAnsi="宋体" w:eastAsia="宋体" w:cs="宋体"/>
                <w:b w:val="0"/>
                <w:bCs w:val="0"/>
                <w:color w:val="0000FF"/>
                <w:sz w:val="24"/>
                <w:szCs w:val="24"/>
                <w:highlight w:val="none"/>
                <w:vertAlign w:val="baseline"/>
                <w:lang w:val="en-US" w:eastAsia="zh-CN"/>
              </w:rPr>
            </w:pPr>
            <w:r>
              <w:rPr>
                <w:rFonts w:hint="eastAsia" w:ascii="宋体" w:hAnsi="宋体" w:eastAsia="宋体" w:cs="宋体"/>
                <w:b w:val="0"/>
                <w:bCs w:val="0"/>
                <w:color w:val="0000FF"/>
                <w:sz w:val="24"/>
                <w:szCs w:val="24"/>
                <w:highlight w:val="none"/>
                <w:vertAlign w:val="baseline"/>
                <w:lang w:val="en-US" w:eastAsia="zh-CN"/>
              </w:rPr>
              <w:t>S1</w:t>
            </w:r>
          </w:p>
        </w:tc>
      </w:tr>
    </w:tbl>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六、变频器的技术要求</w:t>
      </w:r>
      <w:bookmarkStart w:id="1" w:name="_Hlk40094107"/>
    </w:p>
    <w:p>
      <w:pPr>
        <w:adjustRightInd w:val="0"/>
        <w:snapToGrid w:val="0"/>
        <w:spacing w:line="30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6.1主要技术参数</w:t>
      </w:r>
    </w:p>
    <w:tbl>
      <w:tblPr>
        <w:tblStyle w:val="1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598"/>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gridSpan w:val="2"/>
          </w:tcPr>
          <w:p>
            <w:pPr>
              <w:adjustRightInd w:val="0"/>
              <w:snapToGrid w:val="0"/>
              <w:spacing w:line="300" w:lineRule="auto"/>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功能描述</w:t>
            </w:r>
          </w:p>
        </w:tc>
        <w:tc>
          <w:tcPr>
            <w:tcW w:w="5880" w:type="dxa"/>
          </w:tcPr>
          <w:p>
            <w:pPr>
              <w:adjustRightInd w:val="0"/>
              <w:snapToGrid w:val="0"/>
              <w:spacing w:line="300" w:lineRule="auto"/>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规格指标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textDirection w:val="tbLrV"/>
          </w:tcPr>
          <w:p>
            <w:pPr>
              <w:adjustRightInd w:val="0"/>
              <w:snapToGrid w:val="0"/>
              <w:spacing w:line="300" w:lineRule="auto"/>
              <w:ind w:left="113" w:right="113"/>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功能输入</w:t>
            </w: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输入电压（ V )</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AC3PH380V(-15%)-440V(+10%）默认380V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输入电流（ A )</w:t>
            </w:r>
          </w:p>
        </w:tc>
        <w:tc>
          <w:tcPr>
            <w:tcW w:w="5880" w:type="dxa"/>
          </w:tcPr>
          <w:p>
            <w:pPr>
              <w:adjustRightInd w:val="0"/>
              <w:snapToGrid w:val="0"/>
              <w:spacing w:line="300" w:lineRule="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none"/>
                <w:vertAlign w:val="baseline"/>
                <w:lang w:eastAsia="zh-CN"/>
              </w:rPr>
            </w:pPr>
            <w:r>
              <w:rPr>
                <w:rFonts w:hint="eastAsia" w:ascii="宋体" w:hAnsi="宋体" w:eastAsia="宋体" w:cs="宋体"/>
                <w:b w:val="0"/>
                <w:bCs w:val="0"/>
                <w:color w:val="auto"/>
                <w:sz w:val="24"/>
                <w:highlight w:val="none"/>
                <w:vertAlign w:val="baseline"/>
              </w:rPr>
              <w:t>输入频率（ Hz</w:t>
            </w:r>
            <w:r>
              <w:rPr>
                <w:rFonts w:hint="eastAsia" w:ascii="宋体" w:hAnsi="宋体" w:eastAsia="宋体" w:cs="宋体"/>
                <w:b w:val="0"/>
                <w:bCs w:val="0"/>
                <w:color w:val="auto"/>
                <w:sz w:val="24"/>
                <w:highlight w:val="none"/>
                <w:vertAlign w:val="baseline"/>
                <w:lang w:eastAsia="zh-CN"/>
              </w:rPr>
              <w:t>）</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50Hz或60Hz，允许范围47-63Hz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textDirection w:val="tbLrV"/>
          </w:tcPr>
          <w:p>
            <w:pPr>
              <w:adjustRightInd w:val="0"/>
              <w:snapToGrid w:val="0"/>
              <w:spacing w:line="300" w:lineRule="auto"/>
              <w:ind w:left="113" w:right="113"/>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功能输出</w:t>
            </w: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输出电压（ V )</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0﹣输入电压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输出电流（ A )</w:t>
            </w:r>
          </w:p>
        </w:tc>
        <w:tc>
          <w:tcPr>
            <w:tcW w:w="5880" w:type="dxa"/>
          </w:tcPr>
          <w:p>
            <w:pPr>
              <w:adjustRightInd w:val="0"/>
              <w:snapToGrid w:val="0"/>
              <w:spacing w:line="300" w:lineRule="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输出功率（ KW )</w:t>
            </w:r>
          </w:p>
        </w:tc>
        <w:tc>
          <w:tcPr>
            <w:tcW w:w="5880" w:type="dxa"/>
          </w:tcPr>
          <w:p>
            <w:pPr>
              <w:adjustRightInd w:val="0"/>
              <w:snapToGrid w:val="0"/>
              <w:spacing w:line="300" w:lineRule="auto"/>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rPr>
              <w:t>输出频率（ Hz )</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0</w:t>
            </w:r>
            <w:r>
              <w:rPr>
                <w:rFonts w:hint="eastAsia" w:ascii="宋体" w:hAnsi="宋体" w:eastAsia="宋体" w:cs="宋体"/>
                <w:sz w:val="24"/>
                <w:szCs w:val="24"/>
                <w:lang w:val="en-US" w:eastAsia="zh-CN"/>
              </w:rPr>
              <w:t>-</w:t>
            </w:r>
            <w:r>
              <w:rPr>
                <w:rFonts w:ascii="宋体" w:hAnsi="宋体" w:eastAsia="宋体" w:cs="宋体"/>
                <w:sz w:val="24"/>
                <w:szCs w:val="24"/>
              </w:rPr>
              <w:t>400Hz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textDirection w:val="tbLrV"/>
          </w:tcPr>
          <w:p>
            <w:pPr>
              <w:adjustRightInd w:val="0"/>
              <w:snapToGrid w:val="0"/>
              <w:spacing w:line="300" w:lineRule="auto"/>
              <w:ind w:left="113" w:right="113"/>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技术控制性能</w:t>
            </w: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hint="eastAsia" w:ascii="宋体" w:hAnsi="宋体" w:eastAsia="宋体" w:cs="宋体"/>
                <w:b w:val="0"/>
                <w:bCs w:val="0"/>
                <w:color w:val="auto"/>
                <w:sz w:val="24"/>
                <w:highlight w:val="none"/>
                <w:vertAlign w:val="baseline"/>
              </w:rPr>
              <w:t>控制方式</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空间电压矢量控制模式，无 PG 矢量控制模式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电机类型</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异步电机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调速比</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异步机 1：100（SVC）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速度控制精度</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±0.2%（无 PG 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速度波动</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 0.3%（无PG矢量控制）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转矩响应</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&lt;20ms（无 PG 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转矩控制精度</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10%（无 PG 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起动转矩</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异步机：0.5Hz/150%（无 PG 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jc w:val="left"/>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jc w:val="left"/>
              <w:rPr>
                <w:rFonts w:hint="eastAsia" w:ascii="宋体" w:hAnsi="宋体" w:eastAsia="宋体" w:cs="宋体"/>
                <w:b w:val="0"/>
                <w:bCs w:val="0"/>
                <w:color w:val="auto"/>
                <w:sz w:val="24"/>
                <w:highlight w:val="yellow"/>
                <w:vertAlign w:val="baseline"/>
              </w:rPr>
            </w:pPr>
            <w:r>
              <w:rPr>
                <w:rFonts w:ascii="宋体" w:hAnsi="宋体" w:eastAsia="宋体" w:cs="宋体"/>
                <w:sz w:val="24"/>
                <w:szCs w:val="24"/>
              </w:rPr>
              <w:t>过载能力</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150%额定电流 1 分钟，180%额定电流 10 秒，200%额定电流 1 秒（G 型机）； 120%额定电流 1 分钟，150%额定电流 10 秒，180%额定电流 1 秒（P 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vMerge w:val="restart"/>
            <w:textDirection w:val="tbLrV"/>
          </w:tcPr>
          <w:p>
            <w:pPr>
              <w:adjustRightInd w:val="0"/>
              <w:snapToGrid w:val="0"/>
              <w:spacing w:line="300" w:lineRule="auto"/>
              <w:ind w:left="113" w:right="113"/>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vertAlign w:val="baseline"/>
                <w:lang w:val="en-US" w:eastAsia="zh-CN"/>
              </w:rPr>
              <w:t>运行控制性能</w:t>
            </w: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频率设定方式</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数字设定、模拟量设定、脉冲频率设定、多段速运行设定、简 易 PLC 设定、PID 设定、MODBUS 通讯设定。 实现设定的组合和设定通道的切换。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自动电压调整功能</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当电网电压变化时，能自动保持输出电压恒定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故障保护功能</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提供三十多种故障保护功能：过流、过压、欠压、过温、缺相、 过载等保护功能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转速追踪再起动功能</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实现对旋转中的电机的无冲击平滑起动 注意：004G/5R5P 及以上型号具有该功能。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textDirection w:val="tbLrV"/>
          </w:tcPr>
          <w:p>
            <w:pPr>
              <w:adjustRightInd w:val="0"/>
              <w:snapToGrid w:val="0"/>
              <w:spacing w:line="300" w:lineRule="auto"/>
              <w:ind w:left="113" w:right="113"/>
              <w:jc w:val="center"/>
              <w:rPr>
                <w:rFonts w:hint="default"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外围接口</w:t>
            </w: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端子模拟量输入分辩率</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不大于 20mV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端子开关量输入分辩率</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不大于 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模拟输入</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1 路（AI2）0~10V/0~20mA，1 路（AI3）-10~10V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模拟输出</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2 路（AO1、AO2）0~10V /0~20mA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数字输入</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8 路普通输入，最大频率 1kHz，内部阻抗：3.3kΩ； 1 路高速输入，最大频率 50kHz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数字输出</w:t>
            </w:r>
          </w:p>
        </w:tc>
        <w:tc>
          <w:tcPr>
            <w:tcW w:w="5880" w:type="dxa"/>
          </w:tcPr>
          <w:p>
            <w:pPr>
              <w:adjustRightInd w:val="0"/>
              <w:snapToGrid w:val="0"/>
              <w:spacing w:line="300" w:lineRule="auto"/>
              <w:rPr>
                <w:rFonts w:ascii="宋体" w:hAnsi="宋体" w:eastAsia="宋体" w:cs="宋体"/>
                <w:sz w:val="24"/>
                <w:szCs w:val="24"/>
              </w:rPr>
            </w:pPr>
            <w:r>
              <w:rPr>
                <w:rFonts w:ascii="宋体" w:hAnsi="宋体" w:eastAsia="宋体" w:cs="宋体"/>
                <w:sz w:val="24"/>
                <w:szCs w:val="24"/>
              </w:rPr>
              <w:t xml:space="preserve">1 路高速脉冲输出，最大频率 50kHz；格指标 </w:t>
            </w:r>
          </w:p>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1 路 Y 端子开路集电极输出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restart"/>
            <w:textDirection w:val="tbLrV"/>
          </w:tcPr>
          <w:p>
            <w:pPr>
              <w:adjustRightInd w:val="0"/>
              <w:snapToGrid w:val="0"/>
              <w:spacing w:line="300" w:lineRule="auto"/>
              <w:ind w:left="113" w:right="113"/>
              <w:jc w:val="center"/>
              <w:rPr>
                <w:rFonts w:hint="eastAsia" w:ascii="宋体" w:hAnsi="宋体" w:eastAsia="宋体" w:cs="宋体"/>
                <w:b w:val="0"/>
                <w:bCs w:val="0"/>
                <w:color w:val="auto"/>
                <w:sz w:val="24"/>
                <w:highlight w:val="none"/>
                <w:vertAlign w:val="baseline"/>
                <w:lang w:val="en-US" w:eastAsia="zh-CN"/>
              </w:rPr>
            </w:pPr>
            <w:r>
              <w:rPr>
                <w:rFonts w:hint="eastAsia" w:ascii="宋体" w:hAnsi="宋体" w:eastAsia="宋体" w:cs="宋体"/>
                <w:b w:val="0"/>
                <w:bCs w:val="0"/>
                <w:color w:val="auto"/>
                <w:sz w:val="24"/>
                <w:highlight w:val="none"/>
                <w:vertAlign w:val="baseline"/>
                <w:lang w:val="en-US" w:eastAsia="zh-CN"/>
              </w:rPr>
              <w:t>其他</w:t>
            </w: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安装方式</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支持壁挂式、落地式、法兰式安装三种方式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运行环境温度</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-10~50℃，40℃以上降额使用，当环境温度超过 40℃后，温 度每增加 1 °C，额定输出电流就降低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防护等级</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污染等级</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2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冷却方式</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制动单元</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030G/037P 及以下型号内置，其他选配外置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Merge w:val="continue"/>
          </w:tcPr>
          <w:p>
            <w:pPr>
              <w:adjustRightInd w:val="0"/>
              <w:snapToGrid w:val="0"/>
              <w:spacing w:line="300" w:lineRule="auto"/>
              <w:rPr>
                <w:rFonts w:hint="eastAsia" w:ascii="宋体" w:hAnsi="宋体" w:eastAsia="宋体" w:cs="宋体"/>
                <w:b w:val="0"/>
                <w:bCs w:val="0"/>
                <w:color w:val="auto"/>
                <w:sz w:val="24"/>
                <w:highlight w:val="none"/>
                <w:vertAlign w:val="baseline"/>
              </w:rPr>
            </w:pPr>
          </w:p>
        </w:tc>
        <w:tc>
          <w:tcPr>
            <w:tcW w:w="2598"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EMC 滤波器</w:t>
            </w:r>
          </w:p>
        </w:tc>
        <w:tc>
          <w:tcPr>
            <w:tcW w:w="5880" w:type="dxa"/>
          </w:tcPr>
          <w:p>
            <w:pPr>
              <w:adjustRightInd w:val="0"/>
              <w:snapToGrid w:val="0"/>
              <w:spacing w:line="300" w:lineRule="auto"/>
              <w:rPr>
                <w:rFonts w:hint="eastAsia" w:ascii="宋体" w:hAnsi="宋体" w:eastAsia="宋体" w:cs="宋体"/>
                <w:b w:val="0"/>
                <w:bCs w:val="0"/>
                <w:color w:val="auto"/>
                <w:sz w:val="24"/>
                <w:highlight w:val="none"/>
                <w:vertAlign w:val="baseline"/>
              </w:rPr>
            </w:pPr>
            <w:r>
              <w:rPr>
                <w:rFonts w:ascii="宋体" w:hAnsi="宋体" w:eastAsia="宋体" w:cs="宋体"/>
                <w:sz w:val="24"/>
                <w:szCs w:val="24"/>
              </w:rPr>
              <w:t>380V 全系列产品可满足 IEC61800-3 C3 等级要求 选配外置滤波器：满足 IEC61800-3 C2 等级要求</w:t>
            </w:r>
          </w:p>
        </w:tc>
      </w:tr>
    </w:tbl>
    <w:p>
      <w:pPr>
        <w:adjustRightInd w:val="0"/>
        <w:snapToGrid w:val="0"/>
        <w:spacing w:line="300" w:lineRule="auto"/>
        <w:ind w:firstLine="480" w:firstLineChars="200"/>
        <w:rPr>
          <w:rFonts w:hint="eastAsia" w:ascii="宋体" w:hAnsi="宋体" w:eastAsia="宋体" w:cs="宋体"/>
          <w:b w:val="0"/>
          <w:bCs w:val="0"/>
          <w:color w:val="auto"/>
          <w:sz w:val="24"/>
          <w:highlight w:val="none"/>
        </w:rPr>
      </w:pPr>
    </w:p>
    <w:p>
      <w:pPr>
        <w:adjustRightInd w:val="0"/>
        <w:snapToGrid w:val="0"/>
        <w:spacing w:line="30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.低压变频器</w:t>
      </w:r>
      <w:r>
        <w:rPr>
          <w:rFonts w:hint="eastAsia" w:ascii="宋体" w:hAnsi="宋体" w:eastAsia="宋体" w:cs="宋体"/>
          <w:b w:val="0"/>
          <w:bCs w:val="0"/>
          <w:color w:val="auto"/>
          <w:sz w:val="24"/>
          <w:highlight w:val="none"/>
        </w:rPr>
        <w:t>技术要求</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1．变频器额定电流必须大于电机的额定电流</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2．变频器可在﹣10℃~+45℃环境使用，不降容。</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3．变频装置必须包括所有必需的设备及其内部设备之间的接线</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4．变频装置整个系统必须在出厂前进行整体测试，以确保整套系统的可靠性。</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5．变频装置系统输入输出电压均为380V。电动机为国产系列电动机，变频装置必须满足和国产电动机配套使用，特别是能保证低频下运行电机不发热。</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6．在30-100％的调速范围内，变频系统在不外加任何功率因素补偿的情况下输入端功率因素必须达到0.95以上。</w:t>
      </w:r>
    </w:p>
    <w:p>
      <w:pPr>
        <w:spacing w:line="400" w:lineRule="exact"/>
        <w:ind w:firstLine="480" w:firstLineChars="200"/>
        <w:rPr>
          <w:rStyle w:val="14"/>
          <w:rFonts w:hint="eastAsia" w:ascii="宋体" w:hAnsi="宋体" w:eastAsia="宋体" w:cs="宋体"/>
          <w:b w:val="0"/>
          <w:bCs w:val="0"/>
          <w:color w:val="0000FF"/>
          <w:sz w:val="24"/>
          <w:highlight w:val="none"/>
        </w:rPr>
      </w:pPr>
      <w:r>
        <w:rPr>
          <w:rFonts w:hint="eastAsia" w:ascii="宋体" w:hAnsi="宋体" w:eastAsia="宋体" w:cs="宋体"/>
          <w:b w:val="0"/>
          <w:bCs w:val="0"/>
          <w:color w:val="0000FF"/>
          <w:sz w:val="24"/>
          <w:highlight w:val="none"/>
        </w:rPr>
        <w:t>6.2</w:t>
      </w:r>
      <w:r>
        <w:rPr>
          <w:rFonts w:hint="eastAsia" w:ascii="宋体" w:hAnsi="宋体" w:eastAsia="宋体" w:cs="宋体"/>
          <w:b w:val="0"/>
          <w:bCs w:val="0"/>
          <w:color w:val="0000FF"/>
          <w:sz w:val="24"/>
          <w:highlight w:val="none"/>
          <w:lang w:val="en-US" w:eastAsia="zh-CN"/>
        </w:rPr>
        <w:t>.</w:t>
      </w:r>
      <w:r>
        <w:rPr>
          <w:rStyle w:val="14"/>
          <w:rFonts w:hint="eastAsia" w:ascii="宋体" w:hAnsi="宋体" w:eastAsia="宋体" w:cs="宋体"/>
          <w:b/>
          <w:bCs/>
          <w:color w:val="0000FF"/>
          <w:sz w:val="24"/>
          <w:highlight w:val="none"/>
        </w:rPr>
        <w:t>7．</w:t>
      </w:r>
      <w:r>
        <w:rPr>
          <w:rStyle w:val="14"/>
          <w:rFonts w:hint="eastAsia" w:ascii="宋体" w:hAnsi="宋体" w:eastAsia="宋体" w:cs="宋体"/>
          <w:b w:val="0"/>
          <w:bCs w:val="0"/>
          <w:color w:val="0000FF"/>
          <w:sz w:val="24"/>
          <w:highlight w:val="none"/>
        </w:rPr>
        <w:t>变频装置必须保护电机不受共模电压及 dV / dt 应力的影响。</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8．变频装置的功率单元为模块化设计，方便从机架上抽出、移动和变换，所有单元可以互换。</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9．变频装置输出必须符合 IEEE 5191992及中国供电部门对电压失真最严格的要求，高于国标GB14549-93对谐波失真的要求。</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10．变频装置对电网反馈的谐波要求也必须符合 IEEE 5191992及中国供电部门对电压失真最严格的要求，高于国标GB14549-93对谐波失真的要求。</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11．变频装置输出波形为正弦波，不会引起电机的谐振，转矩脉动小于0.1%器可自动跳过共振点。避免电机喘振现象。</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12．变频器自身效率应达到98％以上，变频装置整个系统的效率在额定负载条件下达到96％以上。</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13．在距离变频装置1米的范围内任何一个方向进行测试，所测得的变频装置噪声不得超过80分贝。</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14．变频装置对电网电压的波动应有较强的适应能力，在﹣15%~+10％电网电压波动时必须满载输出。</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15．变频装置能实现远距离 DCS 操作，并可对其进行远程／本地控制的切换。变频装置必须提供厂家配备的进线有源滤波，出线正弦滤波器等相关选件。</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16．系统不装设转速传感器，采用无速度传感器控制方式。</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17．在整个频率调节范围内，被控电动机均能保持正常运行。在最低输出频率时，应能持续地输出电流。在最高输出频率时，应能输出额定电流或额定功率。</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18．变频装置应具备以下保护：过电压、过电流、欠电压、缺相保护、短路保护、超频保护、失速保护、变频器过载、电机过载保护、半导体器件的过热保护、瞬时停电保护等。保护性能应符合国家有关标准的规定。</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19．带工频旁路的变频装置应具备自动、手动进行变频、工频切换功能。</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20．变频装置应至少包含以下几种开关量信号和模拟量信号：</w:t>
      </w:r>
    </w:p>
    <w:p>
      <w:pPr>
        <w:spacing w:line="400" w:lineRule="exact"/>
        <w:ind w:firstLine="480" w:firstLineChars="200"/>
        <w:rPr>
          <w:rStyle w:val="14"/>
          <w:rFonts w:hint="eastAsia" w:ascii="宋体" w:hAnsi="宋体" w:eastAsia="宋体" w:cs="宋体"/>
          <w:b w:val="0"/>
          <w:bCs w:val="0"/>
          <w:color w:val="auto"/>
          <w:sz w:val="24"/>
          <w:highlight w:val="none"/>
        </w:rPr>
      </w:pPr>
      <w:r>
        <w:rPr>
          <w:rStyle w:val="14"/>
          <w:rFonts w:hint="eastAsia" w:ascii="宋体" w:hAnsi="宋体" w:eastAsia="宋体" w:cs="宋体"/>
          <w:b w:val="0"/>
          <w:bCs w:val="0"/>
          <w:color w:val="auto"/>
          <w:sz w:val="24"/>
          <w:highlight w:val="none"/>
        </w:rPr>
        <w:t>开关量输入：起动、停止、急停、复位、手动／自动转换等信号</w:t>
      </w:r>
    </w:p>
    <w:p>
      <w:pPr>
        <w:spacing w:line="400" w:lineRule="exact"/>
        <w:ind w:firstLine="480" w:firstLineChars="200"/>
        <w:rPr>
          <w:rStyle w:val="14"/>
          <w:rFonts w:hint="eastAsia" w:ascii="宋体" w:hAnsi="宋体" w:eastAsia="宋体" w:cs="宋体"/>
          <w:b w:val="0"/>
          <w:bCs w:val="0"/>
          <w:color w:val="auto"/>
          <w:sz w:val="24"/>
          <w:highlight w:val="none"/>
        </w:rPr>
      </w:pPr>
      <w:r>
        <w:rPr>
          <w:rStyle w:val="14"/>
          <w:rFonts w:hint="eastAsia" w:ascii="宋体" w:hAnsi="宋体" w:eastAsia="宋体" w:cs="宋体"/>
          <w:b w:val="0"/>
          <w:bCs w:val="0"/>
          <w:color w:val="auto"/>
          <w:sz w:val="24"/>
          <w:highlight w:val="none"/>
        </w:rPr>
        <w:t>开关量输出：变频器准备就绪、变频器运行、变频器故障、变频器停止等信号模拟量输入：频率调节（转速给定）</w:t>
      </w:r>
    </w:p>
    <w:p>
      <w:pPr>
        <w:spacing w:line="400" w:lineRule="exact"/>
        <w:ind w:firstLine="480" w:firstLineChars="200"/>
        <w:rPr>
          <w:rStyle w:val="14"/>
          <w:rFonts w:hint="eastAsia" w:ascii="宋体" w:hAnsi="宋体" w:eastAsia="宋体" w:cs="宋体"/>
          <w:b w:val="0"/>
          <w:bCs w:val="0"/>
          <w:color w:val="auto"/>
          <w:sz w:val="24"/>
          <w:highlight w:val="none"/>
        </w:rPr>
      </w:pPr>
      <w:r>
        <w:rPr>
          <w:rStyle w:val="14"/>
          <w:rFonts w:hint="eastAsia" w:ascii="宋体" w:hAnsi="宋体" w:eastAsia="宋体" w:cs="宋体"/>
          <w:b w:val="0"/>
          <w:bCs w:val="0"/>
          <w:color w:val="auto"/>
          <w:sz w:val="24"/>
          <w:highlight w:val="none"/>
        </w:rPr>
        <w:t>模拟量输出：输出频率、输出电流、输出电压</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21．变频装置开关量至少有3个无源接点，开关容量为直流220V、5A，模拟量信号至少有2个为DC4~20mA。4~20mA转速跟踪。</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22．变频器柜操作面板应能进行各种控制操作和参数设置，必须采用全中文液晶触摸操作界面。显示面板应具有输出电流、电压、频率、功率、功率因数、开、停、故障显示及故障追忆等功能。</w:t>
      </w:r>
    </w:p>
    <w:p>
      <w:pPr>
        <w:spacing w:line="400" w:lineRule="exact"/>
        <w:ind w:firstLine="480" w:firstLineChars="200"/>
        <w:rPr>
          <w:rStyle w:val="14"/>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auto"/>
          <w:sz w:val="24"/>
          <w:highlight w:val="none"/>
        </w:rPr>
        <w:t>23．变频装置具有计算机在线控制、监视、检测、诊断功能及相应的软件。软件的升级问题在具体商定。</w:t>
      </w:r>
    </w:p>
    <w:p>
      <w:pPr>
        <w:spacing w:line="400" w:lineRule="exact"/>
        <w:ind w:firstLine="480" w:firstLineChars="200"/>
        <w:rPr>
          <w:rStyle w:val="14"/>
          <w:rFonts w:hint="eastAsia" w:ascii="宋体" w:hAnsi="宋体" w:eastAsia="宋体" w:cs="宋体"/>
          <w:b w:val="0"/>
          <w:bCs w:val="0"/>
          <w:color w:val="FF0000"/>
          <w:sz w:val="24"/>
          <w:highlight w:val="yellow"/>
        </w:rPr>
      </w:pPr>
      <w:r>
        <w:rPr>
          <w:rFonts w:hint="eastAsia" w:ascii="宋体" w:hAnsi="宋体" w:eastAsia="宋体" w:cs="宋体"/>
          <w:b w:val="0"/>
          <w:bCs w:val="0"/>
          <w:color w:val="auto"/>
          <w:sz w:val="24"/>
          <w:highlight w:val="none"/>
        </w:rPr>
        <w:t>6.2</w:t>
      </w:r>
      <w:r>
        <w:rPr>
          <w:rFonts w:hint="eastAsia" w:ascii="宋体" w:hAnsi="宋体" w:eastAsia="宋体" w:cs="宋体"/>
          <w:b w:val="0"/>
          <w:bCs w:val="0"/>
          <w:color w:val="auto"/>
          <w:sz w:val="24"/>
          <w:highlight w:val="none"/>
          <w:lang w:val="en-US" w:eastAsia="zh-CN"/>
        </w:rPr>
        <w:t>.</w:t>
      </w:r>
      <w:r>
        <w:rPr>
          <w:rStyle w:val="14"/>
          <w:rFonts w:hint="eastAsia" w:ascii="宋体" w:hAnsi="宋体" w:eastAsia="宋体" w:cs="宋体"/>
          <w:b w:val="0"/>
          <w:bCs w:val="0"/>
          <w:color w:val="FF0000"/>
          <w:sz w:val="24"/>
          <w:highlight w:val="yellow"/>
        </w:rPr>
        <w:t>2</w:t>
      </w:r>
      <w:r>
        <w:rPr>
          <w:rStyle w:val="14"/>
          <w:rFonts w:hint="eastAsia" w:ascii="宋体" w:hAnsi="宋体" w:eastAsia="宋体" w:cs="宋体"/>
          <w:b w:val="0"/>
          <w:bCs w:val="0"/>
          <w:color w:val="FF0000"/>
          <w:sz w:val="24"/>
          <w:highlight w:val="yellow"/>
          <w:lang w:val="en-US" w:eastAsia="zh-CN"/>
        </w:rPr>
        <w:t>4</w:t>
      </w:r>
      <w:r>
        <w:rPr>
          <w:rStyle w:val="14"/>
          <w:rFonts w:hint="eastAsia" w:ascii="宋体" w:hAnsi="宋体" w:eastAsia="宋体" w:cs="宋体"/>
          <w:b w:val="0"/>
          <w:bCs w:val="0"/>
          <w:color w:val="FF0000"/>
          <w:sz w:val="24"/>
          <w:highlight w:val="yellow"/>
        </w:rPr>
        <w:t>．变频器</w:t>
      </w:r>
      <w:r>
        <w:rPr>
          <w:rStyle w:val="14"/>
          <w:rFonts w:hint="eastAsia" w:ascii="宋体" w:hAnsi="宋体" w:eastAsia="宋体" w:cs="宋体"/>
          <w:b w:val="0"/>
          <w:bCs w:val="0"/>
          <w:color w:val="FF0000"/>
          <w:sz w:val="24"/>
          <w:highlight w:val="yellow"/>
          <w:lang w:val="en-US" w:eastAsia="zh-CN"/>
        </w:rPr>
        <w:t>机芯</w:t>
      </w:r>
      <w:r>
        <w:rPr>
          <w:rStyle w:val="14"/>
          <w:rFonts w:hint="eastAsia" w:ascii="宋体" w:hAnsi="宋体" w:eastAsia="宋体" w:cs="宋体"/>
          <w:b w:val="0"/>
          <w:bCs w:val="0"/>
          <w:color w:val="FF0000"/>
          <w:sz w:val="24"/>
          <w:highlight w:val="yellow"/>
        </w:rPr>
        <w:t>应为</w:t>
      </w:r>
      <w:r>
        <w:rPr>
          <w:rStyle w:val="14"/>
          <w:rFonts w:hint="eastAsia" w:ascii="宋体" w:hAnsi="宋体" w:eastAsia="宋体" w:cs="宋体"/>
          <w:b w:val="0"/>
          <w:bCs w:val="0"/>
          <w:color w:val="FF0000"/>
          <w:sz w:val="24"/>
          <w:highlight w:val="yellow"/>
          <w:lang w:val="en-US" w:eastAsia="zh-CN"/>
        </w:rPr>
        <w:t>英威腾、</w:t>
      </w:r>
      <w:r>
        <w:rPr>
          <w:rStyle w:val="14"/>
          <w:rFonts w:hint="eastAsia" w:ascii="宋体" w:hAnsi="宋体" w:eastAsia="宋体" w:cs="宋体"/>
          <w:b w:val="0"/>
          <w:bCs w:val="0"/>
          <w:color w:val="0000FF"/>
          <w:sz w:val="24"/>
          <w:highlight w:val="yellow"/>
          <w:lang w:val="en-US" w:eastAsia="zh-CN"/>
        </w:rPr>
        <w:t>汇川等国产</w:t>
      </w:r>
      <w:r>
        <w:rPr>
          <w:rStyle w:val="14"/>
          <w:rFonts w:hint="eastAsia" w:ascii="宋体" w:hAnsi="宋体" w:eastAsia="宋体" w:cs="宋体"/>
          <w:b w:val="0"/>
          <w:bCs w:val="0"/>
          <w:color w:val="FF0000"/>
          <w:sz w:val="24"/>
          <w:highlight w:val="yellow"/>
        </w:rPr>
        <w:t>品牌</w:t>
      </w:r>
      <w:r>
        <w:rPr>
          <w:rStyle w:val="14"/>
          <w:rFonts w:hint="eastAsia" w:ascii="宋体" w:hAnsi="宋体" w:eastAsia="宋体" w:cs="宋体"/>
          <w:b w:val="0"/>
          <w:bCs w:val="0"/>
          <w:color w:val="FF0000"/>
          <w:sz w:val="24"/>
          <w:highlight w:val="yellow"/>
          <w:lang w:val="en-US" w:eastAsia="zh-CN"/>
        </w:rPr>
        <w:t>或优于的其他进口品牌</w:t>
      </w:r>
      <w:r>
        <w:rPr>
          <w:rStyle w:val="14"/>
          <w:rFonts w:hint="eastAsia" w:ascii="宋体" w:hAnsi="宋体" w:eastAsia="宋体" w:cs="宋体"/>
          <w:b w:val="0"/>
          <w:bCs w:val="0"/>
          <w:color w:val="FF0000"/>
          <w:sz w:val="24"/>
          <w:highlight w:val="yellow"/>
        </w:rPr>
        <w:t>，具有多年的变频器制造经验，具有完整的销售与售后服务体系，并提供必要的技术支持。</w:t>
      </w:r>
    </w:p>
    <w:p>
      <w:pPr>
        <w:pStyle w:val="13"/>
        <w:adjustRightInd w:val="0"/>
        <w:spacing w:line="360" w:lineRule="auto"/>
        <w:ind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、其他事项和技术服务</w:t>
      </w:r>
    </w:p>
    <w:p>
      <w:pPr>
        <w:pStyle w:val="13"/>
        <w:adjustRightInd w:val="0"/>
        <w:spacing w:line="360" w:lineRule="auto"/>
        <w:ind w:firstLine="48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1以上所列招标项目的技术要求、配置作为技术参考，如有优于或等同于的技术配置和安装布置方式的亦可采用，但需事先征得买方同意，并做详细说明。</w:t>
      </w:r>
    </w:p>
    <w:p>
      <w:pPr>
        <w:pStyle w:val="13"/>
        <w:adjustRightInd w:val="0"/>
        <w:snapToGrid w:val="0"/>
        <w:spacing w:line="360" w:lineRule="auto"/>
        <w:ind w:firstLineChars="0"/>
        <w:jc w:val="left"/>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2供应商产品按国标及行业标准执行，产品质量实行“三包”。供应商发货时随机附带的文件包含但不限于：完整安装使用说明书、产品合格证、出厂检验报告，如有违反，所造成的直接或间接的一切责任将由供应商承担，如对客户生产及其他设备造成的经济损失的，供应商应无条件赔偿相关损失。</w:t>
      </w:r>
    </w:p>
    <w:p>
      <w:pPr>
        <w:pStyle w:val="13"/>
        <w:adjustRightInd w:val="0"/>
        <w:snapToGrid w:val="0"/>
        <w:spacing w:line="360" w:lineRule="auto"/>
        <w:ind w:firstLineChars="0"/>
        <w:jc w:val="left"/>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3供应商承诺在货到客户工厂或现场时，按照客户要求时间内安排技术人员</w:t>
      </w:r>
      <w:r>
        <w:rPr>
          <w:rFonts w:hint="eastAsia" w:ascii="宋体" w:hAnsi="宋体" w:eastAsia="宋体" w:cs="宋体"/>
          <w:b w:val="0"/>
          <w:bCs w:val="0"/>
          <w:color w:val="auto"/>
          <w:sz w:val="24"/>
          <w:highlight w:val="none"/>
        </w:rPr>
        <w:t>提供免费技术指导、培训，免费指导设备调试安装</w:t>
      </w:r>
      <w:r>
        <w:rPr>
          <w:rFonts w:hint="eastAsia" w:ascii="宋体" w:hAnsi="宋体" w:eastAsia="宋体" w:cs="宋体"/>
          <w:b w:val="0"/>
          <w:bCs w:val="0"/>
          <w:color w:val="auto"/>
          <w:sz w:val="24"/>
          <w:szCs w:val="24"/>
          <w:highlight w:val="none"/>
        </w:rPr>
        <w:t>。</w:t>
      </w:r>
    </w:p>
    <w:p>
      <w:pPr>
        <w:pStyle w:val="13"/>
        <w:adjustRightInd w:val="0"/>
        <w:snapToGrid w:val="0"/>
        <w:spacing w:line="360" w:lineRule="auto"/>
        <w:ind w:firstLineChars="0"/>
        <w:jc w:val="left"/>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4供应商在接到客户技术服务申请后，于2小时内快速响应，并在24小时内安排人员到达现场解决问题，直至问题解决。</w:t>
      </w:r>
    </w:p>
    <w:p>
      <w:pPr>
        <w:pStyle w:val="13"/>
        <w:adjustRightInd w:val="0"/>
        <w:snapToGrid w:val="0"/>
        <w:spacing w:line="360" w:lineRule="auto"/>
        <w:ind w:firstLineChars="0"/>
        <w:jc w:val="left"/>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5因供应商供应的设备不符合技术协议中所规定的条款及产品质质量原因造成使用问题，供应商应无条件免费维修或更换，如对客户生产及其他设备造成的经济损失的，供应商应无条件赔偿相关损失。</w:t>
      </w:r>
    </w:p>
    <w:p>
      <w:pPr>
        <w:pStyle w:val="13"/>
        <w:adjustRightInd w:val="0"/>
        <w:snapToGrid w:val="0"/>
        <w:spacing w:line="360" w:lineRule="auto"/>
        <w:ind w:firstLineChars="0"/>
        <w:jc w:val="left"/>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z w:val="24"/>
          <w:szCs w:val="24"/>
          <w:highlight w:val="none"/>
        </w:rPr>
        <w:t>6当客户对供应商提供的设备和材料有质量疑问时，经双方协商后可进行必要的材质、性能、可靠性等品质检验。解释双方应相互配合，不应无故拖延。</w:t>
      </w:r>
    </w:p>
    <w:p>
      <w:pPr>
        <w:pStyle w:val="13"/>
        <w:adjustRightInd w:val="0"/>
        <w:snapToGrid w:val="0"/>
        <w:spacing w:line="360" w:lineRule="auto"/>
        <w:ind w:firstLine="480"/>
        <w:jc w:val="left"/>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lang w:eastAsia="zh-CN"/>
        </w:rPr>
        <w:t>7.</w:t>
      </w:r>
      <w:r>
        <w:rPr>
          <w:rFonts w:hint="eastAsia" w:ascii="宋体" w:hAnsi="宋体" w:eastAsia="宋体" w:cs="宋体"/>
          <w:b w:val="0"/>
          <w:bCs w:val="0"/>
          <w:color w:val="auto"/>
          <w:sz w:val="24"/>
          <w:highlight w:val="none"/>
        </w:rPr>
        <w:t>7</w:t>
      </w:r>
      <w:r>
        <w:rPr>
          <w:rFonts w:hint="eastAsia" w:ascii="宋体" w:hAnsi="宋体" w:eastAsia="宋体" w:cs="宋体"/>
          <w:b w:val="0"/>
          <w:bCs w:val="0"/>
          <w:color w:val="auto"/>
          <w:sz w:val="24"/>
          <w:szCs w:val="24"/>
          <w:highlight w:val="none"/>
        </w:rPr>
        <w:t>整机质保期为设备在使用现场验收合格并正式投入使用后12个月</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质保期外优先提供服务，并以优惠价格提供备品备件。</w:t>
      </w:r>
      <w:bookmarkEnd w:id="1"/>
    </w:p>
    <w:p>
      <w:pPr>
        <w:adjustRightInd w:val="0"/>
        <w:spacing w:line="360" w:lineRule="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、其他要求（交货时提供）</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1、提供</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套技术资料，包括整机使用说明书、图纸、产品出厂合格证。</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2、交货日期：合同签订后</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rPr>
        <w:t>天内到货</w:t>
      </w:r>
      <w:r>
        <w:rPr>
          <w:rFonts w:hint="eastAsia" w:ascii="宋体" w:hAnsi="宋体" w:eastAsia="宋体" w:cs="宋体"/>
          <w:b w:val="0"/>
          <w:bCs w:val="0"/>
          <w:color w:val="auto"/>
          <w:sz w:val="24"/>
          <w:szCs w:val="24"/>
          <w:highlight w:val="none"/>
          <w:lang w:val="en-US" w:eastAsia="zh-CN"/>
        </w:rPr>
        <w:t>。</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3、到货地点：</w:t>
      </w:r>
      <w:r>
        <w:rPr>
          <w:rFonts w:hint="eastAsia" w:ascii="宋体" w:hAnsi="宋体" w:eastAsia="宋体" w:cs="宋体"/>
          <w:b w:val="0"/>
          <w:bCs w:val="0"/>
          <w:color w:val="auto"/>
          <w:sz w:val="24"/>
          <w:szCs w:val="24"/>
          <w:highlight w:val="none"/>
          <w:lang w:val="en-US" w:eastAsia="zh-CN"/>
        </w:rPr>
        <w:t>广西百色双田矿业有限公司州景煤矿。</w:t>
      </w:r>
    </w:p>
    <w:p>
      <w:pPr>
        <w:tabs>
          <w:tab w:val="left" w:pos="3650"/>
        </w:tabs>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、运输及包装要求</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1.产品单独出厂时应在明显部位固定标牌，其内容包括产品名称、型号、主要技术参数、制造厂家名称、出厂日期等信息；</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2.产品试验合格后所有外露油口应用塑料或金属油塞封口，禁用纸张、棉纱、木塞等杂物封口；</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3.包装箱外壁应有明显的文字标记，内容包括收货单位地址、名称和到站站名，设备名称、型号，制造厂家名称、出厂编号和日期，产品净重、毛重、最大外形尺寸和箱件编号，贮运注意事项:“防湿”、“向上”、“小心轻放”等文字及标记；</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 xml:space="preserve">4.包装应具有防潮能力，结实可靠，防止损坏、变形以及面漆擦伤； </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5.单独包装的零散件、部件等应有标签，标签应清楚、正确、持久、耐用，并与图样相适应；</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6.随机文件用塑料袋封好装入箱中，并在箱外注明“文件在此”字样；</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7.运输费用由厂方负责。</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十、其他</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1、本技术规格书未尽事宜，由双方协商确定。</w:t>
      </w:r>
    </w:p>
    <w:p>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2、技术联系人：</w:t>
      </w:r>
      <w:r>
        <w:rPr>
          <w:rFonts w:hint="eastAsia" w:ascii="宋体" w:hAnsi="宋体" w:eastAsia="宋体" w:cs="宋体"/>
          <w:b w:val="0"/>
          <w:bCs w:val="0"/>
          <w:color w:val="auto"/>
          <w:sz w:val="24"/>
          <w:szCs w:val="24"/>
          <w:highlight w:val="none"/>
          <w:lang w:val="en-US" w:eastAsia="zh-CN"/>
        </w:rPr>
        <w:t>许朝对13977633168</w:t>
      </w:r>
    </w:p>
    <w:p>
      <w:pPr>
        <w:rPr>
          <w:rFonts w:hint="eastAsia" w:ascii="宋体" w:hAnsi="宋体" w:eastAsia="宋体" w:cs="宋体"/>
          <w:b w:val="0"/>
          <w:bCs w:val="0"/>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02382"/>
    <w:multiLevelType w:val="singleLevel"/>
    <w:tmpl w:val="CED02382"/>
    <w:lvl w:ilvl="0" w:tentative="0">
      <w:start w:val="2"/>
      <w:numFmt w:val="chineseCounting"/>
      <w:suff w:val="nothing"/>
      <w:lvlText w:val="%1、"/>
      <w:lvlJc w:val="left"/>
      <w:rPr>
        <w:rFonts w:hint="eastAsia"/>
      </w:rPr>
    </w:lvl>
  </w:abstractNum>
  <w:abstractNum w:abstractNumId="1">
    <w:nsid w:val="2C751F81"/>
    <w:multiLevelType w:val="singleLevel"/>
    <w:tmpl w:val="2C751F81"/>
    <w:lvl w:ilvl="0" w:tentative="0">
      <w:start w:val="5"/>
      <w:numFmt w:val="chineseCounting"/>
      <w:suff w:val="nothing"/>
      <w:lvlText w:val="%1、"/>
      <w:lvlJc w:val="left"/>
      <w:rPr>
        <w:rFonts w:hint="eastAsia"/>
      </w:rPr>
    </w:lvl>
  </w:abstractNum>
  <w:abstractNum w:abstractNumId="2">
    <w:nsid w:val="2D81CD57"/>
    <w:multiLevelType w:val="singleLevel"/>
    <w:tmpl w:val="2D81CD57"/>
    <w:lvl w:ilvl="0" w:tentative="0">
      <w:start w:val="1"/>
      <w:numFmt w:val="chineseCounting"/>
      <w:suff w:val="nothing"/>
      <w:lvlText w:val="（%1）"/>
      <w:lvlJc w:val="left"/>
      <w:pPr>
        <w:ind w:left="0" w:firstLine="420"/>
      </w:pPr>
      <w:rPr>
        <w:rFonts w:hint="eastAsia"/>
      </w:rPr>
    </w:lvl>
  </w:abstractNum>
  <w:abstractNum w:abstractNumId="3">
    <w:nsid w:val="7CFC35DD"/>
    <w:multiLevelType w:val="multilevel"/>
    <w:tmpl w:val="7CFC35DD"/>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YzUxYjFjY2M5YmEyN2UwZTQ5YWNhZTgyMDQyYjQifQ=="/>
  </w:docVars>
  <w:rsids>
    <w:rsidRoot w:val="45494203"/>
    <w:rsid w:val="00016FD8"/>
    <w:rsid w:val="000751E8"/>
    <w:rsid w:val="00093D05"/>
    <w:rsid w:val="000C1D87"/>
    <w:rsid w:val="000F7FA2"/>
    <w:rsid w:val="00254715"/>
    <w:rsid w:val="00283DE3"/>
    <w:rsid w:val="002A1585"/>
    <w:rsid w:val="00306B69"/>
    <w:rsid w:val="00366077"/>
    <w:rsid w:val="003B0131"/>
    <w:rsid w:val="003D69DB"/>
    <w:rsid w:val="004A74B3"/>
    <w:rsid w:val="004D4C86"/>
    <w:rsid w:val="00511AB3"/>
    <w:rsid w:val="00535243"/>
    <w:rsid w:val="00617547"/>
    <w:rsid w:val="0065209F"/>
    <w:rsid w:val="00720DD8"/>
    <w:rsid w:val="00744D5C"/>
    <w:rsid w:val="00803B58"/>
    <w:rsid w:val="008872BC"/>
    <w:rsid w:val="008E6AE3"/>
    <w:rsid w:val="00990087"/>
    <w:rsid w:val="00A24DC6"/>
    <w:rsid w:val="00A25A01"/>
    <w:rsid w:val="00A30346"/>
    <w:rsid w:val="00A92DB2"/>
    <w:rsid w:val="00AB0AE4"/>
    <w:rsid w:val="00AE559B"/>
    <w:rsid w:val="00BD47F1"/>
    <w:rsid w:val="00C3183A"/>
    <w:rsid w:val="00CC4A7B"/>
    <w:rsid w:val="00D37C2D"/>
    <w:rsid w:val="00D569AC"/>
    <w:rsid w:val="00D63C4E"/>
    <w:rsid w:val="00E1742C"/>
    <w:rsid w:val="00E91068"/>
    <w:rsid w:val="00F07CED"/>
    <w:rsid w:val="00F22147"/>
    <w:rsid w:val="00F65332"/>
    <w:rsid w:val="02DA7C20"/>
    <w:rsid w:val="070E48A8"/>
    <w:rsid w:val="0B3D16AF"/>
    <w:rsid w:val="0C722B98"/>
    <w:rsid w:val="0E1E6FAE"/>
    <w:rsid w:val="10C54C29"/>
    <w:rsid w:val="11DA6641"/>
    <w:rsid w:val="13AD5AA3"/>
    <w:rsid w:val="13CC158E"/>
    <w:rsid w:val="15FF7FF9"/>
    <w:rsid w:val="16B40FC8"/>
    <w:rsid w:val="18F100FE"/>
    <w:rsid w:val="191A6251"/>
    <w:rsid w:val="1D49129E"/>
    <w:rsid w:val="1D8219AD"/>
    <w:rsid w:val="1E7D68ED"/>
    <w:rsid w:val="1E9F434C"/>
    <w:rsid w:val="215329F7"/>
    <w:rsid w:val="246C6B55"/>
    <w:rsid w:val="27D278A2"/>
    <w:rsid w:val="284821B6"/>
    <w:rsid w:val="292D5A42"/>
    <w:rsid w:val="2FF029B4"/>
    <w:rsid w:val="32DB5C1E"/>
    <w:rsid w:val="3322495F"/>
    <w:rsid w:val="34D10B91"/>
    <w:rsid w:val="34E3055C"/>
    <w:rsid w:val="377935D0"/>
    <w:rsid w:val="398610CE"/>
    <w:rsid w:val="3AEE556B"/>
    <w:rsid w:val="3C62120C"/>
    <w:rsid w:val="3D0C38C0"/>
    <w:rsid w:val="3E8F33EE"/>
    <w:rsid w:val="3FE75DC3"/>
    <w:rsid w:val="42BE3A8B"/>
    <w:rsid w:val="451A6445"/>
    <w:rsid w:val="45494203"/>
    <w:rsid w:val="48B44DA3"/>
    <w:rsid w:val="49A36FF9"/>
    <w:rsid w:val="4A247B4F"/>
    <w:rsid w:val="4A914BA1"/>
    <w:rsid w:val="517C0F29"/>
    <w:rsid w:val="5270485B"/>
    <w:rsid w:val="53B96BD8"/>
    <w:rsid w:val="55A16A5F"/>
    <w:rsid w:val="58442823"/>
    <w:rsid w:val="5AAD2144"/>
    <w:rsid w:val="5CCE0C73"/>
    <w:rsid w:val="63BC562E"/>
    <w:rsid w:val="63CC24CD"/>
    <w:rsid w:val="657A0884"/>
    <w:rsid w:val="6AF046C9"/>
    <w:rsid w:val="6CDA5ADC"/>
    <w:rsid w:val="6DC044FA"/>
    <w:rsid w:val="6DE24C48"/>
    <w:rsid w:val="6EA8337C"/>
    <w:rsid w:val="73993FFB"/>
    <w:rsid w:val="740704ED"/>
    <w:rsid w:val="7A026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Title"/>
    <w:basedOn w:val="1"/>
    <w:next w:val="1"/>
    <w:qFormat/>
    <w:uiPriority w:val="0"/>
    <w:pPr>
      <w:spacing w:before="240" w:after="60"/>
      <w:jc w:val="center"/>
      <w:outlineLvl w:val="0"/>
    </w:pPr>
    <w:rPr>
      <w:rFonts w:ascii="等线 Light" w:hAnsi="等线 Light" w:eastAsia="宋体"/>
      <w:b/>
      <w:bCs/>
      <w:szCs w:val="32"/>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4128</Words>
  <Characters>4906</Characters>
  <Lines>39</Lines>
  <Paragraphs>11</Paragraphs>
  <TotalTime>0</TotalTime>
  <ScaleCrop>false</ScaleCrop>
  <LinksUpToDate>false</LinksUpToDate>
  <CharactersWithSpaces>5072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Think</dc:creator>
  <cp:lastModifiedBy> 天天向上</cp:lastModifiedBy>
  <dcterms:modified xsi:type="dcterms:W3CDTF">2023-07-05T03:53:01Z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E1B720F870834EB78AF0294C530A7BB0_13</vt:lpwstr>
  </property>
</Properties>
</file>