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default" w:ascii="仿宋" w:hAnsi="仿宋" w:eastAsia="仿宋" w:cs="仿宋"/>
          <w:sz w:val="4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44"/>
          <w:szCs w:val="28"/>
          <w:lang w:val="en-US" w:eastAsia="zh-CN"/>
        </w:rPr>
        <w:t>工业硅国家标准含量及</w:t>
      </w:r>
      <w:r>
        <w:rPr>
          <w:rFonts w:hint="eastAsia" w:ascii="仿宋" w:hAnsi="仿宋" w:eastAsia="仿宋" w:cs="仿宋"/>
          <w:sz w:val="44"/>
          <w:szCs w:val="28"/>
          <w:lang w:val="en-US" w:eastAsia="en-US"/>
        </w:rPr>
        <w:t>质量要求细则</w:t>
      </w:r>
    </w:p>
    <w:p>
      <w:pPr>
        <w:spacing w:line="360" w:lineRule="auto"/>
        <w:ind w:firstLine="532" w:firstLineChars="200"/>
        <w:rPr>
          <w:rFonts w:hint="eastAsia" w:ascii="宋体" w:hAnsi="宋体" w:eastAsia="宋体" w:cs="宋体"/>
          <w:spacing w:val="-7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lang w:val="en-US" w:eastAsia="zh-CN"/>
        </w:rPr>
        <w:t>根据国家工业硅标准GB/T 2881-2014《工业硅》，熔炼车间生产常用的</w:t>
      </w:r>
      <w:r>
        <w:rPr>
          <w:rFonts w:hint="eastAsia" w:ascii="宋体" w:hAnsi="宋体" w:eastAsia="宋体" w:cs="宋体"/>
          <w:spacing w:val="-7"/>
          <w:sz w:val="28"/>
          <w:szCs w:val="28"/>
        </w:rPr>
        <w:t>工业硅按化学成分</w:t>
      </w:r>
      <w:r>
        <w:rPr>
          <w:rFonts w:hint="eastAsia" w:ascii="宋体" w:hAnsi="宋体" w:eastAsia="宋体" w:cs="宋体"/>
          <w:spacing w:val="-7"/>
          <w:sz w:val="28"/>
          <w:szCs w:val="28"/>
          <w:lang w:val="en-US" w:eastAsia="zh-CN"/>
        </w:rPr>
        <w:t>牌号分别为Si3303和Si4410，</w:t>
      </w:r>
      <w:r>
        <w:rPr>
          <w:rFonts w:hint="eastAsia" w:ascii="宋体" w:hAnsi="宋体" w:eastAsia="宋体" w:cs="宋体"/>
          <w:spacing w:val="-7"/>
          <w:sz w:val="28"/>
          <w:szCs w:val="28"/>
        </w:rPr>
        <w:t>常规检测元素含量</w:t>
      </w:r>
      <w:r>
        <w:rPr>
          <w:rFonts w:hint="eastAsia" w:ascii="宋体" w:hAnsi="宋体" w:eastAsia="宋体" w:cs="宋体"/>
          <w:spacing w:val="-7"/>
          <w:sz w:val="28"/>
          <w:szCs w:val="28"/>
          <w:lang w:val="en-US" w:eastAsia="zh-CN"/>
        </w:rPr>
        <w:t>为</w:t>
      </w:r>
      <w:r>
        <w:rPr>
          <w:rFonts w:hint="eastAsia" w:ascii="宋体" w:hAnsi="宋体" w:eastAsia="宋体" w:cs="宋体"/>
          <w:spacing w:val="-7"/>
          <w:sz w:val="28"/>
          <w:szCs w:val="28"/>
          <w:lang w:eastAsia="zh-CN"/>
        </w:rPr>
        <w:t>：</w:t>
      </w:r>
    </w:p>
    <w:tbl>
      <w:tblPr>
        <w:tblStyle w:val="8"/>
        <w:tblpPr w:leftFromText="180" w:rightFromText="180" w:vertAnchor="page" w:horzAnchor="page" w:tblpX="1217" w:tblpY="4702"/>
        <w:tblOverlap w:val="never"/>
        <w:tblW w:w="92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2382"/>
        <w:gridCol w:w="1848"/>
        <w:gridCol w:w="1858"/>
        <w:gridCol w:w="15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562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jc w:val="center"/>
              <w:rPr>
                <w:rFonts w:ascii="Arial"/>
                <w:sz w:val="24"/>
                <w:szCs w:val="24"/>
              </w:rPr>
            </w:pPr>
          </w:p>
          <w:p>
            <w:pPr>
              <w:spacing w:before="42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牌号</w:t>
            </w:r>
          </w:p>
        </w:tc>
        <w:tc>
          <w:tcPr>
            <w:tcW w:w="7657" w:type="dxa"/>
            <w:gridSpan w:val="4"/>
            <w:vAlign w:val="top"/>
          </w:tcPr>
          <w:p>
            <w:pPr>
              <w:spacing w:before="60" w:line="219" w:lineRule="auto"/>
              <w:ind w:left="175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化学成分(质量分数)/%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>
            <w:pPr>
              <w:spacing w:before="165" w:line="232" w:lineRule="auto"/>
              <w:ind w:left="6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名义硅含量’,不小于</w:t>
            </w:r>
          </w:p>
        </w:tc>
        <w:tc>
          <w:tcPr>
            <w:tcW w:w="5275" w:type="dxa"/>
            <w:gridSpan w:val="3"/>
            <w:vAlign w:val="top"/>
          </w:tcPr>
          <w:p>
            <w:pPr>
              <w:spacing w:before="47" w:line="219" w:lineRule="auto"/>
              <w:ind w:left="102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主要杂质元素含量，不大于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562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848" w:type="dxa"/>
            <w:vAlign w:val="top"/>
          </w:tcPr>
          <w:p>
            <w:pPr>
              <w:spacing w:before="82" w:line="182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Fe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(%)</w:t>
            </w:r>
          </w:p>
        </w:tc>
        <w:tc>
          <w:tcPr>
            <w:tcW w:w="1858" w:type="dxa"/>
            <w:vAlign w:val="top"/>
          </w:tcPr>
          <w:p>
            <w:pPr>
              <w:spacing w:before="78" w:line="188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Al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(%)</w:t>
            </w:r>
          </w:p>
        </w:tc>
        <w:tc>
          <w:tcPr>
            <w:tcW w:w="1569" w:type="dxa"/>
            <w:vAlign w:val="top"/>
          </w:tcPr>
          <w:p>
            <w:pPr>
              <w:spacing w:before="81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Ca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562" w:type="dxa"/>
            <w:vAlign w:val="top"/>
          </w:tcPr>
          <w:p>
            <w:pPr>
              <w:spacing w:before="85" w:line="183" w:lineRule="auto"/>
              <w:ind w:left="45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Si3303</w:t>
            </w:r>
          </w:p>
        </w:tc>
        <w:tc>
          <w:tcPr>
            <w:tcW w:w="2382" w:type="dxa"/>
            <w:vAlign w:val="top"/>
          </w:tcPr>
          <w:p>
            <w:pPr>
              <w:spacing w:before="85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99.37</w:t>
            </w:r>
          </w:p>
        </w:tc>
        <w:tc>
          <w:tcPr>
            <w:tcW w:w="1848" w:type="dxa"/>
            <w:vAlign w:val="top"/>
          </w:tcPr>
          <w:p>
            <w:pPr>
              <w:spacing w:before="85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0.30</w:t>
            </w:r>
          </w:p>
        </w:tc>
        <w:tc>
          <w:tcPr>
            <w:tcW w:w="1858" w:type="dxa"/>
            <w:vAlign w:val="top"/>
          </w:tcPr>
          <w:p>
            <w:pPr>
              <w:spacing w:before="85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0.30</w:t>
            </w:r>
          </w:p>
        </w:tc>
        <w:tc>
          <w:tcPr>
            <w:tcW w:w="1569" w:type="dxa"/>
            <w:vAlign w:val="top"/>
          </w:tcPr>
          <w:p>
            <w:pPr>
              <w:spacing w:before="85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0.03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562" w:type="dxa"/>
            <w:vAlign w:val="top"/>
          </w:tcPr>
          <w:p>
            <w:pPr>
              <w:spacing w:before="88" w:line="184" w:lineRule="auto"/>
              <w:ind w:left="455"/>
              <w:jc w:val="both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:highlight w:val="none"/>
              </w:rPr>
              <w:t>Si4410</w:t>
            </w:r>
          </w:p>
        </w:tc>
        <w:tc>
          <w:tcPr>
            <w:tcW w:w="2382" w:type="dxa"/>
            <w:vAlign w:val="top"/>
          </w:tcPr>
          <w:p>
            <w:pPr>
              <w:spacing w:before="88" w:line="184" w:lineRule="auto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:highlight w:val="none"/>
              </w:rPr>
              <w:t>99.10</w:t>
            </w:r>
          </w:p>
        </w:tc>
        <w:tc>
          <w:tcPr>
            <w:tcW w:w="1848" w:type="dxa"/>
            <w:vAlign w:val="top"/>
          </w:tcPr>
          <w:p>
            <w:pPr>
              <w:spacing w:before="88" w:line="183" w:lineRule="auto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highlight w:val="none"/>
              </w:rPr>
              <w:t>0.40</w:t>
            </w:r>
          </w:p>
        </w:tc>
        <w:tc>
          <w:tcPr>
            <w:tcW w:w="1858" w:type="dxa"/>
            <w:vAlign w:val="top"/>
          </w:tcPr>
          <w:p>
            <w:pPr>
              <w:spacing w:before="88" w:line="183" w:lineRule="auto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highlight w:val="none"/>
              </w:rPr>
              <w:t>0.40</w:t>
            </w:r>
          </w:p>
        </w:tc>
        <w:tc>
          <w:tcPr>
            <w:tcW w:w="1569" w:type="dxa"/>
            <w:vAlign w:val="top"/>
          </w:tcPr>
          <w:p>
            <w:pPr>
              <w:spacing w:before="88" w:line="184" w:lineRule="auto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highlight w:val="none"/>
              </w:rPr>
              <w:t>0.10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9219" w:type="dxa"/>
            <w:gridSpan w:val="5"/>
            <w:vAlign w:val="top"/>
          </w:tcPr>
          <w:p>
            <w:pPr>
              <w:spacing w:before="53" w:line="257" w:lineRule="auto"/>
              <w:ind w:right="178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注：分析结果的判定采用修约比较法，数值修约规则按GB/T8170的规定进行，修约数位与表中所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列极限值数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位一致。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9219" w:type="dxa"/>
            <w:gridSpan w:val="5"/>
            <w:vAlign w:val="top"/>
          </w:tcPr>
          <w:p>
            <w:pPr>
              <w:spacing w:before="64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名义硅含量应不低于100%减去铁、铝、钙元素含量总和的值。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9219" w:type="dxa"/>
            <w:gridSpan w:val="5"/>
            <w:vAlign w:val="top"/>
          </w:tcPr>
          <w:p>
            <w:pPr>
              <w:spacing w:before="64" w:line="219" w:lineRule="auto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检测标准：GB/T 14849 《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工业硅化学分析方法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》</w:t>
            </w:r>
          </w:p>
        </w:tc>
      </w:tr>
    </w:tbl>
    <w:p>
      <w:pPr>
        <w:pStyle w:val="2"/>
        <w:rPr>
          <w:rFonts w:hint="eastAsia" w:ascii="宋体" w:hAnsi="宋体" w:eastAsia="宋体" w:cs="宋体"/>
          <w:spacing w:val="-7"/>
          <w:sz w:val="28"/>
          <w:szCs w:val="28"/>
          <w:lang w:eastAsia="zh-CN"/>
        </w:rPr>
      </w:pPr>
    </w:p>
    <w:p>
      <w:pPr>
        <w:spacing w:before="145" w:line="273" w:lineRule="auto"/>
        <w:ind w:right="26" w:firstLine="588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7"/>
          <w:sz w:val="28"/>
          <w:szCs w:val="28"/>
        </w:rPr>
        <w:t>工业硅粒度范围</w:t>
      </w:r>
      <w:r>
        <w:rPr>
          <w:rFonts w:hint="eastAsia" w:ascii="宋体" w:hAnsi="宋体" w:eastAsia="宋体" w:cs="宋体"/>
          <w:spacing w:val="7"/>
          <w:sz w:val="28"/>
          <w:szCs w:val="28"/>
          <w:lang w:val="en-US" w:eastAsia="zh-CN"/>
        </w:rPr>
        <w:t>为：</w:t>
      </w:r>
    </w:p>
    <w:tbl>
      <w:tblPr>
        <w:tblStyle w:val="8"/>
        <w:tblpPr w:leftFromText="180" w:rightFromText="180" w:vertAnchor="text" w:horzAnchor="page" w:tblpX="1340" w:tblpY="191"/>
        <w:tblOverlap w:val="never"/>
        <w:tblW w:w="93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3570"/>
        <w:gridCol w:w="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2060" w:type="dxa"/>
            <w:vAlign w:val="center"/>
          </w:tcPr>
          <w:p>
            <w:pPr>
              <w:spacing w:before="60" w:line="2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粒度范围/mm</w:t>
            </w:r>
          </w:p>
        </w:tc>
        <w:tc>
          <w:tcPr>
            <w:tcW w:w="3570" w:type="dxa"/>
            <w:vAlign w:val="center"/>
          </w:tcPr>
          <w:p>
            <w:pPr>
              <w:spacing w:before="60" w:line="21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上层筛筛上物(质量分数)/%</w:t>
            </w:r>
          </w:p>
        </w:tc>
        <w:tc>
          <w:tcPr>
            <w:tcW w:w="3749" w:type="dxa"/>
            <w:vAlign w:val="center"/>
          </w:tcPr>
          <w:p>
            <w:pPr>
              <w:spacing w:before="60" w:line="21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下层筛筛下物(质量分数)/%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2060" w:type="dxa"/>
            <w:vAlign w:val="center"/>
          </w:tcPr>
          <w:p>
            <w:pPr>
              <w:spacing w:before="90" w:line="184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10～100</w:t>
            </w:r>
          </w:p>
        </w:tc>
        <w:tc>
          <w:tcPr>
            <w:tcW w:w="3570" w:type="dxa"/>
            <w:vAlign w:val="center"/>
          </w:tcPr>
          <w:p>
            <w:pPr>
              <w:spacing w:before="70" w:line="23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≤5</w:t>
            </w:r>
          </w:p>
        </w:tc>
        <w:tc>
          <w:tcPr>
            <w:tcW w:w="3749" w:type="dxa"/>
            <w:vAlign w:val="center"/>
          </w:tcPr>
          <w:p>
            <w:pPr>
              <w:spacing w:before="70" w:line="23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≤5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9379" w:type="dxa"/>
            <w:gridSpan w:val="3"/>
            <w:vAlign w:val="center"/>
          </w:tcPr>
          <w:p>
            <w:pPr>
              <w:spacing w:before="70" w:line="236" w:lineRule="auto"/>
              <w:jc w:val="left"/>
              <w:rPr>
                <w:rFonts w:hint="default" w:ascii="宋体" w:hAnsi="宋体" w:eastAsia="宋体" w:cs="宋体"/>
                <w:spacing w:val="-5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检测标准：GB/T 2881-2014《工业硅》</w:t>
            </w:r>
            <w:bookmarkEnd w:id="0"/>
          </w:p>
        </w:tc>
      </w:tr>
    </w:tbl>
    <w:p>
      <w:pPr>
        <w:pStyle w:val="9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120" w:line="240" w:lineRule="auto"/>
        <w:ind w:right="0" w:rightChars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120" w:line="240" w:lineRule="auto"/>
        <w:ind w:right="0" w:rightChars="0" w:firstLine="560" w:firstLineChars="20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en-US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根据以上国家工业硅标准含量，金属硅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en-US"/>
        </w:rPr>
        <w:t>质量要求细则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为：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20" w:line="240" w:lineRule="auto"/>
        <w:ind w:left="140" w:leftChars="0" w:right="0" w:rightChars="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en-US"/>
        </w:rPr>
        <w:t>质量要求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符合</w:t>
      </w:r>
      <w:r>
        <w:rPr>
          <w:rFonts w:hint="eastAsia" w:ascii="宋体" w:hAnsi="宋体" w:eastAsia="宋体" w:cs="宋体"/>
          <w:sz w:val="28"/>
          <w:szCs w:val="28"/>
          <w:lang w:val="en-US" w:eastAsia="en-US"/>
        </w:rPr>
        <w:t>GB</w:t>
      </w:r>
      <w:r>
        <w:rPr>
          <w:rFonts w:hint="eastAsia" w:cs="宋体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  <w:lang w:val="en-US" w:eastAsia="en-US"/>
        </w:rPr>
        <w:t>T2881-2014工业硅国家标准要求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冶金用硅Si-2级以上，C级硅Si-C级以上。</w:t>
      </w:r>
    </w:p>
    <w:tbl>
      <w:tblPr>
        <w:tblStyle w:val="6"/>
        <w:tblW w:w="90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2228"/>
        <w:gridCol w:w="1595"/>
        <w:gridCol w:w="2755"/>
        <w:gridCol w:w="16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金属硅降级扣款明细表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子项</w:t>
            </w:r>
          </w:p>
        </w:tc>
        <w:tc>
          <w:tcPr>
            <w:tcW w:w="1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27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降级扣款规定</w:t>
            </w:r>
          </w:p>
        </w:tc>
        <w:tc>
          <w:tcPr>
            <w:tcW w:w="1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Fe(%)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质量符合合同规定要求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每高于要求0.02(%)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100元/吨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Al(%)</w:t>
            </w:r>
          </w:p>
        </w:tc>
        <w:tc>
          <w:tcPr>
            <w:tcW w:w="15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每高于要求0.1(%)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50元/吨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Ca(%)</w:t>
            </w:r>
          </w:p>
        </w:tc>
        <w:tc>
          <w:tcPr>
            <w:tcW w:w="15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每高于要求0.1(%)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100元/吨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粒度(mm)</w:t>
            </w:r>
          </w:p>
        </w:tc>
        <w:tc>
          <w:tcPr>
            <w:tcW w:w="15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筛上物、筛下物总和不大于5%；每超出1%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50元/吨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90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注明：1、不足0.1%按0.1标准扣款、不足0.02按0.02扣款。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2、如粒度筛下物超出标准，将进行统一存放，筛下物进行等价退货处理；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2、交货的品种、质量等不符合合同规定的，买方有权选择是否降低标准使用或按等外品进行退货、换货或让步接收处理。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pacing w:val="-7"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检验频次: 每批检验。合同期内半年送第三方检测机构进行检测至少一次，送第三方检测时通知供应商一同参与抽样和封样。供应商未按时参与的，视为同意处理措施或结果。 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4CE5E4"/>
    <w:multiLevelType w:val="singleLevel"/>
    <w:tmpl w:val="F84CE5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MWYxMjIyZDFhNWVmZTRhODBhZTEzZGUwNmE4YTIifQ=="/>
  </w:docVars>
  <w:rsids>
    <w:rsidRoot w:val="276E451F"/>
    <w:rsid w:val="08B661AC"/>
    <w:rsid w:val="0A007903"/>
    <w:rsid w:val="0A1711B0"/>
    <w:rsid w:val="0E136F91"/>
    <w:rsid w:val="19D879EE"/>
    <w:rsid w:val="1AD55DF8"/>
    <w:rsid w:val="1BCA6B98"/>
    <w:rsid w:val="1D01649E"/>
    <w:rsid w:val="276E451F"/>
    <w:rsid w:val="3A2C3746"/>
    <w:rsid w:val="3B0071D3"/>
    <w:rsid w:val="3EBF7529"/>
    <w:rsid w:val="49BF45EC"/>
    <w:rsid w:val="4F1A14CC"/>
    <w:rsid w:val="58897A89"/>
    <w:rsid w:val="59A1491F"/>
    <w:rsid w:val="614A286F"/>
    <w:rsid w:val="740B0FA2"/>
    <w:rsid w:val="74B732AA"/>
    <w:rsid w:val="7E0B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after="60" w:line="420" w:lineRule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744</Words>
  <Characters>943</Characters>
  <Lines>0</Lines>
  <Paragraphs>0</Paragraphs>
  <TotalTime>1</TotalTime>
  <ScaleCrop>false</ScaleCrop>
  <LinksUpToDate>false</LinksUpToDate>
  <CharactersWithSpaces>966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2023-06-09T08:34:00Z</dcterms:created>
  <dc:creator>(-᷅_ -᷄)</dc:creator>
  <cp:lastModifiedBy>百矿优秀员工</cp:lastModifiedBy>
  <dcterms:modified xsi:type="dcterms:W3CDTF">2023-07-04T06:31:20Z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A5053A74022F41FC9F07C7DCC66477D4_11</vt:lpwstr>
  </property>
</Properties>
</file>