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砂石技术参数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2"/>
          <w:lang w:val="en-US" w:eastAsia="zh-CN" w:bidi="ar-SA"/>
        </w:rPr>
        <w:t>销售砂石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2"/>
          <w:lang w:val="en-US" w:eastAsia="zh-CN" w:bidi="ar-SA"/>
        </w:rPr>
        <w:t>必须是在经营范围内许可的，产品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2"/>
          <w:lang w:val="en-US" w:eastAsia="zh-CN" w:bidi="ar-SA"/>
        </w:rPr>
        <w:t>质量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2"/>
          <w:lang w:val="en-US" w:eastAsia="zh-CN" w:bidi="ar-SA"/>
        </w:rPr>
        <w:t>应符合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2"/>
          <w:lang w:val="en-US" w:eastAsia="zh-CN" w:bidi="ar-SA"/>
        </w:rPr>
        <w:t>GB/T14684-2001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2"/>
          <w:lang w:val="en-US" w:eastAsia="zh-CN" w:bidi="ar-SA"/>
        </w:rPr>
        <w:t>标准，有产品生产许可证和产品合格证。</w:t>
      </w:r>
    </w:p>
    <w:p>
      <w:pPr>
        <w:pStyle w:val="2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砂的粗细程度按细度模数μf 分为粗、中、细、特细四级,其范围应符</w:t>
      </w: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合以下规定：</w:t>
      </w: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粗砂：μf =3.7～3.1 </w:t>
      </w: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中砂：μf =3.0～2.3 </w:t>
      </w: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细砂：μf =2.2～1.6 </w:t>
      </w: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特细砂：μf =1.5～0.7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2"/>
          <w:lang w:val="en-US" w:eastAsia="zh-CN" w:bidi="ar-SA"/>
        </w:rPr>
        <w:t>天然砂中含泥量应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2"/>
          <w:lang w:val="en-US" w:eastAsia="zh-CN" w:bidi="ar-SA"/>
        </w:rPr>
        <w:t>符合下表规定</w:t>
      </w:r>
    </w:p>
    <w:p>
      <w:pPr>
        <w:pStyle w:val="2"/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53635" cy="889635"/>
            <wp:effectExtent l="0" t="0" r="18415" b="5715"/>
            <wp:docPr id="1" name="图片 1" descr="1688000456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80004562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ind w:firstLine="240" w:firstLine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对有抗冻、抗渗或其它特殊要求的小于或等于 C25 混凝土用砂,含泥量应</w:t>
      </w: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不大于 3.0%。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砂中的泥块含量应符合下表规定</w:t>
      </w:r>
    </w:p>
    <w:p>
      <w:pPr>
        <w:pStyle w:val="2"/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58385" cy="793115"/>
            <wp:effectExtent l="0" t="0" r="18415" b="6985"/>
            <wp:docPr id="2" name="图片 2" descr="168800055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80005514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ind w:leftChars="0" w:firstLine="240" w:firstLine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对于有抗冻、抗渗或其它特殊要求的小于或等于 C25 混凝土用砂,含量不应大于1.0%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2"/>
          <w:lang w:val="en-US" w:eastAsia="zh-CN" w:bidi="ar-SA"/>
        </w:rPr>
        <w:t>人工砂或混合砂中石粉含量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2"/>
          <w:lang w:val="en-US" w:eastAsia="zh-CN" w:bidi="ar-SA"/>
        </w:rPr>
        <w:t>应符合下表规定</w:t>
      </w:r>
    </w:p>
    <w:p>
      <w:pPr>
        <w:pStyle w:val="2"/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61560" cy="1348740"/>
            <wp:effectExtent l="0" t="0" r="15240" b="3810"/>
            <wp:docPr id="3" name="图片 3" descr="1688000637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880006379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ind w:leftChars="0" w:firstLine="240" w:firstLineChars="1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人工砂的总压碎值指标应小于</w:t>
      </w:r>
      <w:r>
        <w:rPr>
          <w:rFonts w:hint="eastAsia"/>
          <w:lang w:val="en-US" w:eastAsia="zh-CN"/>
        </w:rPr>
        <w:t>30%</w:t>
      </w:r>
    </w:p>
    <w:p>
      <w:pPr>
        <w:pStyle w:val="2"/>
        <w:numPr>
          <w:numId w:val="0"/>
        </w:numPr>
        <w:ind w:leftChars="0" w:firstLine="240" w:firstLineChars="100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numPr>
          <w:numId w:val="0"/>
        </w:numPr>
        <w:ind w:leftChars="0" w:firstLine="240" w:firstLineChars="100"/>
        <w:rPr>
          <w:rFonts w:hint="default"/>
          <w:lang w:val="en-US" w:eastAsia="zh-CN"/>
        </w:rPr>
      </w:pPr>
    </w:p>
    <w:p>
      <w:pPr>
        <w:pStyle w:val="2"/>
        <w:numPr>
          <w:numId w:val="0"/>
        </w:numPr>
        <w:ind w:leftChars="0" w:firstLine="240" w:firstLineChars="100"/>
        <w:rPr>
          <w:rFonts w:hint="default"/>
          <w:lang w:val="en-US" w:eastAsia="zh-CN"/>
        </w:rPr>
      </w:pPr>
    </w:p>
    <w:p>
      <w:pPr>
        <w:pStyle w:val="2"/>
        <w:numPr>
          <w:numId w:val="0"/>
        </w:numPr>
        <w:ind w:leftChars="0" w:firstLine="240" w:firstLineChars="100"/>
        <w:rPr>
          <w:rFonts w:hint="default"/>
          <w:lang w:val="en-US" w:eastAsia="zh-CN"/>
        </w:rPr>
      </w:pPr>
    </w:p>
    <w:p>
      <w:pPr>
        <w:pStyle w:val="2"/>
        <w:numPr>
          <w:numId w:val="0"/>
        </w:numPr>
        <w:ind w:leftChars="0" w:firstLine="240" w:firstLineChars="100"/>
        <w:rPr>
          <w:rFonts w:hint="default"/>
          <w:lang w:val="en-US" w:eastAsia="zh-CN"/>
        </w:rPr>
      </w:pPr>
    </w:p>
    <w:p>
      <w:pPr>
        <w:pStyle w:val="2"/>
        <w:numPr>
          <w:numId w:val="0"/>
        </w:numPr>
        <w:ind w:leftChars="0" w:firstLine="240" w:firstLineChars="100"/>
        <w:rPr>
          <w:rFonts w:hint="default"/>
          <w:lang w:val="en-US" w:eastAsia="zh-CN"/>
        </w:rPr>
      </w:pPr>
    </w:p>
    <w:p>
      <w:pPr>
        <w:pStyle w:val="2"/>
        <w:numPr>
          <w:numId w:val="0"/>
        </w:numPr>
        <w:ind w:leftChars="0" w:firstLine="240" w:firstLineChars="10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砂中有害物质极限值应符合下表规定</w:t>
      </w:r>
    </w:p>
    <w:p>
      <w:pPr>
        <w:pStyle w:val="2"/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69180" cy="2030730"/>
            <wp:effectExtent l="0" t="0" r="7620" b="7620"/>
            <wp:docPr id="4" name="图片 4" descr="1688000728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80007280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36FBF"/>
    <w:multiLevelType w:val="singleLevel"/>
    <w:tmpl w:val="27136F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DMzODA4YTU5N2I3ZGY2ODM0OWI4MGZmOGFjMGQifQ=="/>
  </w:docVars>
  <w:rsids>
    <w:rsidRoot w:val="00000000"/>
    <w:rsid w:val="23193A35"/>
    <w:rsid w:val="3243694C"/>
    <w:rsid w:val="46C4377F"/>
    <w:rsid w:val="48DC1476"/>
    <w:rsid w:val="498A52B2"/>
    <w:rsid w:val="589D1994"/>
    <w:rsid w:val="59FE2F1B"/>
    <w:rsid w:val="61B1274B"/>
    <w:rsid w:val="72515F5D"/>
    <w:rsid w:val="72E6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ordWrap w:val="0"/>
      <w:spacing w:after="160"/>
      <w:jc w:val="both"/>
      <w:outlineLvl w:val="0"/>
    </w:pPr>
    <w:rPr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60" w:line="420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254</Characters>
  <Lines>0</Lines>
  <Paragraphs>0</Paragraphs>
  <TotalTime>52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2023-06-27T08:08:00Z</dcterms:created>
  <dc:creator>兰</dc:creator>
  <cp:lastModifiedBy>不争</cp:lastModifiedBy>
  <dcterms:modified xsi:type="dcterms:W3CDTF">2023-06-29T01:15:07Z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275B1AFFB5954A558C35B7242B61C337_13</vt:lpwstr>
  </property>
</Properties>
</file>