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28"/>
          <w:szCs w:val="28"/>
        </w:rPr>
        <w:t>版本：A</w:t>
      </w:r>
    </w:p>
    <w:p>
      <w:pPr>
        <w:rPr>
          <w:rFonts w:hint="eastAsia"/>
        </w:rPr>
      </w:pPr>
    </w:p>
    <w:p>
      <w:pPr>
        <w:pStyle w:val="2"/>
        <w:keepNext/>
        <w:keepLines/>
        <w:pageBreakBefore w:val="0"/>
        <w:widowControl w:val="0"/>
        <w:kinsoku/>
        <w:wordWrap w:val="0"/>
        <w:overflowPunct/>
        <w:topLinePunct w:val="0"/>
        <w:autoSpaceDE/>
        <w:autoSpaceDN/>
        <w:bidi w:val="0"/>
        <w:adjustRightInd/>
        <w:snapToGrid/>
        <w:spacing w:after="60"/>
        <w:jc w:val="right"/>
        <w:textAlignment w:val="auto"/>
        <w:rPr>
          <w:rFonts w:hint="eastAsia"/>
        </w:rPr>
      </w:pPr>
      <w:r>
        <w:rPr>
          <w:rFonts w:hint="default" w:ascii="Times New Roman" w:hAnsi="Times New Roman" w:cs="Times New Roman"/>
          <w:sz w:val="96"/>
          <w:szCs w:val="96"/>
        </w:rPr>
        <w:t>Q/BK</w:t>
      </w:r>
      <w:r>
        <w:rPr>
          <w:rFonts w:hint="eastAsia" w:ascii="Times New Roman" w:hAnsi="Times New Roman" w:cs="Times New Roman"/>
          <w:sz w:val="96"/>
          <w:szCs w:val="96"/>
          <w:lang w:val="en-US" w:eastAsia="zh-CN"/>
        </w:rPr>
        <w:t xml:space="preserve"> </w:t>
      </w:r>
    </w:p>
    <w:p>
      <w:pPr>
        <w:jc w:val="both"/>
        <w:rPr>
          <w:rFonts w:hint="eastAsia" w:ascii="黑体" w:hAnsi="黑体" w:eastAsia="黑体" w:cs="黑体"/>
          <w:b/>
          <w:bCs/>
          <w:spacing w:val="28"/>
          <w:sz w:val="52"/>
          <w:szCs w:val="52"/>
        </w:rPr>
      </w:pPr>
      <w:r>
        <w:rPr>
          <w:rFonts w:hint="eastAsia" w:ascii="黑体" w:hAnsi="黑体" w:eastAsia="黑体" w:cs="黑体"/>
          <w:b/>
          <w:bCs/>
          <w:spacing w:val="28"/>
          <w:sz w:val="52"/>
          <w:szCs w:val="52"/>
        </w:rPr>
        <w:t>广西百矿新材料技术有限公司</w:t>
      </w:r>
      <w:r>
        <w:rPr>
          <w:rFonts w:hint="eastAsia" w:ascii="黑体" w:hAnsi="黑体" w:eastAsia="黑体" w:cs="黑体"/>
          <w:b/>
          <w:bCs/>
          <w:spacing w:val="28"/>
          <w:sz w:val="52"/>
          <w:szCs w:val="52"/>
          <w:lang w:val="en-US" w:eastAsia="zh-CN"/>
        </w:rPr>
        <w:t>技术</w:t>
      </w:r>
      <w:r>
        <w:rPr>
          <w:rFonts w:hint="eastAsia" w:ascii="黑体" w:hAnsi="黑体" w:eastAsia="黑体" w:cs="黑体"/>
          <w:b/>
          <w:bCs/>
          <w:spacing w:val="28"/>
          <w:sz w:val="52"/>
          <w:szCs w:val="52"/>
        </w:rPr>
        <w:t>标准</w:t>
      </w:r>
    </w:p>
    <w:p>
      <w:pPr>
        <w:jc w:val="right"/>
        <w:rPr>
          <w:rFonts w:hint="eastAsia" w:ascii="黑体" w:hAnsi="黑体" w:eastAsia="黑体" w:cs="黑体"/>
          <w:sz w:val="28"/>
          <w:szCs w:val="28"/>
          <w:lang w:eastAsia="zh-CN"/>
        </w:rPr>
      </w:pPr>
      <w:r>
        <w:rPr>
          <w:rFonts w:hint="eastAsia" w:ascii="黑体" w:hAnsi="黑体" w:eastAsia="黑体" w:cs="黑体"/>
          <w:sz w:val="28"/>
          <w:szCs w:val="28"/>
        </w:rPr>
        <w:t>Q/BK BC00001—202</w:t>
      </w:r>
      <w:r>
        <w:rPr>
          <w:rFonts w:hint="eastAsia" w:ascii="黑体" w:hAnsi="黑体" w:eastAsia="黑体" w:cs="黑体"/>
          <w:sz w:val="28"/>
          <w:szCs w:val="28"/>
          <w:lang w:val="en-US" w:eastAsia="zh-CN"/>
        </w:rPr>
        <w:t>3</w:t>
      </w:r>
    </w:p>
    <w:p>
      <w:pPr>
        <w:bidi w:val="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p>
    <w:p>
      <w:pPr>
        <w:bidi w:val="0"/>
        <w:rPr>
          <w:rFonts w:hint="default"/>
          <w:u w:val="single"/>
          <w:lang w:val="en-US" w:eastAsia="zh-CN"/>
        </w:rPr>
      </w:pPr>
      <w:r>
        <w:rPr>
          <w:rFonts w:hint="eastAsia"/>
          <w:u w:val="single"/>
          <w:lang w:val="en-US" w:eastAsia="zh-CN"/>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6"/>
        <w:kinsoku w:val="0"/>
        <w:overflowPunct w:val="0"/>
        <w:spacing w:beforeLines="0" w:afterLines="0"/>
        <w:ind w:right="115"/>
        <w:jc w:val="center"/>
        <w:rPr>
          <w:rFonts w:hint="eastAsia" w:ascii="黑体" w:hAnsi="黑体" w:eastAsia="黑体"/>
          <w:spacing w:val="-1"/>
          <w:sz w:val="52"/>
          <w:szCs w:val="24"/>
        </w:rPr>
      </w:pPr>
      <w:r>
        <w:rPr>
          <w:rFonts w:hint="eastAsia" w:ascii="黑体" w:hAnsi="黑体" w:eastAsia="黑体"/>
          <w:spacing w:val="-1"/>
          <w:sz w:val="52"/>
          <w:szCs w:val="24"/>
        </w:rPr>
        <w:t>覆膜珍珠棉</w:t>
      </w:r>
    </w:p>
    <w:p>
      <w:pPr>
        <w:pStyle w:val="6"/>
        <w:kinsoku w:val="0"/>
        <w:overflowPunct w:val="0"/>
        <w:spacing w:before="403" w:beforeLines="0" w:afterLines="0"/>
        <w:ind w:right="116"/>
        <w:jc w:val="center"/>
        <w:rPr>
          <w:rFonts w:hint="default" w:ascii="Times New Roman" w:hAnsi="Times New Roman" w:eastAsia="Times New Roman"/>
          <w:sz w:val="28"/>
          <w:szCs w:val="24"/>
        </w:rPr>
      </w:pPr>
      <w:r>
        <w:rPr>
          <w:rFonts w:hint="default" w:ascii="Times New Roman" w:hAnsi="Times New Roman" w:eastAsia="Times New Roman"/>
          <w:sz w:val="28"/>
          <w:szCs w:val="24"/>
        </w:rPr>
        <w:t>Laminating EPE</w:t>
      </w:r>
      <w:r>
        <w:rPr>
          <w:rFonts w:hint="default" w:ascii="Times New Roman" w:hAnsi="Times New Roman" w:eastAsia="Times New Roman"/>
          <w:spacing w:val="-8"/>
          <w:sz w:val="28"/>
          <w:szCs w:val="24"/>
        </w:rPr>
        <w:t xml:space="preserve"> </w:t>
      </w:r>
      <w:r>
        <w:rPr>
          <w:rFonts w:hint="default" w:ascii="Times New Roman" w:hAnsi="Times New Roman" w:eastAsia="Times New Roman"/>
          <w:sz w:val="28"/>
          <w:szCs w:val="24"/>
        </w:rPr>
        <w:t>Foam</w:t>
      </w:r>
    </w:p>
    <w:p>
      <w:pPr>
        <w:tabs>
          <w:tab w:val="left" w:pos="763"/>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33"/>
        </w:tabs>
        <w:bidi w:val="0"/>
        <w:ind w:firstLine="280" w:firstLineChars="100"/>
        <w:jc w:val="left"/>
        <w:rPr>
          <w:rFonts w:hint="eastAsia" w:ascii="黑体" w:hAnsi="黑体" w:eastAsia="黑体" w:cs="黑体"/>
          <w:sz w:val="28"/>
          <w:szCs w:val="28"/>
          <w:u w:val="single"/>
          <w:lang w:val="en-US" w:eastAsia="zh-CN"/>
        </w:rPr>
      </w:pPr>
      <w:r>
        <w:rPr>
          <w:rFonts w:hint="eastAsia" w:ascii="黑体" w:hAnsi="黑体" w:eastAsia="黑体" w:cs="黑体"/>
          <w:sz w:val="28"/>
          <w:szCs w:val="28"/>
          <w:u w:val="single"/>
          <w:lang w:val="en-US" w:eastAsia="zh-CN"/>
        </w:rPr>
        <w:t>2023年03月01日发布</w:t>
      </w:r>
      <w:r>
        <w:rPr>
          <w:rFonts w:hint="eastAsia"/>
          <w:u w:val="single"/>
          <w:lang w:val="en-US" w:eastAsia="zh-CN"/>
        </w:rPr>
        <w:t xml:space="preserve">                                      </w:t>
      </w:r>
      <w:r>
        <w:rPr>
          <w:rFonts w:hint="eastAsia" w:ascii="黑体" w:hAnsi="黑体" w:eastAsia="黑体" w:cs="黑体"/>
          <w:sz w:val="28"/>
          <w:szCs w:val="28"/>
          <w:u w:val="single"/>
          <w:lang w:val="en-US" w:eastAsia="zh-CN"/>
        </w:rPr>
        <w:t>2023年03月31日实施</w:t>
      </w:r>
    </w:p>
    <w:p>
      <w:pPr>
        <w:bidi w:val="0"/>
        <w:rPr>
          <w:rFonts w:hint="default" w:asciiTheme="minorHAnsi" w:hAnsiTheme="minorHAnsi" w:eastAsiaTheme="minorEastAsia" w:cstheme="minorBidi"/>
          <w:kern w:val="2"/>
          <w:sz w:val="21"/>
          <w:szCs w:val="24"/>
          <w:lang w:val="en-US" w:eastAsia="zh-CN" w:bidi="ar-SA"/>
        </w:rPr>
      </w:pPr>
    </w:p>
    <w:p>
      <w:pPr>
        <w:pStyle w:val="6"/>
        <w:tabs>
          <w:tab w:val="left" w:pos="4788"/>
        </w:tabs>
        <w:kinsoku w:val="0"/>
        <w:overflowPunct w:val="0"/>
        <w:spacing w:beforeLines="0" w:afterLines="0"/>
        <w:ind w:right="360"/>
        <w:jc w:val="center"/>
        <w:rPr>
          <w:rFonts w:hint="eastAsia" w:ascii="黑体" w:hAnsi="黑体" w:eastAsia="黑体"/>
          <w:w w:val="120"/>
          <w:position w:val="3"/>
          <w:sz w:val="28"/>
          <w:szCs w:val="24"/>
        </w:rPr>
      </w:pPr>
      <w:r>
        <w:rPr>
          <w:rFonts w:hint="eastAsia" w:ascii="黑体" w:hAnsi="黑体" w:eastAsia="黑体"/>
          <w:spacing w:val="41"/>
          <w:w w:val="130"/>
          <w:sz w:val="28"/>
          <w:szCs w:val="24"/>
        </w:rPr>
        <w:t>广西百矿新材料技术有限公司</w:t>
      </w:r>
      <w:r>
        <w:rPr>
          <w:rFonts w:hint="eastAsia" w:ascii="黑体" w:hAnsi="黑体" w:eastAsia="黑体"/>
          <w:w w:val="130"/>
          <w:sz w:val="28"/>
          <w:szCs w:val="24"/>
        </w:rPr>
        <w:tab/>
      </w:r>
      <w:r>
        <w:rPr>
          <w:rFonts w:hint="eastAsia" w:ascii="黑体" w:hAnsi="黑体" w:eastAsia="黑体"/>
          <w:w w:val="120"/>
          <w:position w:val="3"/>
          <w:sz w:val="28"/>
          <w:szCs w:val="24"/>
        </w:rPr>
        <w:t>发</w:t>
      </w:r>
      <w:r>
        <w:rPr>
          <w:rFonts w:hint="eastAsia" w:ascii="黑体" w:hAnsi="黑体" w:eastAsia="黑体"/>
          <w:spacing w:val="-7"/>
          <w:w w:val="120"/>
          <w:position w:val="3"/>
          <w:sz w:val="28"/>
          <w:szCs w:val="24"/>
        </w:rPr>
        <w:t xml:space="preserve"> </w:t>
      </w:r>
      <w:r>
        <w:rPr>
          <w:rFonts w:hint="eastAsia" w:ascii="黑体" w:hAnsi="黑体" w:eastAsia="黑体"/>
          <w:w w:val="120"/>
          <w:position w:val="3"/>
          <w:sz w:val="28"/>
          <w:szCs w:val="24"/>
        </w:rPr>
        <w:t>布</w:t>
      </w:r>
    </w:p>
    <w:p>
      <w:pPr>
        <w:pStyle w:val="6"/>
        <w:tabs>
          <w:tab w:val="left" w:pos="4788"/>
        </w:tabs>
        <w:kinsoku w:val="0"/>
        <w:overflowPunct w:val="0"/>
        <w:spacing w:beforeLines="0" w:afterLines="0"/>
        <w:ind w:right="360"/>
        <w:jc w:val="center"/>
        <w:rPr>
          <w:rFonts w:hint="eastAsia" w:ascii="黑体" w:hAnsi="黑体" w:eastAsia="黑体"/>
          <w:w w:val="120"/>
          <w:position w:val="3"/>
          <w:sz w:val="28"/>
          <w:szCs w:val="24"/>
        </w:rPr>
      </w:pPr>
    </w:p>
    <w:p>
      <w:pPr>
        <w:pStyle w:val="6"/>
        <w:tabs>
          <w:tab w:val="left" w:pos="960"/>
        </w:tabs>
        <w:kinsoku w:val="0"/>
        <w:overflowPunct w:val="0"/>
        <w:spacing w:before="212" w:beforeLines="0" w:afterLines="0"/>
        <w:ind w:right="232"/>
        <w:jc w:val="center"/>
        <w:rPr>
          <w:rFonts w:hint="eastAsia" w:ascii="黑体" w:hAnsi="黑体" w:eastAsia="黑体"/>
          <w:sz w:val="32"/>
          <w:szCs w:val="24"/>
        </w:rPr>
      </w:pPr>
    </w:p>
    <w:p>
      <w:pPr>
        <w:pStyle w:val="6"/>
        <w:tabs>
          <w:tab w:val="left" w:pos="960"/>
        </w:tabs>
        <w:kinsoku w:val="0"/>
        <w:overflowPunct w:val="0"/>
        <w:spacing w:before="212" w:beforeLines="0" w:afterLines="0"/>
        <w:ind w:right="232"/>
        <w:jc w:val="center"/>
        <w:rPr>
          <w:rFonts w:hint="eastAsia" w:ascii="黑体" w:hAnsi="黑体" w:eastAsia="黑体"/>
          <w:sz w:val="32"/>
          <w:szCs w:val="24"/>
        </w:rPr>
      </w:pPr>
      <w:r>
        <w:rPr>
          <w:rFonts w:hint="eastAsia" w:ascii="黑体" w:hAnsi="黑体" w:eastAsia="黑体"/>
          <w:sz w:val="32"/>
          <w:szCs w:val="24"/>
        </w:rPr>
        <w:t>前</w:t>
      </w:r>
      <w:r>
        <w:rPr>
          <w:rFonts w:hint="eastAsia" w:ascii="黑体" w:hAnsi="黑体" w:eastAsia="黑体"/>
          <w:sz w:val="32"/>
          <w:szCs w:val="24"/>
        </w:rPr>
        <w:tab/>
      </w:r>
      <w:r>
        <w:rPr>
          <w:rFonts w:hint="eastAsia" w:ascii="黑体" w:hAnsi="黑体" w:eastAsia="黑体"/>
          <w:sz w:val="32"/>
          <w:szCs w:val="24"/>
        </w:rPr>
        <w:t>言</w:t>
      </w:r>
    </w:p>
    <w:p>
      <w:pPr>
        <w:pStyle w:val="6"/>
        <w:tabs>
          <w:tab w:val="left" w:pos="960"/>
        </w:tabs>
        <w:kinsoku w:val="0"/>
        <w:overflowPunct w:val="0"/>
        <w:spacing w:before="212" w:beforeLines="0" w:afterLines="0"/>
        <w:ind w:right="232"/>
        <w:jc w:val="center"/>
        <w:rPr>
          <w:rFonts w:hint="eastAsia" w:ascii="黑体" w:hAnsi="黑体" w:eastAsia="黑体"/>
          <w:sz w:val="32"/>
          <w:szCs w:val="24"/>
        </w:rPr>
      </w:pPr>
    </w:p>
    <w:p>
      <w:pPr>
        <w:pStyle w:val="6"/>
        <w:tabs>
          <w:tab w:val="left" w:pos="4788"/>
        </w:tabs>
        <w:kinsoku w:val="0"/>
        <w:overflowPunct w:val="0"/>
        <w:spacing w:beforeLines="0" w:afterLines="0"/>
        <w:ind w:right="360"/>
        <w:jc w:val="left"/>
        <w:rPr>
          <w:rFonts w:hint="eastAsia"/>
          <w:sz w:val="24"/>
          <w:szCs w:val="24"/>
        </w:rPr>
      </w:pP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本标准按照GB/T 1.1—2009给出的规则起草。</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本标准由技术质量处提出</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本标准由技术质量处归口</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本标准负责起草单位：技术质量处</w:t>
      </w:r>
    </w:p>
    <w:p>
      <w:pPr>
        <w:pStyle w:val="6"/>
        <w:keepNext w:val="0"/>
        <w:keepLines w:val="0"/>
        <w:pageBreakBefore w:val="0"/>
        <w:widowControl w:val="0"/>
        <w:tabs>
          <w:tab w:val="left" w:pos="4788"/>
        </w:tabs>
        <w:kinsoku w:val="0"/>
        <w:wordWrap/>
        <w:overflowPunct w:val="0"/>
        <w:topLinePunct w:val="0"/>
        <w:autoSpaceDE/>
        <w:autoSpaceDN/>
        <w:bidi w:val="0"/>
        <w:adjustRightInd/>
        <w:snapToGrid/>
        <w:spacing w:beforeLines="0" w:afterLines="0" w:line="360" w:lineRule="auto"/>
        <w:ind w:left="630" w:leftChars="300" w:right="363"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本标准起草人：</w:t>
      </w:r>
    </w:p>
    <w:p>
      <w:pPr>
        <w:pStyle w:val="6"/>
        <w:tabs>
          <w:tab w:val="left" w:pos="4788"/>
        </w:tabs>
        <w:kinsoku w:val="0"/>
        <w:overflowPunct w:val="0"/>
        <w:spacing w:beforeLines="0" w:afterLines="0"/>
        <w:ind w:right="360"/>
        <w:jc w:val="center"/>
        <w:rPr>
          <w:rFonts w:hint="default" w:ascii="黑体" w:hAnsi="黑体" w:eastAsia="黑体"/>
          <w:w w:val="120"/>
          <w:position w:val="3"/>
          <w:sz w:val="28"/>
          <w:szCs w:val="24"/>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158"/>
        </w:tabs>
        <w:bidi w:val="0"/>
        <w:jc w:val="left"/>
        <w:rPr>
          <w:rFonts w:hint="default"/>
          <w:lang w:val="en-US" w:eastAsia="zh-CN"/>
        </w:rPr>
      </w:pPr>
    </w:p>
    <w:p>
      <w:pPr>
        <w:bidi w:val="0"/>
        <w:rPr>
          <w:rFonts w:hint="default"/>
          <w:lang w:val="en-US" w:eastAsia="zh-CN"/>
        </w:rPr>
      </w:pPr>
    </w:p>
    <w:tbl>
      <w:tblPr>
        <w:tblStyle w:val="8"/>
        <w:tblW w:w="82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1"/>
        <w:gridCol w:w="5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2341" w:type="dxa"/>
            <w:tcBorders>
              <w:top w:val="single" w:color="000000" w:sz="12" w:space="0"/>
              <w:left w:val="single" w:color="000000" w:sz="12" w:space="0"/>
              <w:bottom w:val="single" w:color="000000" w:sz="2" w:space="0"/>
              <w:right w:val="single" w:color="000000" w:sz="2" w:space="0"/>
              <w:tl2br w:val="nil"/>
              <w:tr2bl w:val="nil"/>
            </w:tcBorders>
            <w:vAlign w:val="top"/>
          </w:tcPr>
          <w:p>
            <w:pPr>
              <w:pStyle w:val="10"/>
              <w:tabs>
                <w:tab w:val="left" w:pos="576"/>
              </w:tabs>
              <w:kinsoku w:val="0"/>
              <w:overflowPunct w:val="0"/>
              <w:spacing w:before="204" w:beforeLines="0" w:afterLines="0"/>
              <w:ind w:left="15"/>
              <w:rPr>
                <w:rFonts w:hint="eastAsia"/>
                <w:sz w:val="28"/>
                <w:szCs w:val="24"/>
              </w:rPr>
            </w:pPr>
            <w:r>
              <w:rPr>
                <w:rFonts w:hint="eastAsia"/>
                <w:sz w:val="28"/>
                <w:szCs w:val="24"/>
              </w:rPr>
              <w:t>批</w:t>
            </w:r>
            <w:r>
              <w:rPr>
                <w:rFonts w:hint="eastAsia"/>
                <w:sz w:val="28"/>
                <w:szCs w:val="24"/>
              </w:rPr>
              <w:tab/>
            </w:r>
            <w:r>
              <w:rPr>
                <w:rFonts w:hint="eastAsia"/>
                <w:sz w:val="28"/>
                <w:szCs w:val="24"/>
              </w:rPr>
              <w:t>准</w:t>
            </w:r>
          </w:p>
        </w:tc>
        <w:tc>
          <w:tcPr>
            <w:tcW w:w="5896" w:type="dxa"/>
            <w:tcBorders>
              <w:top w:val="single" w:color="000000" w:sz="12" w:space="0"/>
              <w:left w:val="single" w:color="000000" w:sz="2" w:space="0"/>
              <w:bottom w:val="single" w:color="000000" w:sz="2" w:space="0"/>
              <w:right w:val="single" w:color="000000" w:sz="12" w:space="0"/>
              <w:tl2br w:val="nil"/>
              <w:tr2bl w:val="nil"/>
            </w:tcBorders>
            <w:vAlign w:val="top"/>
          </w:tcPr>
          <w:p>
            <w:pPr>
              <w:pStyle w:val="10"/>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3" w:hRule="atLeast"/>
          <w:jc w:val="center"/>
        </w:trPr>
        <w:tc>
          <w:tcPr>
            <w:tcW w:w="2341" w:type="dxa"/>
            <w:tcBorders>
              <w:top w:val="single" w:color="000000" w:sz="2" w:space="0"/>
              <w:left w:val="single" w:color="000000" w:sz="12" w:space="0"/>
              <w:bottom w:val="single" w:color="000000" w:sz="2" w:space="0"/>
              <w:right w:val="single" w:color="000000" w:sz="2" w:space="0"/>
              <w:tl2br w:val="nil"/>
              <w:tr2bl w:val="nil"/>
            </w:tcBorders>
            <w:vAlign w:val="top"/>
          </w:tcPr>
          <w:p>
            <w:pPr>
              <w:pStyle w:val="10"/>
              <w:kinsoku w:val="0"/>
              <w:overflowPunct w:val="0"/>
              <w:spacing w:before="203" w:beforeLines="0" w:afterLines="0"/>
              <w:ind w:left="15"/>
              <w:rPr>
                <w:rFonts w:hint="eastAsia"/>
                <w:sz w:val="28"/>
                <w:szCs w:val="24"/>
              </w:rPr>
            </w:pPr>
            <w:r>
              <w:rPr>
                <w:rFonts w:hint="eastAsia"/>
                <w:sz w:val="28"/>
                <w:szCs w:val="24"/>
              </w:rPr>
              <w:t>标准化</w:t>
            </w:r>
          </w:p>
        </w:tc>
        <w:tc>
          <w:tcPr>
            <w:tcW w:w="5896" w:type="dxa"/>
            <w:tcBorders>
              <w:top w:val="single" w:color="000000" w:sz="2" w:space="0"/>
              <w:left w:val="single" w:color="000000" w:sz="2" w:space="0"/>
              <w:bottom w:val="single" w:color="000000" w:sz="2" w:space="0"/>
              <w:right w:val="single" w:color="000000" w:sz="12" w:space="0"/>
              <w:tl2br w:val="nil"/>
              <w:tr2bl w:val="nil"/>
            </w:tcBorders>
            <w:vAlign w:val="top"/>
          </w:tcPr>
          <w:p>
            <w:pPr>
              <w:pStyle w:val="10"/>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2" w:hRule="atLeast"/>
          <w:jc w:val="center"/>
        </w:trPr>
        <w:tc>
          <w:tcPr>
            <w:tcW w:w="2341" w:type="dxa"/>
            <w:tcBorders>
              <w:top w:val="single" w:color="000000" w:sz="2" w:space="0"/>
              <w:left w:val="single" w:color="000000" w:sz="12" w:space="0"/>
              <w:bottom w:val="single" w:color="000000" w:sz="2" w:space="0"/>
              <w:right w:val="single" w:color="000000" w:sz="2" w:space="0"/>
              <w:tl2br w:val="nil"/>
              <w:tr2bl w:val="nil"/>
            </w:tcBorders>
            <w:vAlign w:val="top"/>
          </w:tcPr>
          <w:p>
            <w:pPr>
              <w:pStyle w:val="10"/>
              <w:tabs>
                <w:tab w:val="left" w:pos="576"/>
              </w:tabs>
              <w:kinsoku w:val="0"/>
              <w:overflowPunct w:val="0"/>
              <w:spacing w:before="202" w:beforeLines="0" w:afterLines="0"/>
              <w:ind w:left="15"/>
              <w:rPr>
                <w:rFonts w:hint="eastAsia"/>
                <w:sz w:val="28"/>
                <w:szCs w:val="24"/>
              </w:rPr>
            </w:pPr>
            <w:r>
              <w:rPr>
                <w:rFonts w:hint="eastAsia"/>
                <w:sz w:val="28"/>
                <w:szCs w:val="24"/>
              </w:rPr>
              <w:t>审</w:t>
            </w:r>
            <w:r>
              <w:rPr>
                <w:rFonts w:hint="eastAsia"/>
                <w:sz w:val="28"/>
                <w:szCs w:val="24"/>
              </w:rPr>
              <w:tab/>
            </w:r>
            <w:r>
              <w:rPr>
                <w:rFonts w:hint="eastAsia"/>
                <w:sz w:val="28"/>
                <w:szCs w:val="24"/>
              </w:rPr>
              <w:t>核</w:t>
            </w:r>
          </w:p>
        </w:tc>
        <w:tc>
          <w:tcPr>
            <w:tcW w:w="5896" w:type="dxa"/>
            <w:tcBorders>
              <w:top w:val="single" w:color="000000" w:sz="2" w:space="0"/>
              <w:left w:val="single" w:color="000000" w:sz="2" w:space="0"/>
              <w:bottom w:val="single" w:color="000000" w:sz="2" w:space="0"/>
              <w:right w:val="single" w:color="000000" w:sz="12" w:space="0"/>
              <w:tl2br w:val="nil"/>
              <w:tr2bl w:val="nil"/>
            </w:tcBorders>
            <w:vAlign w:val="top"/>
          </w:tcPr>
          <w:p>
            <w:pPr>
              <w:pStyle w:val="10"/>
              <w:kinsoku w:val="0"/>
              <w:overflowPunct w:val="0"/>
              <w:spacing w:beforeLines="0" w:afterLines="0"/>
              <w:jc w:val="left"/>
              <w:rPr>
                <w:rFonts w:hint="default" w:ascii="Times New Roman" w:hAnsi="Times New Roman" w:eastAsia="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jc w:val="center"/>
        </w:trPr>
        <w:tc>
          <w:tcPr>
            <w:tcW w:w="2341" w:type="dxa"/>
            <w:tcBorders>
              <w:top w:val="single" w:color="000000" w:sz="2" w:space="0"/>
              <w:left w:val="single" w:color="000000" w:sz="12" w:space="0"/>
              <w:bottom w:val="single" w:color="000000" w:sz="12" w:space="0"/>
              <w:right w:val="single" w:color="000000" w:sz="2" w:space="0"/>
              <w:tl2br w:val="nil"/>
              <w:tr2bl w:val="nil"/>
            </w:tcBorders>
            <w:vAlign w:val="top"/>
          </w:tcPr>
          <w:p>
            <w:pPr>
              <w:pStyle w:val="10"/>
              <w:tabs>
                <w:tab w:val="left" w:pos="576"/>
              </w:tabs>
              <w:kinsoku w:val="0"/>
              <w:overflowPunct w:val="0"/>
              <w:spacing w:before="200" w:beforeLines="0" w:afterLines="0"/>
              <w:ind w:left="15"/>
              <w:rPr>
                <w:rFonts w:hint="eastAsia"/>
                <w:sz w:val="28"/>
                <w:szCs w:val="24"/>
              </w:rPr>
            </w:pPr>
            <w:r>
              <w:rPr>
                <w:rFonts w:hint="eastAsia"/>
                <w:sz w:val="28"/>
                <w:szCs w:val="24"/>
              </w:rPr>
              <w:t>编</w:t>
            </w:r>
            <w:r>
              <w:rPr>
                <w:rFonts w:hint="eastAsia"/>
                <w:sz w:val="28"/>
                <w:szCs w:val="24"/>
              </w:rPr>
              <w:tab/>
            </w:r>
            <w:r>
              <w:rPr>
                <w:rFonts w:hint="eastAsia"/>
                <w:sz w:val="28"/>
                <w:szCs w:val="24"/>
              </w:rPr>
              <w:t>制</w:t>
            </w:r>
          </w:p>
        </w:tc>
        <w:tc>
          <w:tcPr>
            <w:tcW w:w="5896" w:type="dxa"/>
            <w:tcBorders>
              <w:top w:val="single" w:color="000000" w:sz="2" w:space="0"/>
              <w:left w:val="single" w:color="000000" w:sz="2" w:space="0"/>
              <w:bottom w:val="single" w:color="000000" w:sz="12" w:space="0"/>
              <w:right w:val="single" w:color="000000" w:sz="12" w:space="0"/>
              <w:tl2br w:val="nil"/>
              <w:tr2bl w:val="nil"/>
            </w:tcBorders>
            <w:vAlign w:val="top"/>
          </w:tcPr>
          <w:p>
            <w:pPr>
              <w:pStyle w:val="10"/>
              <w:kinsoku w:val="0"/>
              <w:overflowPunct w:val="0"/>
              <w:spacing w:beforeLines="0" w:afterLines="0"/>
              <w:jc w:val="left"/>
              <w:rPr>
                <w:rFonts w:hint="default" w:ascii="Times New Roman" w:hAnsi="Times New Roman" w:eastAsia="Times New Roman"/>
                <w:sz w:val="20"/>
                <w:szCs w:val="24"/>
              </w:rPr>
            </w:pP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663"/>
        </w:tabs>
        <w:bidi w:val="0"/>
        <w:jc w:val="left"/>
        <w:rPr>
          <w:rFonts w:hint="eastAsia"/>
          <w:lang w:val="en-US" w:eastAsia="zh-CN"/>
        </w:rPr>
      </w:pPr>
      <w:r>
        <w:rPr>
          <w:rFonts w:hint="eastAsia"/>
          <w:lang w:val="en-US" w:eastAsia="zh-CN"/>
        </w:rPr>
        <w:tab/>
      </w:r>
    </w:p>
    <w:p>
      <w:pPr>
        <w:tabs>
          <w:tab w:val="left" w:pos="1663"/>
        </w:tabs>
        <w:bidi w:val="0"/>
        <w:jc w:val="both"/>
        <w:rPr>
          <w:rFonts w:hint="eastAsia" w:ascii="黑体" w:hAnsi="黑体" w:eastAsia="黑体" w:cs="黑体"/>
          <w:b/>
          <w:bCs/>
          <w:spacing w:val="57"/>
          <w:sz w:val="32"/>
          <w:szCs w:val="32"/>
          <w:lang w:val="en-US" w:eastAsia="zh-CN"/>
        </w:rPr>
      </w:pPr>
    </w:p>
    <w:p>
      <w:pPr>
        <w:tabs>
          <w:tab w:val="left" w:pos="1663"/>
        </w:tabs>
        <w:bidi w:val="0"/>
        <w:jc w:val="center"/>
        <w:rPr>
          <w:rFonts w:hint="eastAsia" w:ascii="黑体" w:hAnsi="黑体" w:eastAsia="黑体" w:cs="黑体"/>
          <w:b/>
          <w:bCs/>
          <w:spacing w:val="57"/>
          <w:sz w:val="32"/>
          <w:szCs w:val="32"/>
          <w:lang w:val="en-US" w:eastAsia="zh-CN"/>
        </w:rPr>
      </w:pPr>
      <w:r>
        <w:rPr>
          <w:rFonts w:hint="eastAsia" w:ascii="黑体" w:hAnsi="黑体" w:eastAsia="黑体" w:cs="黑体"/>
          <w:b/>
          <w:bCs/>
          <w:spacing w:val="57"/>
          <w:sz w:val="32"/>
          <w:szCs w:val="32"/>
          <w:lang w:val="en-US" w:eastAsia="zh-CN"/>
        </w:rPr>
        <w:t>覆膜珍珠棉</w:t>
      </w:r>
    </w:p>
    <w:p>
      <w:pPr>
        <w:pStyle w:val="3"/>
        <w:numPr>
          <w:ilvl w:val="0"/>
          <w:numId w:val="1"/>
        </w:numPr>
        <w:bidi w:val="0"/>
        <w:rPr>
          <w:rFonts w:hint="eastAsia" w:ascii="黑体" w:hAnsi="黑体" w:eastAsia="黑体" w:cs="黑体"/>
          <w:b/>
          <w:spacing w:val="28"/>
          <w:kern w:val="3"/>
          <w:sz w:val="30"/>
          <w:szCs w:val="30"/>
          <w:lang w:val="en-US" w:eastAsia="zh-CN"/>
        </w:rPr>
      </w:pPr>
      <w:r>
        <w:rPr>
          <w:rFonts w:hint="eastAsia" w:ascii="黑体" w:hAnsi="黑体" w:eastAsia="黑体" w:cs="黑体"/>
          <w:b/>
          <w:spacing w:val="28"/>
          <w:kern w:val="3"/>
          <w:sz w:val="30"/>
          <w:szCs w:val="30"/>
          <w:lang w:val="en-US"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本标准适用于广西百矿新材料技术有限公司车轮产品运输包装用覆膜珍珠棉。</w:t>
      </w:r>
    </w:p>
    <w:p>
      <w:pPr>
        <w:pStyle w:val="3"/>
        <w:bidi w:val="0"/>
        <w:rPr>
          <w:rFonts w:hint="eastAsia"/>
          <w:lang w:val="en-US" w:eastAsia="zh-CN"/>
        </w:rPr>
      </w:pPr>
      <w:r>
        <w:rPr>
          <w:rFonts w:hint="eastAsia"/>
          <w:lang w:val="en-US" w:eastAsia="zh-CN"/>
        </w:rPr>
        <w:t>2  引用文件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 6342-1996   泡沫塑料与橡胶线性尺寸的测定</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GB/T 6669-2008   软质泡沫聚合材料压缩永久变形的测定</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QB/T 1649-1992</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聚苯乙烯泡沫塑料包装材料</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GB/T 2828.1-2003</w:t>
      </w:r>
      <w:r>
        <w:rPr>
          <w:rFonts w:hint="eastAsia" w:ascii="黑体" w:hAnsi="黑体" w:eastAsia="黑体" w:cs="黑体"/>
          <w:sz w:val="24"/>
          <w:szCs w:val="24"/>
          <w:lang w:val="en-US" w:eastAsia="zh-CN"/>
        </w:rPr>
        <w:tab/>
      </w:r>
      <w:r>
        <w:rPr>
          <w:rFonts w:hint="eastAsia" w:ascii="黑体" w:hAnsi="黑体" w:eastAsia="黑体" w:cs="黑体"/>
          <w:sz w:val="24"/>
          <w:szCs w:val="24"/>
          <w:lang w:val="en-US" w:eastAsia="zh-CN"/>
        </w:rPr>
        <w:t>技术抽样检验程序</w:t>
      </w:r>
    </w:p>
    <w:p>
      <w:pPr>
        <w:pStyle w:val="3"/>
        <w:bidi w:val="0"/>
        <w:rPr>
          <w:rFonts w:hint="eastAsia"/>
          <w:lang w:val="en-US" w:eastAsia="zh-CN"/>
        </w:rPr>
      </w:pPr>
      <w:r>
        <w:rPr>
          <w:rFonts w:hint="eastAsia"/>
          <w:lang w:val="en-US" w:eastAsia="zh-CN"/>
        </w:rPr>
        <w:t>3 技术要求</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3.1材质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珍珠棉材质为可发性聚乙烯（EPE），覆膜材质为聚乙烯（PE）。</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3.2表面质量</w:t>
      </w:r>
    </w:p>
    <w:p>
      <w:pPr>
        <w:pStyle w:val="4"/>
        <w:keepNext/>
        <w:keepLines/>
        <w:pageBreakBefore w:val="0"/>
        <w:widowControl w:val="0"/>
        <w:kinsoku/>
        <w:wordWrap/>
        <w:overflowPunct/>
        <w:topLinePunct w:val="0"/>
        <w:autoSpaceDE/>
        <w:autoSpaceDN/>
        <w:bidi w:val="0"/>
        <w:adjustRightInd/>
        <w:snapToGrid/>
        <w:spacing w:line="413" w:lineRule="auto"/>
        <w:ind w:firstLine="480" w:firstLineChars="200"/>
        <w:textAlignment w:val="auto"/>
        <w:rPr>
          <w:rFonts w:hint="default" w:ascii="黑体" w:hAnsi="黑体" w:eastAsia="黑体" w:cs="黑体"/>
          <w:b w:val="0"/>
          <w:bCs/>
          <w:spacing w:val="57"/>
          <w:sz w:val="24"/>
          <w:szCs w:val="24"/>
          <w:lang w:val="en-US" w:eastAsia="zh-CN"/>
        </w:rPr>
      </w:pPr>
      <w:r>
        <w:rPr>
          <w:rFonts w:hint="eastAsia" w:ascii="黑体" w:hAnsi="黑体" w:eastAsia="黑体" w:cs="黑体"/>
          <w:b w:val="0"/>
          <w:bCs/>
          <w:sz w:val="24"/>
          <w:szCs w:val="24"/>
          <w:lang w:val="en-US" w:eastAsia="zh-CN"/>
        </w:rPr>
        <w:t>应按照（QB/T 1649-1992）标准执行，要求珍珠棉覆膜的表面应基本平整，无撕裂、破损、缩孔和严重污秽等情况，不允许有影响使用的变形。</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3.3</w:t>
      </w:r>
      <w:r>
        <w:rPr>
          <w:rFonts w:hint="eastAsia" w:ascii="黑体" w:hAnsi="黑体" w:eastAsia="黑体" w:cs="黑体"/>
          <w:b w:val="0"/>
          <w:bCs/>
          <w:sz w:val="30"/>
          <w:szCs w:val="30"/>
        </w:rPr>
        <w:t>外观颜色</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外观颜色为白色，同一厂家同批次产品颜色要求与封样基本一致，不允许有明显颜色差异。</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3.4</w:t>
      </w:r>
      <w:r>
        <w:rPr>
          <w:rFonts w:hint="eastAsia" w:ascii="黑体" w:hAnsi="黑体" w:eastAsia="黑体" w:cs="黑体"/>
          <w:b w:val="0"/>
          <w:bCs/>
          <w:sz w:val="30"/>
          <w:szCs w:val="30"/>
        </w:rPr>
        <w:t>气味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允许有轻微丁烷气味，但不得有浓烈气味或其他异味。</w:t>
      </w:r>
    </w:p>
    <w:p>
      <w:pPr>
        <w:pStyle w:val="4"/>
        <w:bidi w:val="0"/>
        <w:rPr>
          <w:rFonts w:hint="eastAsia"/>
          <w:sz w:val="30"/>
          <w:szCs w:val="30"/>
        </w:rPr>
      </w:pPr>
      <w:r>
        <w:rPr>
          <w:rFonts w:hint="eastAsia" w:ascii="黑体" w:hAnsi="黑体" w:eastAsia="黑体" w:cs="黑体"/>
          <w:b w:val="0"/>
          <w:bCs/>
          <w:sz w:val="30"/>
          <w:szCs w:val="30"/>
          <w:lang w:val="en-US" w:eastAsia="zh-CN"/>
        </w:rPr>
        <w:t>3.5</w:t>
      </w:r>
      <w:r>
        <w:rPr>
          <w:rFonts w:hint="eastAsia" w:ascii="黑体" w:hAnsi="黑体" w:eastAsia="黑体" w:cs="黑体"/>
          <w:b w:val="0"/>
          <w:bCs/>
          <w:sz w:val="30"/>
          <w:szCs w:val="30"/>
        </w:rPr>
        <w:t>覆膜质量</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覆膜均匀，不允许有分离、漏覆、大面积褶皱等现象。</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黑体" w:hAnsi="黑体" w:eastAsia="黑体" w:cs="黑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表1</w:t>
      </w:r>
      <w:r>
        <w:rPr>
          <w:rFonts w:hint="eastAsia" w:ascii="黑体" w:hAnsi="黑体" w:eastAsia="黑体" w:cs="黑体"/>
          <w:kern w:val="2"/>
          <w:sz w:val="24"/>
          <w:szCs w:val="24"/>
          <w:lang w:val="en-US" w:eastAsia="zh-CN" w:bidi="ar-SA"/>
        </w:rPr>
        <w:tab/>
      </w:r>
      <w:r>
        <w:rPr>
          <w:rFonts w:hint="eastAsia" w:ascii="黑体" w:hAnsi="黑体" w:eastAsia="黑体" w:cs="黑体"/>
          <w:kern w:val="2"/>
          <w:sz w:val="24"/>
          <w:szCs w:val="24"/>
          <w:lang w:val="en-US" w:eastAsia="zh-CN" w:bidi="ar-SA"/>
        </w:rPr>
        <w:t>覆膜珍珠棉相关技术要求</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黑体" w:hAnsi="黑体" w:eastAsia="黑体" w:cs="黑体"/>
          <w:kern w:val="2"/>
          <w:sz w:val="24"/>
          <w:szCs w:val="24"/>
          <w:lang w:val="en-US" w:eastAsia="zh-CN" w:bidi="ar-SA"/>
        </w:rPr>
      </w:pPr>
    </w:p>
    <w:tbl>
      <w:tblPr>
        <w:tblStyle w:val="8"/>
        <w:tblW w:w="88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33"/>
        <w:gridCol w:w="2752"/>
        <w:gridCol w:w="3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3033" w:type="dxa"/>
            <w:tcBorders>
              <w:top w:val="single" w:color="000000" w:sz="12" w:space="0"/>
              <w:left w:val="single" w:color="000000" w:sz="12" w:space="0"/>
              <w:bottom w:val="single" w:color="000000" w:sz="12" w:space="0"/>
              <w:right w:val="single" w:color="000000" w:sz="6" w:space="0"/>
              <w:tl2br w:val="nil"/>
              <w:tr2bl w:val="nil"/>
            </w:tcBorders>
            <w:vAlign w:val="top"/>
          </w:tcPr>
          <w:p>
            <w:pPr>
              <w:pStyle w:val="10"/>
              <w:kinsoku w:val="0"/>
              <w:overflowPunct w:val="0"/>
              <w:spacing w:before="51" w:beforeLines="0" w:afterLines="0"/>
              <w:ind w:left="797" w:right="779"/>
              <w:rPr>
                <w:rFonts w:hint="eastAsia"/>
                <w:sz w:val="21"/>
                <w:szCs w:val="24"/>
              </w:rPr>
            </w:pPr>
            <w:r>
              <w:rPr>
                <w:rFonts w:hint="eastAsia"/>
                <w:sz w:val="21"/>
                <w:szCs w:val="24"/>
              </w:rPr>
              <w:t>项目</w:t>
            </w:r>
          </w:p>
        </w:tc>
        <w:tc>
          <w:tcPr>
            <w:tcW w:w="5773" w:type="dxa"/>
            <w:gridSpan w:val="2"/>
            <w:tcBorders>
              <w:top w:val="single" w:color="000000" w:sz="12" w:space="0"/>
              <w:left w:val="single" w:color="000000" w:sz="6" w:space="0"/>
              <w:bottom w:val="single" w:color="000000" w:sz="12" w:space="0"/>
              <w:right w:val="single" w:color="000000" w:sz="12" w:space="0"/>
              <w:tl2br w:val="nil"/>
              <w:tr2bl w:val="nil"/>
            </w:tcBorders>
            <w:vAlign w:val="top"/>
          </w:tcPr>
          <w:p>
            <w:pPr>
              <w:pStyle w:val="10"/>
              <w:kinsoku w:val="0"/>
              <w:overflowPunct w:val="0"/>
              <w:spacing w:before="51" w:beforeLines="0" w:afterLines="0"/>
              <w:ind w:left="556" w:right="523"/>
              <w:rPr>
                <w:rFonts w:hint="eastAsia"/>
                <w:sz w:val="21"/>
                <w:szCs w:val="24"/>
              </w:rPr>
            </w:pPr>
            <w:r>
              <w:rPr>
                <w:rFonts w:hint="eastAsia"/>
                <w:sz w:val="21"/>
                <w:szCs w:val="24"/>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3033" w:type="dxa"/>
            <w:tcBorders>
              <w:top w:val="single" w:color="000000" w:sz="12" w:space="0"/>
              <w:left w:val="single" w:color="000000" w:sz="12" w:space="0"/>
              <w:bottom w:val="single" w:color="000000" w:sz="6" w:space="0"/>
              <w:right w:val="single" w:color="000000" w:sz="6" w:space="0"/>
              <w:tl2br w:val="nil"/>
              <w:tr2bl w:val="nil"/>
            </w:tcBorders>
            <w:vAlign w:val="center"/>
          </w:tcPr>
          <w:p>
            <w:pPr>
              <w:pStyle w:val="10"/>
              <w:kinsoku w:val="0"/>
              <w:overflowPunct w:val="0"/>
              <w:spacing w:before="51" w:beforeLines="0" w:afterLines="0"/>
              <w:ind w:left="799" w:right="779"/>
              <w:jc w:val="center"/>
              <w:rPr>
                <w:rFonts w:hint="eastAsia"/>
                <w:sz w:val="21"/>
                <w:szCs w:val="24"/>
              </w:rPr>
            </w:pPr>
            <w:r>
              <w:rPr>
                <w:rFonts w:hint="eastAsia"/>
                <w:sz w:val="21"/>
                <w:szCs w:val="24"/>
              </w:rPr>
              <w:t>每平米重量</w:t>
            </w:r>
          </w:p>
        </w:tc>
        <w:tc>
          <w:tcPr>
            <w:tcW w:w="2752" w:type="dxa"/>
            <w:tcBorders>
              <w:top w:val="single" w:color="000000" w:sz="12" w:space="0"/>
              <w:left w:val="single" w:color="000000" w:sz="6" w:space="0"/>
              <w:bottom w:val="single" w:color="000000" w:sz="6" w:space="0"/>
              <w:right w:val="single" w:color="000000" w:sz="12" w:space="0"/>
              <w:tl2br w:val="nil"/>
              <w:tr2bl w:val="nil"/>
            </w:tcBorders>
            <w:vAlign w:val="center"/>
          </w:tcPr>
          <w:p>
            <w:pPr>
              <w:pStyle w:val="10"/>
              <w:kinsoku w:val="0"/>
              <w:overflowPunct w:val="0"/>
              <w:spacing w:before="41" w:beforeLines="0" w:afterLines="0"/>
              <w:ind w:right="523"/>
              <w:jc w:val="center"/>
              <w:rPr>
                <w:rFonts w:hint="eastAsia"/>
                <w:position w:val="11"/>
                <w:sz w:val="11"/>
                <w:szCs w:val="24"/>
              </w:rPr>
            </w:pPr>
            <w:r>
              <w:rPr>
                <w:rFonts w:hint="eastAsia"/>
                <w:color w:val="auto"/>
                <w:sz w:val="21"/>
                <w:szCs w:val="24"/>
                <w:lang w:val="en-US" w:eastAsia="zh-CN"/>
              </w:rPr>
              <w:t xml:space="preserve">     ≥90</w:t>
            </w:r>
            <w:r>
              <w:rPr>
                <w:rFonts w:hint="eastAsia"/>
                <w:color w:val="auto"/>
                <w:sz w:val="21"/>
                <w:szCs w:val="24"/>
              </w:rPr>
              <w:t>g/m</w:t>
            </w:r>
            <w:r>
              <w:rPr>
                <w:rFonts w:hint="eastAsia"/>
                <w:color w:val="auto"/>
                <w:position w:val="11"/>
                <w:sz w:val="11"/>
                <w:szCs w:val="24"/>
              </w:rPr>
              <w:t>2</w:t>
            </w:r>
          </w:p>
        </w:tc>
        <w:tc>
          <w:tcPr>
            <w:tcW w:w="3021" w:type="dxa"/>
            <w:tcBorders>
              <w:top w:val="single" w:color="000000" w:sz="12" w:space="0"/>
              <w:left w:val="single" w:color="000000" w:sz="6" w:space="0"/>
              <w:bottom w:val="single" w:color="000000" w:sz="6" w:space="0"/>
              <w:right w:val="single" w:color="000000" w:sz="12" w:space="0"/>
              <w:tl2br w:val="nil"/>
              <w:tr2bl w:val="nil"/>
            </w:tcBorders>
            <w:vAlign w:val="center"/>
          </w:tcPr>
          <w:p>
            <w:pPr>
              <w:pStyle w:val="10"/>
              <w:kinsoku w:val="0"/>
              <w:overflowPunct w:val="0"/>
              <w:spacing w:before="41" w:beforeLines="0" w:afterLines="0"/>
              <w:ind w:right="523"/>
              <w:jc w:val="center"/>
              <w:rPr>
                <w:rFonts w:hint="default"/>
                <w:color w:val="auto"/>
                <w:sz w:val="21"/>
                <w:szCs w:val="24"/>
                <w:lang w:val="en-US" w:eastAsia="zh-CN"/>
              </w:rPr>
            </w:pPr>
            <w:r>
              <w:rPr>
                <w:rFonts w:hint="eastAsia"/>
                <w:color w:val="auto"/>
                <w:sz w:val="21"/>
                <w:szCs w:val="24"/>
                <w:lang w:val="en-US" w:eastAsia="zh-CN"/>
              </w:rPr>
              <w:t xml:space="preserve">       ≥155g/</w:t>
            </w:r>
            <w:r>
              <w:rPr>
                <w:rFonts w:hint="eastAsia"/>
                <w:color w:val="auto"/>
                <w:sz w:val="21"/>
                <w:szCs w:val="24"/>
              </w:rPr>
              <w:t>m</w:t>
            </w:r>
            <w:r>
              <w:rPr>
                <w:rFonts w:hint="eastAsia"/>
                <w:color w:val="auto"/>
                <w:position w:val="11"/>
                <w:sz w:val="11"/>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3033" w:type="dxa"/>
            <w:tcBorders>
              <w:top w:val="single" w:color="000000" w:sz="6" w:space="0"/>
              <w:left w:val="single" w:color="000000" w:sz="12" w:space="0"/>
              <w:bottom w:val="single" w:color="000000" w:sz="6" w:space="0"/>
              <w:right w:val="single" w:color="000000" w:sz="6" w:space="0"/>
              <w:tl2br w:val="nil"/>
              <w:tr2bl w:val="nil"/>
            </w:tcBorders>
            <w:vAlign w:val="center"/>
          </w:tcPr>
          <w:p>
            <w:pPr>
              <w:pStyle w:val="10"/>
              <w:kinsoku w:val="0"/>
              <w:overflowPunct w:val="0"/>
              <w:spacing w:before="164" w:beforeLines="0" w:afterLines="0"/>
              <w:ind w:left="797" w:right="779"/>
              <w:jc w:val="center"/>
              <w:rPr>
                <w:rFonts w:hint="eastAsia"/>
                <w:sz w:val="21"/>
                <w:szCs w:val="24"/>
              </w:rPr>
            </w:pPr>
            <w:r>
              <w:rPr>
                <w:rFonts w:hint="eastAsia"/>
                <w:sz w:val="21"/>
                <w:szCs w:val="24"/>
              </w:rPr>
              <w:t>厚度</w:t>
            </w:r>
          </w:p>
          <w:p>
            <w:pPr>
              <w:pStyle w:val="10"/>
              <w:kinsoku w:val="0"/>
              <w:overflowPunct w:val="0"/>
              <w:spacing w:before="164" w:beforeLines="0" w:afterLines="0"/>
              <w:ind w:left="797" w:right="779"/>
              <w:jc w:val="center"/>
              <w:rPr>
                <w:rFonts w:hint="eastAsia"/>
                <w:sz w:val="21"/>
                <w:szCs w:val="24"/>
              </w:rPr>
            </w:pPr>
            <w:r>
              <w:rPr>
                <w:rFonts w:hint="eastAsia"/>
                <w:sz w:val="21"/>
                <w:szCs w:val="24"/>
                <w:lang w:eastAsia="zh-CN"/>
              </w:rPr>
              <w:t>（</w:t>
            </w:r>
            <w:r>
              <w:rPr>
                <w:rFonts w:hint="eastAsia"/>
                <w:sz w:val="21"/>
                <w:szCs w:val="24"/>
                <w:lang w:val="en-US" w:eastAsia="zh-CN"/>
              </w:rPr>
              <w:t>不含覆膜</w:t>
            </w:r>
            <w:r>
              <w:rPr>
                <w:rFonts w:hint="eastAsia"/>
                <w:sz w:val="21"/>
                <w:szCs w:val="24"/>
                <w:lang w:eastAsia="zh-CN"/>
              </w:rPr>
              <w:t>）</w:t>
            </w:r>
          </w:p>
        </w:tc>
        <w:tc>
          <w:tcPr>
            <w:tcW w:w="2752" w:type="dxa"/>
            <w:tcBorders>
              <w:top w:val="single" w:color="000000" w:sz="6" w:space="0"/>
              <w:left w:val="single" w:color="000000" w:sz="6" w:space="0"/>
              <w:bottom w:val="single" w:color="000000" w:sz="6" w:space="0"/>
              <w:right w:val="single" w:color="000000" w:sz="12" w:space="0"/>
              <w:tl2br w:val="nil"/>
              <w:tr2bl w:val="nil"/>
            </w:tcBorders>
            <w:vAlign w:val="center"/>
          </w:tcPr>
          <w:p>
            <w:pPr>
              <w:pStyle w:val="10"/>
              <w:kinsoku w:val="0"/>
              <w:overflowPunct w:val="0"/>
              <w:spacing w:before="3" w:beforeLines="0" w:afterLines="0"/>
              <w:jc w:val="center"/>
              <w:rPr>
                <w:rFonts w:hint="eastAsia" w:eastAsiaTheme="minorEastAsia"/>
                <w:sz w:val="21"/>
                <w:szCs w:val="24"/>
                <w:lang w:val="en-US" w:eastAsia="zh-CN"/>
              </w:rPr>
            </w:pPr>
            <w:r>
              <w:rPr>
                <w:rFonts w:hint="eastAsia"/>
                <w:sz w:val="21"/>
                <w:szCs w:val="24"/>
                <w:lang w:val="en-US" w:eastAsia="zh-CN"/>
              </w:rPr>
              <w:t>3.0</w:t>
            </w:r>
            <w:r>
              <w:rPr>
                <w:rFonts w:hint="eastAsia"/>
                <w:sz w:val="21"/>
                <w:szCs w:val="24"/>
              </w:rPr>
              <w:t>mm</w:t>
            </w:r>
          </w:p>
        </w:tc>
        <w:tc>
          <w:tcPr>
            <w:tcW w:w="3021" w:type="dxa"/>
            <w:tcBorders>
              <w:top w:val="single" w:color="000000" w:sz="6" w:space="0"/>
              <w:left w:val="single" w:color="000000" w:sz="6" w:space="0"/>
              <w:bottom w:val="single" w:color="000000" w:sz="6" w:space="0"/>
              <w:right w:val="single" w:color="000000" w:sz="12" w:space="0"/>
              <w:tl2br w:val="nil"/>
              <w:tr2bl w:val="nil"/>
            </w:tcBorders>
            <w:vAlign w:val="center"/>
          </w:tcPr>
          <w:p>
            <w:pPr>
              <w:pStyle w:val="10"/>
              <w:kinsoku w:val="0"/>
              <w:overflowPunct w:val="0"/>
              <w:spacing w:before="3" w:beforeLines="0" w:afterLines="0"/>
              <w:jc w:val="center"/>
              <w:rPr>
                <w:rFonts w:hint="default"/>
                <w:sz w:val="21"/>
                <w:szCs w:val="24"/>
                <w:lang w:val="en-US" w:eastAsia="zh-CN"/>
              </w:rPr>
            </w:pPr>
            <w:r>
              <w:rPr>
                <w:rFonts w:hint="eastAsia"/>
                <w:sz w:val="21"/>
                <w:szCs w:val="24"/>
                <w:lang w:val="en-US" w:eastAsia="zh-CN"/>
              </w:rPr>
              <w:t>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3033" w:type="dxa"/>
            <w:tcBorders>
              <w:top w:val="single" w:color="000000" w:sz="6" w:space="0"/>
              <w:left w:val="single" w:color="000000" w:sz="12" w:space="0"/>
              <w:bottom w:val="single" w:color="000000" w:sz="6" w:space="0"/>
              <w:right w:val="single" w:color="000000" w:sz="6" w:space="0"/>
              <w:tl2br w:val="nil"/>
              <w:tr2bl w:val="nil"/>
            </w:tcBorders>
            <w:vAlign w:val="center"/>
          </w:tcPr>
          <w:p>
            <w:pPr>
              <w:pStyle w:val="10"/>
              <w:kinsoku w:val="0"/>
              <w:overflowPunct w:val="0"/>
              <w:spacing w:before="164" w:beforeLines="0" w:afterLines="0"/>
              <w:ind w:left="797" w:right="779"/>
              <w:jc w:val="center"/>
              <w:rPr>
                <w:rFonts w:hint="eastAsia"/>
                <w:sz w:val="21"/>
                <w:szCs w:val="24"/>
              </w:rPr>
            </w:pPr>
            <w:r>
              <w:rPr>
                <w:rFonts w:hint="eastAsia"/>
                <w:sz w:val="21"/>
                <w:szCs w:val="24"/>
              </w:rPr>
              <w:t>覆膜厚度</w:t>
            </w:r>
          </w:p>
        </w:tc>
        <w:tc>
          <w:tcPr>
            <w:tcW w:w="5773" w:type="dxa"/>
            <w:gridSpan w:val="2"/>
            <w:tcBorders>
              <w:top w:val="single" w:color="000000" w:sz="6" w:space="0"/>
              <w:left w:val="single" w:color="000000" w:sz="6" w:space="0"/>
              <w:bottom w:val="single" w:color="000000" w:sz="6" w:space="0"/>
              <w:right w:val="single" w:color="000000" w:sz="12" w:space="0"/>
              <w:tl2br w:val="nil"/>
              <w:tr2bl w:val="nil"/>
            </w:tcBorders>
            <w:vAlign w:val="center"/>
          </w:tcPr>
          <w:p>
            <w:pPr>
              <w:pStyle w:val="10"/>
              <w:kinsoku w:val="0"/>
              <w:overflowPunct w:val="0"/>
              <w:spacing w:before="57" w:beforeLines="0" w:afterLines="0"/>
              <w:jc w:val="center"/>
              <w:rPr>
                <w:rFonts w:hint="eastAsia"/>
                <w:sz w:val="21"/>
                <w:szCs w:val="24"/>
                <w:lang w:val="en-US" w:eastAsia="zh-CN"/>
              </w:rPr>
            </w:pPr>
            <w:r>
              <w:rPr>
                <w:rFonts w:hint="eastAsia"/>
                <w:sz w:val="21"/>
                <w:szCs w:val="24"/>
                <w:lang w:val="en-US" w:eastAsia="zh-CN"/>
              </w:rPr>
              <w:t>≥0.04mm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jc w:val="center"/>
        </w:trPr>
        <w:tc>
          <w:tcPr>
            <w:tcW w:w="3033" w:type="dxa"/>
            <w:tcBorders>
              <w:top w:val="single" w:color="000000" w:sz="6" w:space="0"/>
              <w:left w:val="single" w:color="000000" w:sz="12" w:space="0"/>
              <w:bottom w:val="single" w:color="000000" w:sz="12" w:space="0"/>
              <w:right w:val="single" w:color="000000" w:sz="6" w:space="0"/>
              <w:tl2br w:val="nil"/>
              <w:tr2bl w:val="nil"/>
            </w:tcBorders>
            <w:vAlign w:val="center"/>
          </w:tcPr>
          <w:p>
            <w:pPr>
              <w:pStyle w:val="10"/>
              <w:kinsoku w:val="0"/>
              <w:overflowPunct w:val="0"/>
              <w:spacing w:before="143" w:beforeLines="0" w:afterLines="0"/>
              <w:ind w:left="797" w:right="779"/>
              <w:jc w:val="center"/>
              <w:rPr>
                <w:rFonts w:hint="eastAsia"/>
                <w:sz w:val="21"/>
                <w:szCs w:val="24"/>
              </w:rPr>
            </w:pPr>
            <w:r>
              <w:rPr>
                <w:rFonts w:hint="eastAsia"/>
                <w:sz w:val="21"/>
                <w:szCs w:val="24"/>
              </w:rPr>
              <w:t>拉应力</w:t>
            </w:r>
          </w:p>
        </w:tc>
        <w:tc>
          <w:tcPr>
            <w:tcW w:w="5773" w:type="dxa"/>
            <w:gridSpan w:val="2"/>
            <w:tcBorders>
              <w:top w:val="single" w:color="000000" w:sz="6" w:space="0"/>
              <w:left w:val="single" w:color="000000" w:sz="6" w:space="0"/>
              <w:bottom w:val="single" w:color="000000" w:sz="12" w:space="0"/>
              <w:right w:val="single" w:color="000000" w:sz="12" w:space="0"/>
              <w:tl2br w:val="nil"/>
              <w:tr2bl w:val="nil"/>
            </w:tcBorders>
            <w:vAlign w:val="center"/>
          </w:tcPr>
          <w:p>
            <w:pPr>
              <w:pStyle w:val="10"/>
              <w:kinsoku w:val="0"/>
              <w:overflowPunct w:val="0"/>
              <w:spacing w:before="1" w:beforeLines="0" w:afterLines="0"/>
              <w:ind w:left="556" w:right="520"/>
              <w:jc w:val="center"/>
              <w:rPr>
                <w:rFonts w:hint="eastAsia"/>
                <w:sz w:val="21"/>
                <w:szCs w:val="24"/>
              </w:rPr>
            </w:pPr>
            <w:r>
              <w:rPr>
                <w:rFonts w:hint="eastAsia"/>
                <w:sz w:val="21"/>
                <w:szCs w:val="24"/>
              </w:rPr>
              <w:t>不小于样本</w:t>
            </w:r>
          </w:p>
          <w:p>
            <w:pPr>
              <w:pStyle w:val="10"/>
              <w:kinsoku w:val="0"/>
              <w:overflowPunct w:val="0"/>
              <w:spacing w:before="58" w:beforeLines="0" w:afterLines="0" w:line="261" w:lineRule="exact"/>
              <w:ind w:left="556" w:right="523"/>
              <w:jc w:val="center"/>
              <w:rPr>
                <w:rFonts w:hint="eastAsia"/>
                <w:sz w:val="21"/>
                <w:szCs w:val="24"/>
              </w:rPr>
            </w:pPr>
            <w:r>
              <w:rPr>
                <w:rFonts w:hint="eastAsia"/>
                <w:sz w:val="21"/>
                <w:szCs w:val="24"/>
              </w:rPr>
              <w:t>(不同厂家第一次供货前由包装物流科确认样本)</w:t>
            </w:r>
          </w:p>
        </w:tc>
      </w:tr>
    </w:tbl>
    <w:p>
      <w:pPr>
        <w:pStyle w:val="5"/>
        <w:bidi w:val="0"/>
        <w:rPr>
          <w:rFonts w:hint="eastAsia" w:ascii="黑体" w:hAnsi="黑体" w:eastAsia="黑体" w:cs="黑体"/>
          <w:sz w:val="21"/>
          <w:szCs w:val="21"/>
          <w:lang w:val="en-US" w:eastAsia="zh-CN"/>
        </w:rPr>
      </w:pPr>
      <w:r>
        <w:rPr>
          <w:rFonts w:hint="eastAsia" w:ascii="黑体" w:hAnsi="黑体" w:cs="黑体"/>
          <w:b w:val="0"/>
          <w:bCs/>
          <w:sz w:val="30"/>
          <w:szCs w:val="30"/>
          <w:lang w:val="en-US" w:eastAsia="zh-CN"/>
        </w:rPr>
        <w:t>3</w:t>
      </w:r>
      <w:r>
        <w:rPr>
          <w:rFonts w:hint="eastAsia" w:ascii="黑体" w:hAnsi="黑体" w:eastAsia="黑体" w:cs="黑体"/>
          <w:b w:val="0"/>
          <w:bCs/>
          <w:sz w:val="30"/>
          <w:szCs w:val="30"/>
          <w:lang w:val="en-US" w:eastAsia="zh-CN"/>
        </w:rPr>
        <w:t>.</w:t>
      </w:r>
      <w:r>
        <w:rPr>
          <w:rFonts w:hint="eastAsia" w:ascii="黑体" w:hAnsi="黑体" w:cs="黑体"/>
          <w:b w:val="0"/>
          <w:bCs/>
          <w:sz w:val="30"/>
          <w:szCs w:val="30"/>
          <w:lang w:val="en-US" w:eastAsia="zh-CN"/>
        </w:rPr>
        <w:t>6尺寸规格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sz w:val="24"/>
          <w:szCs w:val="24"/>
          <w:lang w:val="en-US" w:eastAsia="zh-CN"/>
        </w:rPr>
      </w:pPr>
      <w:r>
        <w:rPr>
          <w:rFonts w:hint="eastAsia" w:ascii="黑体" w:hAnsi="黑体" w:eastAsia="黑体" w:cs="黑体"/>
          <w:sz w:val="21"/>
          <w:szCs w:val="21"/>
          <w:lang w:val="en-US" w:eastAsia="zh-CN"/>
        </w:rPr>
        <w:t>表2 塑料托盘及隔板用覆膜珍珠棉尺寸</w:t>
      </w:r>
    </w:p>
    <w:tbl>
      <w:tblPr>
        <w:tblStyle w:val="8"/>
        <w:tblW w:w="9573"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1"/>
        <w:gridCol w:w="2393"/>
        <w:gridCol w:w="2567"/>
        <w:gridCol w:w="2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2391" w:type="dxa"/>
            <w:tcBorders>
              <w:top w:val="single" w:color="000000" w:sz="12" w:space="0"/>
              <w:left w:val="single" w:color="000000" w:sz="12" w:space="0"/>
              <w:bottom w:val="single" w:color="000000" w:sz="12" w:space="0"/>
              <w:right w:val="single" w:color="000000" w:sz="4" w:space="0"/>
              <w:tl2br w:val="nil"/>
              <w:tr2bl w:val="nil"/>
            </w:tcBorders>
            <w:vAlign w:val="center"/>
          </w:tcPr>
          <w:p>
            <w:pPr>
              <w:pStyle w:val="10"/>
              <w:kinsoku w:val="0"/>
              <w:overflowPunct w:val="0"/>
              <w:spacing w:before="3" w:beforeLines="0" w:afterLines="0" w:line="249" w:lineRule="exact"/>
              <w:ind w:left="544" w:right="526"/>
              <w:jc w:val="center"/>
              <w:rPr>
                <w:rFonts w:hint="eastAsia"/>
                <w:sz w:val="21"/>
                <w:szCs w:val="24"/>
              </w:rPr>
            </w:pPr>
            <w:r>
              <w:rPr>
                <w:rFonts w:hint="eastAsia"/>
                <w:sz w:val="21"/>
                <w:szCs w:val="24"/>
              </w:rPr>
              <w:t>型号</w:t>
            </w:r>
          </w:p>
        </w:tc>
        <w:tc>
          <w:tcPr>
            <w:tcW w:w="2393" w:type="dxa"/>
            <w:tcBorders>
              <w:top w:val="single" w:color="000000" w:sz="12" w:space="0"/>
              <w:left w:val="single" w:color="000000" w:sz="4" w:space="0"/>
              <w:bottom w:val="single" w:color="000000" w:sz="12" w:space="0"/>
              <w:right w:val="single" w:color="000000" w:sz="4" w:space="0"/>
              <w:tl2br w:val="nil"/>
              <w:tr2bl w:val="nil"/>
            </w:tcBorders>
            <w:vAlign w:val="center"/>
          </w:tcPr>
          <w:p>
            <w:pPr>
              <w:pStyle w:val="10"/>
              <w:kinsoku w:val="0"/>
              <w:overflowPunct w:val="0"/>
              <w:spacing w:before="3" w:beforeLines="0" w:afterLines="0" w:line="249" w:lineRule="exact"/>
              <w:ind w:left="73" w:right="47"/>
              <w:jc w:val="center"/>
              <w:rPr>
                <w:rFonts w:hint="default" w:ascii="Times New Roman" w:hAnsi="Times New Roman" w:eastAsia="Times New Roman"/>
                <w:sz w:val="21"/>
                <w:szCs w:val="24"/>
              </w:rPr>
            </w:pPr>
            <w:r>
              <w:rPr>
                <w:rFonts w:hint="eastAsia"/>
                <w:sz w:val="21"/>
                <w:szCs w:val="24"/>
              </w:rPr>
              <w:t>尺寸</w:t>
            </w:r>
            <w:r>
              <w:rPr>
                <w:rFonts w:hint="default" w:ascii="Times New Roman" w:hAnsi="Times New Roman" w:eastAsia="Times New Roman"/>
                <w:sz w:val="21"/>
                <w:szCs w:val="24"/>
              </w:rPr>
              <w:t>(</w:t>
            </w:r>
            <w:r>
              <w:rPr>
                <w:rFonts w:hint="eastAsia"/>
                <w:sz w:val="21"/>
                <w:szCs w:val="24"/>
              </w:rPr>
              <w:t xml:space="preserve">公差 </w:t>
            </w:r>
            <w:r>
              <w:rPr>
                <w:rFonts w:hint="default" w:ascii="Times New Roman" w:hAnsi="Times New Roman" w:eastAsia="Times New Roman"/>
                <w:sz w:val="21"/>
                <w:szCs w:val="24"/>
              </w:rPr>
              <w:t>0mm~20 mm)</w:t>
            </w:r>
          </w:p>
        </w:tc>
        <w:tc>
          <w:tcPr>
            <w:tcW w:w="2567" w:type="dxa"/>
            <w:tcBorders>
              <w:top w:val="single" w:color="000000" w:sz="12" w:space="0"/>
              <w:left w:val="single" w:color="000000" w:sz="4" w:space="0"/>
              <w:bottom w:val="single" w:color="000000" w:sz="12" w:space="0"/>
              <w:right w:val="single" w:color="000000" w:sz="4" w:space="0"/>
              <w:tl2br w:val="nil"/>
              <w:tr2bl w:val="nil"/>
            </w:tcBorders>
            <w:vAlign w:val="center"/>
          </w:tcPr>
          <w:p>
            <w:pPr>
              <w:pStyle w:val="10"/>
              <w:kinsoku w:val="0"/>
              <w:overflowPunct w:val="0"/>
              <w:spacing w:before="3" w:beforeLines="0" w:afterLines="0" w:line="249" w:lineRule="exact"/>
              <w:ind w:left="73" w:right="42"/>
              <w:jc w:val="center"/>
              <w:rPr>
                <w:rFonts w:hint="eastAsia"/>
                <w:sz w:val="21"/>
                <w:szCs w:val="24"/>
              </w:rPr>
            </w:pPr>
            <w:r>
              <w:rPr>
                <w:rFonts w:hint="eastAsia"/>
                <w:sz w:val="21"/>
                <w:szCs w:val="24"/>
              </w:rPr>
              <w:t>型号</w:t>
            </w:r>
          </w:p>
        </w:tc>
        <w:tc>
          <w:tcPr>
            <w:tcW w:w="2222" w:type="dxa"/>
            <w:tcBorders>
              <w:top w:val="single" w:color="000000" w:sz="12" w:space="0"/>
              <w:left w:val="single" w:color="000000" w:sz="4" w:space="0"/>
              <w:bottom w:val="single" w:color="000000" w:sz="12" w:space="0"/>
              <w:right w:val="single" w:color="000000" w:sz="12" w:space="0"/>
              <w:tl2br w:val="nil"/>
              <w:tr2bl w:val="nil"/>
            </w:tcBorders>
            <w:vAlign w:val="center"/>
          </w:tcPr>
          <w:p>
            <w:pPr>
              <w:pStyle w:val="10"/>
              <w:kinsoku w:val="0"/>
              <w:overflowPunct w:val="0"/>
              <w:spacing w:before="3" w:beforeLines="0" w:afterLines="0" w:line="249" w:lineRule="exact"/>
              <w:ind w:left="75" w:right="41"/>
              <w:jc w:val="center"/>
              <w:rPr>
                <w:rFonts w:hint="default" w:ascii="Times New Roman" w:hAnsi="Times New Roman" w:eastAsia="Times New Roman"/>
                <w:sz w:val="21"/>
                <w:szCs w:val="24"/>
              </w:rPr>
            </w:pPr>
            <w:r>
              <w:rPr>
                <w:rFonts w:hint="eastAsia"/>
                <w:sz w:val="21"/>
                <w:szCs w:val="24"/>
              </w:rPr>
              <w:t>尺寸</w:t>
            </w:r>
            <w:r>
              <w:rPr>
                <w:rFonts w:hint="default" w:ascii="Times New Roman" w:hAnsi="Times New Roman" w:eastAsia="Times New Roman"/>
                <w:sz w:val="21"/>
                <w:szCs w:val="24"/>
              </w:rPr>
              <w:t>(</w:t>
            </w:r>
            <w:r>
              <w:rPr>
                <w:rFonts w:hint="eastAsia"/>
                <w:sz w:val="21"/>
                <w:szCs w:val="24"/>
              </w:rPr>
              <w:t xml:space="preserve">公差 </w:t>
            </w:r>
            <w:r>
              <w:rPr>
                <w:rFonts w:hint="default" w:ascii="Times New Roman" w:hAnsi="Times New Roman" w:eastAsia="Times New Roman"/>
                <w:sz w:val="21"/>
                <w:szCs w:val="24"/>
              </w:rPr>
              <w:t>0mm~20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2391" w:type="dxa"/>
            <w:tcBorders>
              <w:top w:val="single" w:color="000000" w:sz="12" w:space="0"/>
              <w:left w:val="single" w:color="000000" w:sz="12"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543" w:right="526"/>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14”</w:t>
            </w:r>
          </w:p>
        </w:tc>
        <w:tc>
          <w:tcPr>
            <w:tcW w:w="2393"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73" w:right="43"/>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1850X1350</w:t>
            </w:r>
          </w:p>
        </w:tc>
        <w:tc>
          <w:tcPr>
            <w:tcW w:w="2567"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543" w:leftChars="0" w:right="526" w:rightChars="0"/>
              <w:jc w:val="center"/>
              <w:rPr>
                <w:rFonts w:hint="eastAsia" w:ascii="黑体" w:hAnsi="黑体" w:eastAsia="黑体" w:cs="黑体"/>
                <w:sz w:val="21"/>
                <w:szCs w:val="21"/>
              </w:rPr>
            </w:pPr>
            <w:r>
              <w:rPr>
                <w:rFonts w:hint="eastAsia" w:ascii="黑体" w:hAnsi="黑体" w:eastAsia="黑体" w:cs="黑体"/>
                <w:sz w:val="21"/>
                <w:szCs w:val="21"/>
              </w:rPr>
              <w:t>15"</w:t>
            </w:r>
          </w:p>
        </w:tc>
        <w:tc>
          <w:tcPr>
            <w:tcW w:w="2222"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10"/>
              <w:kinsoku w:val="0"/>
              <w:overflowPunct w:val="0"/>
              <w:spacing w:beforeLines="0" w:afterLines="0" w:line="222" w:lineRule="exact"/>
              <w:ind w:left="73" w:leftChars="0" w:right="43" w:right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1600</w:t>
            </w:r>
            <w:r>
              <w:rPr>
                <w:rFonts w:hint="eastAsia" w:ascii="黑体" w:hAnsi="黑体" w:eastAsia="黑体" w:cs="黑体"/>
                <w:sz w:val="21"/>
                <w:szCs w:val="21"/>
              </w:rPr>
              <w:t>×13</w:t>
            </w:r>
            <w:r>
              <w:rPr>
                <w:rFonts w:hint="eastAsia" w:ascii="黑体" w:hAnsi="黑体" w:eastAsia="黑体" w:cs="黑体"/>
                <w:sz w:val="21"/>
                <w:szCs w:val="21"/>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2391" w:type="dxa"/>
            <w:tcBorders>
              <w:top w:val="single" w:color="000000" w:sz="12" w:space="0"/>
              <w:left w:val="single" w:color="000000" w:sz="12"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73" w:leftChars="0" w:right="42" w:rightChars="0"/>
              <w:jc w:val="center"/>
              <w:rPr>
                <w:rFonts w:hint="eastAsia" w:ascii="黑体" w:hAnsi="黑体" w:eastAsia="黑体" w:cs="黑体"/>
                <w:sz w:val="21"/>
                <w:szCs w:val="21"/>
              </w:rPr>
            </w:pPr>
            <w:r>
              <w:rPr>
                <w:rFonts w:hint="eastAsia" w:ascii="黑体" w:hAnsi="黑体" w:eastAsia="黑体" w:cs="黑体"/>
                <w:sz w:val="21"/>
                <w:szCs w:val="21"/>
              </w:rPr>
              <w:t>16"</w:t>
            </w:r>
          </w:p>
        </w:tc>
        <w:tc>
          <w:tcPr>
            <w:tcW w:w="2393"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75" w:leftChars="0" w:right="36" w:right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1580</w:t>
            </w:r>
            <w:r>
              <w:rPr>
                <w:rFonts w:hint="eastAsia" w:ascii="黑体" w:hAnsi="黑体" w:eastAsia="黑体" w:cs="黑体"/>
                <w:sz w:val="21"/>
                <w:szCs w:val="21"/>
              </w:rPr>
              <w:t>×</w:t>
            </w:r>
            <w:r>
              <w:rPr>
                <w:rFonts w:hint="eastAsia" w:ascii="黑体" w:hAnsi="黑体" w:eastAsia="黑体" w:cs="黑体"/>
                <w:sz w:val="21"/>
                <w:szCs w:val="21"/>
                <w:lang w:val="en-US" w:eastAsia="zh-CN"/>
              </w:rPr>
              <w:t>1030</w:t>
            </w:r>
          </w:p>
        </w:tc>
        <w:tc>
          <w:tcPr>
            <w:tcW w:w="2567"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543" w:leftChars="0" w:right="526" w:rightChars="0"/>
              <w:jc w:val="center"/>
              <w:rPr>
                <w:rFonts w:hint="eastAsia" w:ascii="黑体" w:hAnsi="黑体" w:eastAsia="黑体" w:cs="黑体"/>
                <w:sz w:val="21"/>
                <w:szCs w:val="21"/>
              </w:rPr>
            </w:pPr>
            <w:r>
              <w:rPr>
                <w:rFonts w:hint="eastAsia" w:ascii="黑体" w:hAnsi="黑体" w:eastAsia="黑体" w:cs="黑体"/>
                <w:sz w:val="21"/>
                <w:szCs w:val="21"/>
              </w:rPr>
              <w:t>17"</w:t>
            </w:r>
          </w:p>
        </w:tc>
        <w:tc>
          <w:tcPr>
            <w:tcW w:w="2222" w:type="dxa"/>
            <w:tcBorders>
              <w:top w:val="single" w:color="000000" w:sz="12" w:space="0"/>
              <w:left w:val="single" w:color="000000" w:sz="4" w:space="0"/>
              <w:bottom w:val="single" w:color="000000" w:sz="4" w:space="0"/>
              <w:right w:val="single" w:color="000000" w:sz="12" w:space="0"/>
              <w:tl2br w:val="nil"/>
              <w:tr2bl w:val="nil"/>
            </w:tcBorders>
            <w:vAlign w:val="center"/>
          </w:tcPr>
          <w:p>
            <w:pPr>
              <w:pStyle w:val="10"/>
              <w:kinsoku w:val="0"/>
              <w:overflowPunct w:val="0"/>
              <w:spacing w:beforeLines="0" w:afterLines="0" w:line="222" w:lineRule="exact"/>
              <w:ind w:left="73" w:leftChars="0" w:right="43" w:rightChars="0"/>
              <w:jc w:val="center"/>
              <w:rPr>
                <w:rFonts w:hint="eastAsia" w:ascii="黑体" w:hAnsi="黑体" w:eastAsia="黑体" w:cs="黑体"/>
                <w:sz w:val="21"/>
                <w:szCs w:val="21"/>
                <w:lang w:val="en-US" w:eastAsia="zh-CN"/>
              </w:rPr>
            </w:pPr>
            <w:r>
              <w:rPr>
                <w:rFonts w:hint="eastAsia" w:ascii="黑体" w:hAnsi="黑体" w:eastAsia="黑体" w:cs="黑体"/>
                <w:sz w:val="21"/>
                <w:szCs w:val="21"/>
              </w:rPr>
              <w:t>1</w:t>
            </w:r>
            <w:r>
              <w:rPr>
                <w:rFonts w:hint="eastAsia" w:ascii="黑体" w:hAnsi="黑体" w:eastAsia="黑体" w:cs="黑体"/>
                <w:sz w:val="21"/>
                <w:szCs w:val="21"/>
                <w:lang w:val="en-US" w:eastAsia="zh-CN"/>
              </w:rPr>
              <w:t>680</w:t>
            </w:r>
            <w:r>
              <w:rPr>
                <w:rFonts w:hint="eastAsia" w:ascii="黑体" w:hAnsi="黑体" w:eastAsia="黑体" w:cs="黑体"/>
                <w:sz w:val="21"/>
                <w:szCs w:val="21"/>
              </w:rPr>
              <w:t>×1</w:t>
            </w:r>
            <w:r>
              <w:rPr>
                <w:rFonts w:hint="eastAsia" w:ascii="黑体" w:hAnsi="黑体" w:eastAsia="黑体" w:cs="黑体"/>
                <w:sz w:val="21"/>
                <w:szCs w:val="21"/>
                <w:lang w:val="en-US" w:eastAsia="zh-CN"/>
              </w:rPr>
              <w:t>12</w:t>
            </w:r>
            <w:r>
              <w:rPr>
                <w:rFonts w:hint="eastAsia" w:ascii="黑体" w:hAnsi="黑体" w:eastAsia="黑体" w:cs="黑体"/>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atLeast"/>
        </w:trPr>
        <w:tc>
          <w:tcPr>
            <w:tcW w:w="2391" w:type="dxa"/>
            <w:tcBorders>
              <w:top w:val="single" w:color="000000" w:sz="4" w:space="0"/>
              <w:left w:val="single" w:color="000000" w:sz="12"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73" w:leftChars="0" w:right="42" w:rightChars="0"/>
              <w:jc w:val="center"/>
              <w:rPr>
                <w:rFonts w:hint="eastAsia" w:ascii="黑体" w:hAnsi="黑体" w:eastAsia="黑体" w:cs="黑体"/>
                <w:sz w:val="21"/>
                <w:szCs w:val="21"/>
              </w:rPr>
            </w:pPr>
            <w:r>
              <w:rPr>
                <w:rFonts w:hint="eastAsia" w:ascii="黑体" w:hAnsi="黑体" w:eastAsia="黑体" w:cs="黑体"/>
                <w:sz w:val="21"/>
                <w:szCs w:val="21"/>
              </w:rPr>
              <w:t>18"</w:t>
            </w:r>
          </w:p>
        </w:tc>
        <w:tc>
          <w:tcPr>
            <w:tcW w:w="23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line="222" w:lineRule="exact"/>
              <w:ind w:left="75" w:leftChars="0" w:right="36" w:rightChars="0"/>
              <w:jc w:val="center"/>
              <w:rPr>
                <w:rFonts w:hint="eastAsia" w:ascii="黑体" w:hAnsi="黑体" w:eastAsia="黑体" w:cs="黑体"/>
                <w:sz w:val="21"/>
                <w:szCs w:val="21"/>
              </w:rPr>
            </w:pPr>
            <w:r>
              <w:rPr>
                <w:rFonts w:hint="eastAsia" w:ascii="黑体" w:hAnsi="黑体" w:eastAsia="黑体" w:cs="黑体"/>
                <w:sz w:val="21"/>
                <w:szCs w:val="21"/>
              </w:rPr>
              <w:t>1</w:t>
            </w:r>
            <w:r>
              <w:rPr>
                <w:rFonts w:hint="eastAsia" w:ascii="黑体" w:hAnsi="黑体" w:eastAsia="黑体" w:cs="黑体"/>
                <w:sz w:val="21"/>
                <w:szCs w:val="21"/>
                <w:lang w:val="en-US" w:eastAsia="zh-CN"/>
              </w:rPr>
              <w:t>750</w:t>
            </w:r>
            <w:r>
              <w:rPr>
                <w:rFonts w:hint="eastAsia" w:ascii="黑体" w:hAnsi="黑体" w:eastAsia="黑体" w:cs="黑体"/>
                <w:sz w:val="21"/>
                <w:szCs w:val="21"/>
              </w:rPr>
              <w:t>×1</w:t>
            </w:r>
            <w:r>
              <w:rPr>
                <w:rFonts w:hint="eastAsia" w:ascii="黑体" w:hAnsi="黑体" w:eastAsia="黑体" w:cs="黑体"/>
                <w:sz w:val="21"/>
                <w:szCs w:val="21"/>
                <w:lang w:val="en-US" w:eastAsia="zh-CN"/>
              </w:rPr>
              <w:t>150</w:t>
            </w:r>
          </w:p>
        </w:tc>
        <w:tc>
          <w:tcPr>
            <w:tcW w:w="25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1" w:beforeLines="0" w:afterLines="0" w:line="252" w:lineRule="exact"/>
              <w:ind w:left="541" w:leftChars="0" w:right="526" w:rightChars="0"/>
              <w:jc w:val="center"/>
              <w:rPr>
                <w:rFonts w:hint="eastAsia" w:ascii="黑体" w:hAnsi="黑体" w:eastAsia="黑体" w:cs="黑体"/>
                <w:sz w:val="21"/>
                <w:szCs w:val="21"/>
              </w:rPr>
            </w:pPr>
            <w:r>
              <w:rPr>
                <w:rFonts w:hint="eastAsia" w:ascii="黑体" w:hAnsi="黑体" w:eastAsia="黑体" w:cs="黑体"/>
                <w:sz w:val="21"/>
                <w:szCs w:val="21"/>
              </w:rPr>
              <w:t>19"</w:t>
            </w:r>
          </w:p>
        </w:tc>
        <w:tc>
          <w:tcPr>
            <w:tcW w:w="2222"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10"/>
              <w:kinsoku w:val="0"/>
              <w:overflowPunct w:val="0"/>
              <w:spacing w:before="10" w:beforeLines="0" w:afterLines="0"/>
              <w:ind w:left="73" w:leftChars="0" w:right="43" w:rightChars="0"/>
              <w:jc w:val="center"/>
              <w:rPr>
                <w:rFonts w:hint="default" w:ascii="黑体" w:hAnsi="黑体" w:eastAsia="黑体" w:cs="黑体"/>
                <w:sz w:val="21"/>
                <w:szCs w:val="21"/>
                <w:lang w:val="en-US" w:eastAsia="zh-CN"/>
              </w:rPr>
            </w:pPr>
            <w:r>
              <w:rPr>
                <w:rFonts w:hint="eastAsia" w:ascii="黑体" w:hAnsi="黑体" w:eastAsia="黑体" w:cs="黑体"/>
                <w:sz w:val="21"/>
                <w:szCs w:val="21"/>
              </w:rPr>
              <w:t>1</w:t>
            </w:r>
            <w:r>
              <w:rPr>
                <w:rFonts w:hint="eastAsia" w:ascii="黑体" w:hAnsi="黑体" w:eastAsia="黑体" w:cs="黑体"/>
                <w:sz w:val="21"/>
                <w:szCs w:val="21"/>
                <w:lang w:val="en-US" w:eastAsia="zh-CN"/>
              </w:rPr>
              <w:t>820</w:t>
            </w:r>
            <w:r>
              <w:rPr>
                <w:rFonts w:hint="eastAsia" w:ascii="黑体" w:hAnsi="黑体" w:eastAsia="黑体" w:cs="黑体"/>
                <w:sz w:val="21"/>
                <w:szCs w:val="21"/>
              </w:rPr>
              <w:t>×1</w:t>
            </w:r>
            <w:r>
              <w:rPr>
                <w:rFonts w:hint="eastAsia" w:ascii="黑体" w:hAnsi="黑体" w:eastAsia="黑体" w:cs="黑体"/>
                <w:sz w:val="21"/>
                <w:szCs w:val="21"/>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2391" w:type="dxa"/>
            <w:tcBorders>
              <w:top w:val="single" w:color="000000" w:sz="4" w:space="0"/>
              <w:left w:val="single" w:color="000000" w:sz="12"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rPr>
            </w:pPr>
            <w:r>
              <w:rPr>
                <w:rFonts w:hint="eastAsia" w:ascii="黑体" w:hAnsi="黑体" w:eastAsia="黑体" w:cs="黑体"/>
                <w:sz w:val="21"/>
                <w:szCs w:val="21"/>
                <w:lang w:val="en-US" w:eastAsia="zh-CN"/>
              </w:rPr>
              <w:t>20”（小号）</w:t>
            </w:r>
          </w:p>
        </w:tc>
        <w:tc>
          <w:tcPr>
            <w:tcW w:w="23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rPr>
            </w:pPr>
            <w:r>
              <w:rPr>
                <w:rFonts w:hint="eastAsia" w:ascii="黑体" w:hAnsi="黑体" w:eastAsia="黑体" w:cs="黑体"/>
                <w:sz w:val="21"/>
                <w:szCs w:val="21"/>
                <w:lang w:val="en-US" w:eastAsia="zh-CN"/>
              </w:rPr>
              <w:t>1350x1350</w:t>
            </w:r>
          </w:p>
        </w:tc>
        <w:tc>
          <w:tcPr>
            <w:tcW w:w="25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1" w:beforeLines="0" w:afterLines="0" w:line="252" w:lineRule="exact"/>
              <w:ind w:left="541" w:leftChars="0" w:right="526" w:right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20”（大号）</w:t>
            </w:r>
          </w:p>
        </w:tc>
        <w:tc>
          <w:tcPr>
            <w:tcW w:w="2222"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10"/>
              <w:kinsoku w:val="0"/>
              <w:overflowPunct w:val="0"/>
              <w:spacing w:before="10" w:beforeLines="0" w:afterLines="0"/>
              <w:ind w:left="73" w:leftChars="0" w:right="43" w:right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1920x1250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2391" w:type="dxa"/>
            <w:tcBorders>
              <w:top w:val="single" w:color="000000" w:sz="4" w:space="0"/>
              <w:left w:val="single" w:color="000000" w:sz="12"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21”、22”</w:t>
            </w:r>
          </w:p>
        </w:tc>
        <w:tc>
          <w:tcPr>
            <w:tcW w:w="23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1450x1450</w:t>
            </w:r>
          </w:p>
        </w:tc>
        <w:tc>
          <w:tcPr>
            <w:tcW w:w="25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（一阳）17＂</w:t>
            </w:r>
          </w:p>
        </w:tc>
        <w:tc>
          <w:tcPr>
            <w:tcW w:w="2222"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1760*1300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2391" w:type="dxa"/>
            <w:tcBorders>
              <w:top w:val="single" w:color="000000" w:sz="4" w:space="0"/>
              <w:left w:val="single" w:color="000000" w:sz="12"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（大亚）18＂</w:t>
            </w:r>
          </w:p>
        </w:tc>
        <w:tc>
          <w:tcPr>
            <w:tcW w:w="23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1600*1200</w:t>
            </w:r>
          </w:p>
        </w:tc>
        <w:tc>
          <w:tcPr>
            <w:tcW w:w="256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（大亚）19＂、20＂</w:t>
            </w:r>
          </w:p>
        </w:tc>
        <w:tc>
          <w:tcPr>
            <w:tcW w:w="2222" w:type="dxa"/>
            <w:tcBorders>
              <w:top w:val="single" w:color="000000" w:sz="4" w:space="0"/>
              <w:left w:val="single" w:color="000000" w:sz="4" w:space="0"/>
              <w:bottom w:val="single" w:color="000000" w:sz="4" w:space="0"/>
              <w:right w:val="single" w:color="000000" w:sz="12" w:space="0"/>
              <w:tl2br w:val="nil"/>
              <w:tr2bl w:val="nil"/>
            </w:tcBorders>
            <w:vAlign w:val="center"/>
          </w:tcPr>
          <w:p>
            <w:pPr>
              <w:pStyle w:val="10"/>
              <w:kinsoku w:val="0"/>
              <w:overflowPunct w:val="0"/>
              <w:spacing w:beforeLines="0" w:afterLine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1280*1280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黑体" w:hAnsi="黑体" w:eastAsia="黑体" w:cs="黑体"/>
          <w:sz w:val="24"/>
          <w:szCs w:val="24"/>
          <w:lang w:val="en-US" w:eastAsia="zh-CN"/>
        </w:rPr>
        <w:t>以上为常用尺寸，表2只做参考，具体尺寸以指导文件为准。</w:t>
      </w:r>
    </w:p>
    <w:p>
      <w:pPr>
        <w:pStyle w:val="3"/>
        <w:bidi w:val="0"/>
        <w:rPr>
          <w:rFonts w:hint="default" w:ascii="黑体" w:hAnsi="黑体" w:eastAsia="黑体" w:cs="黑体"/>
          <w:lang w:val="en-US" w:eastAsia="zh-CN"/>
        </w:rPr>
      </w:pPr>
      <w:r>
        <w:rPr>
          <w:rFonts w:hint="eastAsia" w:ascii="黑体" w:hAnsi="黑体" w:cs="黑体"/>
          <w:lang w:val="en-US" w:eastAsia="zh-CN"/>
        </w:rPr>
        <w:t>4 检查和验收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检验分为进货检验或型式检验。</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4.1</w:t>
      </w:r>
      <w:r>
        <w:rPr>
          <w:rFonts w:hint="eastAsia" w:ascii="黑体" w:hAnsi="黑体" w:eastAsia="黑体" w:cs="黑体"/>
          <w:b w:val="0"/>
          <w:bCs/>
          <w:sz w:val="30"/>
          <w:szCs w:val="30"/>
        </w:rPr>
        <w:t>进货检验＂</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检验项目及具体要求，见表1。</w:t>
      </w:r>
    </w:p>
    <w:p>
      <w:pPr>
        <w:pStyle w:val="5"/>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4.2</w:t>
      </w:r>
      <w:r>
        <w:rPr>
          <w:rFonts w:hint="eastAsia" w:ascii="黑体" w:hAnsi="黑体" w:eastAsia="黑体" w:cs="黑体"/>
          <w:b w:val="0"/>
          <w:bCs/>
          <w:sz w:val="30"/>
          <w:szCs w:val="30"/>
        </w:rPr>
        <w:t>型式检验</w:t>
      </w:r>
    </w:p>
    <w:p>
      <w:pPr>
        <w:pStyle w:val="6"/>
        <w:keepNext w:val="0"/>
        <w:keepLines w:val="0"/>
        <w:pageBreakBefore w:val="0"/>
        <w:widowControl w:val="0"/>
        <w:numPr>
          <w:ilvl w:val="0"/>
          <w:numId w:val="0"/>
        </w:numPr>
        <w:tabs>
          <w:tab w:val="left" w:pos="525"/>
          <w:tab w:val="left" w:pos="526"/>
        </w:tabs>
        <w:kinsoku w:val="0"/>
        <w:wordWrap/>
        <w:overflowPunct w:val="0"/>
        <w:topLinePunct w:val="0"/>
        <w:autoSpaceDE/>
        <w:autoSpaceDN/>
        <w:bidi w:val="0"/>
        <w:adjustRightInd/>
        <w:snapToGrid/>
        <w:spacing w:before="1" w:beforeLines="0" w:afterLines="0" w:line="360" w:lineRule="auto"/>
        <w:ind w:leftChars="0" w:firstLine="476" w:firstLineChars="200"/>
        <w:textAlignment w:val="auto"/>
        <w:rPr>
          <w:rFonts w:hint="eastAsia"/>
        </w:rPr>
      </w:pPr>
      <w:r>
        <w:rPr>
          <w:rFonts w:hint="eastAsia" w:ascii="黑体" w:hAnsi="黑体" w:eastAsia="黑体"/>
          <w:spacing w:val="-1"/>
          <w:sz w:val="24"/>
          <w:szCs w:val="24"/>
        </w:rPr>
        <w:t>在下列条件之一发生时，应进行型式试验：（GB/T 2828.1-2003）</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A、新产品确认时；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B、连续供货半年一次；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C、停止供货满一年的厂家；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D、产品设计、工艺、材料有重大变动时；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E、进货检验结果与上次型式试验有较大差异时；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F、主管部门认为有必要进行型式试验时。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检验项目及具体要求，见表3。</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表3 EPE珍珠棉项目检验表</w:t>
      </w:r>
    </w:p>
    <w:tbl>
      <w:tblPr>
        <w:tblStyle w:val="8"/>
        <w:tblW w:w="87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36"/>
        <w:gridCol w:w="1548"/>
        <w:gridCol w:w="8"/>
        <w:gridCol w:w="2126"/>
        <w:gridCol w:w="2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微软雅黑" w:hAnsi="微软雅黑" w:eastAsia="微软雅黑" w:cs="微软雅黑"/>
                <w:lang w:val="en-US"/>
              </w:rPr>
            </w:pPr>
            <w:r>
              <w:rPr>
                <w:rFonts w:hint="eastAsia" w:ascii="微软雅黑" w:hAnsi="微软雅黑" w:eastAsia="微软雅黑" w:cs="微软雅黑"/>
                <w:i w:val="0"/>
                <w:iCs w:val="0"/>
                <w:caps w:val="0"/>
                <w:color w:val="333333"/>
                <w:spacing w:val="0"/>
                <w:kern w:val="0"/>
                <w:sz w:val="21"/>
                <w:szCs w:val="21"/>
                <w:lang w:val="en-US" w:eastAsia="zh-CN" w:bidi="ar"/>
              </w:rPr>
              <w:t>检验项目</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标准值</w:t>
            </w: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允许误差值</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长</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±1.5</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宽</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±1.5</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高（厚度）</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+0,-1</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4" w:hRule="atLeast"/>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密度</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微软雅黑" w:hAnsi="微软雅黑" w:eastAsia="微软雅黑" w:cs="微软雅黑"/>
                <w:lang w:val="en-US"/>
              </w:rPr>
            </w:pPr>
            <w:r>
              <w:rPr>
                <w:rFonts w:hint="eastAsia" w:ascii="微软雅黑" w:hAnsi="微软雅黑" w:eastAsia="微软雅黑" w:cs="微软雅黑"/>
                <w:i w:val="0"/>
                <w:iCs w:val="0"/>
                <w:caps w:val="0"/>
                <w:color w:val="333333"/>
                <w:spacing w:val="0"/>
                <w:kern w:val="0"/>
                <w:sz w:val="21"/>
                <w:szCs w:val="21"/>
                <w:lang w:val="en-US" w:eastAsia="zh-CN" w:bidi="ar"/>
              </w:rPr>
              <w:t>31</w:t>
            </w: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±0.01</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表面硬度</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18</w:t>
            </w: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-0，+5</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压缩至25%时抗压缩强度</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±0.02</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83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压缩至50%时抗压缩强度</w:t>
            </w:r>
          </w:p>
        </w:tc>
        <w:tc>
          <w:tcPr>
            <w:tcW w:w="1548"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ascii="微软雅黑" w:hAnsi="微软雅黑" w:eastAsia="微软雅黑" w:cs="微软雅黑"/>
              </w:rPr>
            </w:pPr>
          </w:p>
        </w:tc>
        <w:tc>
          <w:tcPr>
            <w:tcW w:w="21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±0.02</w:t>
            </w:r>
          </w:p>
        </w:tc>
        <w:tc>
          <w:tcPr>
            <w:tcW w:w="228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1"/>
                <w:szCs w:val="21"/>
                <w:lang w:val="en-US" w:eastAsia="zh-CN" w:bidi="ar"/>
              </w:rPr>
              <w:t>Kg/m³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jc w:val="center"/>
        </w:trPr>
        <w:tc>
          <w:tcPr>
            <w:tcW w:w="879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外观检验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43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色泽</w:t>
            </w:r>
          </w:p>
        </w:tc>
        <w:tc>
          <w:tcPr>
            <w:tcW w:w="440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白色，无明显脏污、油污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43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外观</w:t>
            </w:r>
          </w:p>
        </w:tc>
        <w:tc>
          <w:tcPr>
            <w:tcW w:w="440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both"/>
              <w:rPr>
                <w:rFonts w:hint="default"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表面平整，无明显鼓胀，收缩变形；熔结良好，无明显掉粒现象，无明显污渍和杂质</w:t>
            </w:r>
          </w:p>
        </w:tc>
      </w:tr>
    </w:tbl>
    <w:p>
      <w:pPr>
        <w:pStyle w:val="3"/>
        <w:bidi w:val="0"/>
        <w:rPr>
          <w:rFonts w:hint="eastAsia" w:ascii="黑体" w:hAnsi="黑体" w:eastAsia="黑体" w:cs="黑体"/>
        </w:rPr>
      </w:pPr>
      <w:r>
        <w:rPr>
          <w:rFonts w:hint="eastAsia" w:ascii="黑体" w:hAnsi="黑体" w:eastAsia="黑体" w:cs="黑体"/>
          <w:lang w:val="en-US" w:eastAsia="zh-CN"/>
        </w:rPr>
        <w:t>5</w:t>
      </w:r>
      <w:r>
        <w:rPr>
          <w:rFonts w:hint="eastAsia" w:ascii="黑体" w:hAnsi="黑体" w:eastAsia="黑体" w:cs="黑体"/>
        </w:rPr>
        <w:t>标识、包装、运输和贮存</w:t>
      </w:r>
    </w:p>
    <w:p>
      <w:pPr>
        <w:pStyle w:val="4"/>
        <w:bidi w:val="0"/>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5.1</w:t>
      </w:r>
      <w:r>
        <w:rPr>
          <w:rFonts w:hint="eastAsia" w:ascii="黑体" w:hAnsi="黑体" w:eastAsia="黑体" w:cs="黑体"/>
          <w:b w:val="0"/>
          <w:bCs/>
          <w:sz w:val="30"/>
          <w:szCs w:val="30"/>
        </w:rPr>
        <w:t>标识</w:t>
      </w:r>
    </w:p>
    <w:p>
      <w:pPr>
        <w:pStyle w:val="11"/>
        <w:keepNext w:val="0"/>
        <w:keepLines w:val="0"/>
        <w:pageBreakBefore w:val="0"/>
        <w:widowControl w:val="0"/>
        <w:numPr>
          <w:ilvl w:val="0"/>
          <w:numId w:val="0"/>
        </w:numPr>
        <w:tabs>
          <w:tab w:val="left" w:pos="764"/>
          <w:tab w:val="left" w:pos="765"/>
        </w:tabs>
        <w:kinsoku w:val="0"/>
        <w:wordWrap/>
        <w:overflowPunct w:val="0"/>
        <w:topLinePunct w:val="0"/>
        <w:autoSpaceDE/>
        <w:autoSpaceDN/>
        <w:bidi w:val="0"/>
        <w:adjustRightInd/>
        <w:snapToGrid/>
        <w:spacing w:beforeLines="0" w:afterLines="0" w:line="360" w:lineRule="auto"/>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在每个包装袋上应标明产品名称、规格、生产厂家名称、批号、生产日期及检验合格标记等</w:t>
      </w:r>
    </w:p>
    <w:p>
      <w:pPr>
        <w:pStyle w:val="4"/>
        <w:bidi w:val="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5.2包装</w:t>
      </w:r>
    </w:p>
    <w:p>
      <w:pPr>
        <w:pStyle w:val="11"/>
        <w:keepNext w:val="0"/>
        <w:keepLines w:val="0"/>
        <w:pageBreakBefore w:val="0"/>
        <w:widowControl w:val="0"/>
        <w:numPr>
          <w:ilvl w:val="0"/>
          <w:numId w:val="0"/>
        </w:numPr>
        <w:tabs>
          <w:tab w:val="left" w:pos="553"/>
          <w:tab w:val="left" w:pos="554"/>
        </w:tabs>
        <w:kinsoku w:val="0"/>
        <w:wordWrap/>
        <w:overflowPunct w:val="0"/>
        <w:topLinePunct w:val="0"/>
        <w:autoSpaceDE/>
        <w:autoSpaceDN/>
        <w:bidi w:val="0"/>
        <w:adjustRightInd/>
        <w:snapToGrid/>
        <w:spacing w:beforeLines="0" w:afterLines="0" w:line="360" w:lineRule="auto"/>
        <w:ind w:left="0" w:leftChars="0"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统一将一定数量的产品用纸筒卷成卷后用塑料包装成</w:t>
      </w:r>
      <w:r>
        <w:rPr>
          <w:rFonts w:hint="eastAsia" w:ascii="黑体" w:hAnsi="黑体" w:eastAsia="黑体" w:cs="黑体"/>
          <w:sz w:val="24"/>
          <w:szCs w:val="24"/>
          <w:lang w:val="en-US" w:eastAsia="zh-CN"/>
        </w:rPr>
        <w:t>捆</w:t>
      </w:r>
      <w:r>
        <w:rPr>
          <w:rFonts w:hint="eastAsia" w:ascii="黑体" w:hAnsi="黑体" w:eastAsia="黑体" w:cs="黑体"/>
          <w:sz w:val="24"/>
          <w:szCs w:val="24"/>
        </w:rPr>
        <w:t>。</w:t>
      </w:r>
    </w:p>
    <w:p>
      <w:pPr>
        <w:pStyle w:val="4"/>
        <w:bidi w:val="0"/>
        <w:rPr>
          <w:rFonts w:hint="default"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5.3运输和贮存</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lang w:val="en-US" w:eastAsia="zh-CN"/>
        </w:rPr>
      </w:pPr>
      <w:r>
        <w:rPr>
          <w:rFonts w:hint="eastAsia" w:ascii="黑体" w:hAnsi="黑体" w:eastAsia="黑体" w:cs="黑体"/>
          <w:sz w:val="24"/>
          <w:szCs w:val="24"/>
          <w:lang w:val="en-US" w:eastAsia="zh-CN"/>
        </w:rPr>
        <w:t>在</w:t>
      </w:r>
      <w:r>
        <w:rPr>
          <w:rFonts w:hint="default" w:ascii="黑体" w:hAnsi="黑体" w:eastAsia="黑体" w:cs="黑体"/>
          <w:sz w:val="24"/>
          <w:szCs w:val="24"/>
          <w:lang w:val="en-US" w:eastAsia="zh-CN"/>
        </w:rPr>
        <w:t>运输</w:t>
      </w:r>
      <w:r>
        <w:rPr>
          <w:rFonts w:hint="eastAsia" w:ascii="黑体" w:hAnsi="黑体" w:eastAsia="黑体" w:cs="黑体"/>
          <w:sz w:val="24"/>
          <w:szCs w:val="24"/>
          <w:lang w:val="en-US" w:eastAsia="zh-CN"/>
        </w:rPr>
        <w:t>和贮存</w:t>
      </w:r>
      <w:r>
        <w:rPr>
          <w:rFonts w:hint="default" w:ascii="黑体" w:hAnsi="黑体" w:eastAsia="黑体" w:cs="黑体"/>
          <w:sz w:val="24"/>
          <w:szCs w:val="24"/>
          <w:lang w:val="en-US" w:eastAsia="zh-CN"/>
        </w:rPr>
        <w:t>过程中应</w:t>
      </w:r>
      <w:r>
        <w:rPr>
          <w:rFonts w:hint="eastAsia" w:ascii="黑体" w:hAnsi="黑体" w:eastAsia="黑体" w:cs="黑体"/>
          <w:sz w:val="24"/>
          <w:szCs w:val="24"/>
          <w:lang w:val="en-US" w:eastAsia="zh-CN"/>
        </w:rPr>
        <w:t>严禁烟火，不可重压猛摔或与锋利物品碰撞。</w:t>
      </w:r>
      <w:r>
        <w:rPr>
          <w:rFonts w:hint="default" w:ascii="黑体" w:hAnsi="黑体" w:eastAsia="黑体" w:cs="黑体"/>
          <w:sz w:val="24"/>
          <w:szCs w:val="24"/>
          <w:lang w:val="en-US" w:eastAsia="zh-CN"/>
        </w:rPr>
        <w:t>避免雨、雪、</w:t>
      </w:r>
      <w:r>
        <w:rPr>
          <w:rFonts w:hint="eastAsia" w:ascii="黑体" w:hAnsi="黑体" w:eastAsia="黑体" w:cs="黑体"/>
          <w:sz w:val="24"/>
          <w:szCs w:val="24"/>
          <w:lang w:val="en-US" w:eastAsia="zh-CN"/>
        </w:rPr>
        <w:t>水</w:t>
      </w:r>
      <w:r>
        <w:rPr>
          <w:rFonts w:hint="default" w:ascii="黑体" w:hAnsi="黑体" w:eastAsia="黑体" w:cs="黑体"/>
          <w:sz w:val="24"/>
          <w:szCs w:val="24"/>
          <w:lang w:val="en-US" w:eastAsia="zh-CN"/>
        </w:rPr>
        <w:t>，</w:t>
      </w:r>
      <w:r>
        <w:rPr>
          <w:rFonts w:hint="eastAsia" w:ascii="黑体" w:hAnsi="黑体" w:eastAsia="黑体" w:cs="黑体"/>
          <w:sz w:val="24"/>
          <w:szCs w:val="24"/>
          <w:lang w:val="en-US" w:eastAsia="zh-CN"/>
        </w:rPr>
        <w:t>贮存应放在干燥通风处，</w:t>
      </w:r>
      <w:r>
        <w:rPr>
          <w:rFonts w:hint="default" w:ascii="黑体" w:hAnsi="黑体" w:eastAsia="黑体" w:cs="黑体"/>
          <w:sz w:val="24"/>
          <w:szCs w:val="24"/>
          <w:lang w:val="en-US" w:eastAsia="zh-CN"/>
        </w:rPr>
        <w:t>严禁在阳光下直晒，</w:t>
      </w:r>
      <w:r>
        <w:rPr>
          <w:rFonts w:hint="eastAsia" w:ascii="黑体" w:hAnsi="黑体" w:eastAsia="黑体" w:cs="黑体"/>
          <w:sz w:val="24"/>
          <w:szCs w:val="24"/>
          <w:lang w:val="en-US" w:eastAsia="zh-CN"/>
        </w:rPr>
        <w:t>远离热源，不能与化学药品接触</w:t>
      </w:r>
      <w:r>
        <w:rPr>
          <w:rFonts w:hint="default" w:ascii="黑体" w:hAnsi="黑体" w:eastAsia="黑体" w:cs="黑体"/>
          <w:sz w:val="24"/>
          <w:szCs w:val="24"/>
          <w:lang w:val="en-US" w:eastAsia="zh-CN"/>
        </w:rPr>
        <w:t>。</w:t>
      </w:r>
    </w:p>
    <w:sectPr>
      <w:pgSz w:w="11906" w:h="16838"/>
      <w:pgMar w:top="522" w:right="658" w:bottom="278"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30E04"/>
    <w:multiLevelType w:val="singleLevel"/>
    <w:tmpl w:val="6FC30E04"/>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ZGMyNjhkZTczNGIzMGFkYzdhNDFkZTk5MDQxZGQifQ=="/>
  </w:docVars>
  <w:rsids>
    <w:rsidRoot w:val="771471BC"/>
    <w:rsid w:val="039872E3"/>
    <w:rsid w:val="06F22C05"/>
    <w:rsid w:val="07892CFC"/>
    <w:rsid w:val="095B0321"/>
    <w:rsid w:val="1A270118"/>
    <w:rsid w:val="2A195D5A"/>
    <w:rsid w:val="30AD579A"/>
    <w:rsid w:val="375C40BC"/>
    <w:rsid w:val="39592899"/>
    <w:rsid w:val="487405B9"/>
    <w:rsid w:val="504F7091"/>
    <w:rsid w:val="5A80365C"/>
    <w:rsid w:val="5A8C7330"/>
    <w:rsid w:val="63E17484"/>
    <w:rsid w:val="63EC4411"/>
    <w:rsid w:val="7714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1"/>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1"/>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unhideWhenUsed/>
    <w:qFormat/>
    <w:uiPriority w:val="1"/>
    <w:pPr>
      <w:spacing w:beforeLines="0" w:afterLines="0"/>
    </w:pPr>
    <w:rPr>
      <w:rFonts w:hint="eastAsia"/>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able Paragraph"/>
    <w:basedOn w:val="1"/>
    <w:unhideWhenUsed/>
    <w:qFormat/>
    <w:uiPriority w:val="1"/>
    <w:pPr>
      <w:spacing w:beforeLines="0" w:afterLines="0"/>
      <w:jc w:val="center"/>
    </w:pPr>
    <w:rPr>
      <w:rFonts w:hint="eastAsia"/>
      <w:sz w:val="24"/>
      <w:szCs w:val="24"/>
    </w:rPr>
  </w:style>
  <w:style w:type="paragraph" w:styleId="11">
    <w:name w:val="List Paragraph"/>
    <w:basedOn w:val="1"/>
    <w:unhideWhenUsed/>
    <w:qFormat/>
    <w:uiPriority w:val="1"/>
    <w:pPr>
      <w:spacing w:beforeLines="0" w:afterLines="0"/>
      <w:ind w:left="764" w:hanging="527"/>
    </w:pPr>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1176</Words>
  <Characters>1475</Characters>
  <Lines>0</Lines>
  <Paragraphs>0</Paragraphs>
  <TotalTime>20</TotalTime>
  <ScaleCrop>false</ScaleCrop>
  <LinksUpToDate>false</LinksUpToDate>
  <CharactersWithSpaces>1660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2022-11-29T08:25:00Z</dcterms:created>
  <dc:creator>未挽清歌</dc:creator>
  <cp:lastModifiedBy>Administrator</cp:lastModifiedBy>
  <cp:lastPrinted>2023-03-04T08:15:00Z</cp:lastPrinted>
  <dcterms:modified xsi:type="dcterms:W3CDTF">2023-06-25T02:40:44Z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E50DBAE5D9384BF59AEAE66FA2101602</vt:lpwstr>
  </property>
</Properties>
</file>