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sz w:val="36"/>
          <w:szCs w:val="44"/>
        </w:rPr>
        <w:id w:val="147470895"/>
        <w:docPartObj>
          <w:docPartGallery w:val="Table of Contents"/>
          <w:docPartUnique/>
        </w:docPartObj>
      </w:sdtPr>
      <w:sdtEndPr>
        <w:rPr>
          <w:rFonts w:ascii="宋体" w:hAnsi="宋体"/>
          <w:sz w:val="36"/>
          <w:szCs w:val="44"/>
        </w:rPr>
      </w:sdtEndPr>
      <w:sdtContent>
        <w:p>
          <w:pPr>
            <w:jc w:val="center"/>
            <w:rPr>
              <w:rFonts w:ascii="宋体" w:hAnsi="宋体"/>
              <w:sz w:val="36"/>
              <w:szCs w:val="44"/>
            </w:rPr>
          </w:pPr>
          <w:bookmarkStart w:id="0" w:name="_Toc29579"/>
        </w:p>
        <w:p>
          <w:pP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pStyle w:val="2"/>
            <w:jc w:val="center"/>
            <w:rPr>
              <w:rFonts w:ascii="微软雅黑" w:hAnsi="微软雅黑" w:eastAsia="微软雅黑" w:cs="微软雅黑"/>
              <w:b/>
              <w:bCs/>
              <w:color w:val="000000" w:themeColor="text1"/>
              <w:szCs w:val="40"/>
              <w14:textFill>
                <w14:solidFill>
                  <w14:schemeClr w14:val="tx1"/>
                </w14:solidFill>
              </w14:textFill>
            </w:rPr>
          </w:pPr>
          <w:r>
            <w:rPr>
              <w:rFonts w:hint="eastAsia" w:ascii="微软雅黑" w:hAnsi="微软雅黑" w:eastAsia="微软雅黑" w:cs="微软雅黑"/>
              <w:b/>
              <w:bCs/>
              <w:color w:val="000000" w:themeColor="text1"/>
              <w:sz w:val="40"/>
              <w:szCs w:val="52"/>
              <w14:textFill>
                <w14:solidFill>
                  <w14:schemeClr w14:val="tx1"/>
                </w14:solidFill>
              </w14:textFill>
            </w:rPr>
            <w:t>技术任务书</w:t>
          </w: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pStyle w:val="2"/>
            <w:rPr>
              <w:rFonts w:ascii="微软雅黑" w:hAnsi="微软雅黑" w:eastAsia="微软雅黑" w:cs="微软雅黑"/>
              <w:b/>
              <w:bCs/>
              <w:sz w:val="36"/>
              <w:szCs w:val="44"/>
            </w:rPr>
          </w:pPr>
        </w:p>
        <w:p>
          <w:pPr>
            <w:pStyle w:val="2"/>
            <w:rPr>
              <w:rFonts w:ascii="微软雅黑" w:hAnsi="微软雅黑" w:eastAsia="微软雅黑" w:cs="微软雅黑"/>
              <w:b/>
              <w:bCs/>
              <w:sz w:val="36"/>
              <w:szCs w:val="44"/>
            </w:rPr>
          </w:pPr>
        </w:p>
        <w:p>
          <w:pPr>
            <w:pStyle w:val="2"/>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r>
            <w:rPr>
              <w:rFonts w:hint="eastAsia" w:ascii="微软雅黑" w:hAnsi="微软雅黑" w:eastAsia="微软雅黑" w:cs="微软雅黑"/>
              <w:b/>
              <w:bCs/>
              <w:sz w:val="36"/>
              <w:szCs w:val="44"/>
            </w:rPr>
            <w:t>目  录</w:t>
          </w:r>
        </w:p>
        <w:p>
          <w:pPr>
            <w:pStyle w:val="2"/>
            <w:jc w:val="center"/>
            <w:rPr>
              <w:rFonts w:ascii="微软雅黑" w:hAnsi="微软雅黑" w:eastAsia="微软雅黑" w:cs="微软雅黑"/>
            </w:rPr>
          </w:pPr>
        </w:p>
        <w:p>
          <w:pPr>
            <w:pStyle w:val="2"/>
            <w:jc w:val="center"/>
            <w:rPr>
              <w:rFonts w:ascii="微软雅黑" w:hAnsi="微软雅黑" w:eastAsia="微软雅黑" w:cs="微软雅黑"/>
            </w:rPr>
          </w:pPr>
        </w:p>
        <w:p>
          <w:pPr>
            <w:pStyle w:val="22"/>
            <w:tabs>
              <w:tab w:val="right" w:pos="9781"/>
            </w:tabs>
            <w:spacing w:line="600" w:lineRule="auto"/>
            <w:ind w:firstLine="2880" w:firstLineChars="900"/>
            <w:rPr>
              <w:rFonts w:ascii="微软雅黑" w:hAnsi="微软雅黑" w:eastAsia="微软雅黑" w:cs="微软雅黑"/>
              <w:sz w:val="32"/>
              <w:szCs w:val="40"/>
            </w:rPr>
          </w:pPr>
          <w:r>
            <w:rPr>
              <w:rFonts w:hint="eastAsia" w:ascii="微软雅黑" w:hAnsi="微软雅黑" w:eastAsia="微软雅黑" w:cs="微软雅黑"/>
              <w:sz w:val="32"/>
              <w:szCs w:val="40"/>
            </w:rPr>
            <w:fldChar w:fldCharType="begin"/>
          </w:r>
          <w:r>
            <w:rPr>
              <w:rFonts w:hint="eastAsia" w:ascii="微软雅黑" w:hAnsi="微软雅黑" w:eastAsia="微软雅黑" w:cs="微软雅黑"/>
              <w:sz w:val="32"/>
              <w:szCs w:val="40"/>
            </w:rPr>
            <w:instrText xml:space="preserve">TOC \o "1-3" \n  \h \u </w:instrText>
          </w:r>
          <w:r>
            <w:rPr>
              <w:rFonts w:hint="eastAsia" w:ascii="微软雅黑" w:hAnsi="微软雅黑" w:eastAsia="微软雅黑" w:cs="微软雅黑"/>
              <w:sz w:val="32"/>
              <w:szCs w:val="40"/>
            </w:rPr>
            <w:fldChar w:fldCharType="separate"/>
          </w:r>
          <w:r>
            <w:fldChar w:fldCharType="begin"/>
          </w:r>
          <w:r>
            <w:instrText xml:space="preserve"> HYPERLINK \l "_Toc23473" </w:instrText>
          </w:r>
          <w:r>
            <w:fldChar w:fldCharType="separate"/>
          </w:r>
          <w:r>
            <w:rPr>
              <w:rFonts w:hint="eastAsia" w:ascii="微软雅黑" w:hAnsi="微软雅黑" w:eastAsia="微软雅黑" w:cs="微软雅黑"/>
              <w:sz w:val="32"/>
              <w:szCs w:val="40"/>
            </w:rPr>
            <w:t>一、项目概况</w:t>
          </w:r>
          <w:r>
            <w:rPr>
              <w:rFonts w:hint="eastAsia" w:ascii="微软雅黑" w:hAnsi="微软雅黑" w:eastAsia="微软雅黑" w:cs="微软雅黑"/>
              <w:sz w:val="32"/>
              <w:szCs w:val="40"/>
            </w:rPr>
            <w:fldChar w:fldCharType="end"/>
          </w:r>
        </w:p>
        <w:p>
          <w:pPr>
            <w:pStyle w:val="22"/>
            <w:tabs>
              <w:tab w:val="right" w:pos="9781"/>
            </w:tabs>
            <w:spacing w:line="600" w:lineRule="auto"/>
            <w:ind w:firstLine="2940" w:firstLineChars="1400"/>
            <w:rPr>
              <w:rFonts w:ascii="微软雅黑" w:hAnsi="微软雅黑" w:eastAsia="微软雅黑" w:cs="微软雅黑"/>
              <w:sz w:val="32"/>
              <w:szCs w:val="40"/>
            </w:rPr>
          </w:pPr>
          <w:r>
            <w:fldChar w:fldCharType="begin"/>
          </w:r>
          <w:r>
            <w:instrText xml:space="preserve"> HYPERLINK \l "_Toc28177" </w:instrText>
          </w:r>
          <w:r>
            <w:fldChar w:fldCharType="separate"/>
          </w:r>
          <w:r>
            <w:rPr>
              <w:rFonts w:hint="eastAsia" w:ascii="微软雅黑" w:hAnsi="微软雅黑" w:eastAsia="微软雅黑" w:cs="微软雅黑"/>
              <w:sz w:val="32"/>
              <w:szCs w:val="40"/>
            </w:rPr>
            <w:t>二、项目范围及方式</w:t>
          </w:r>
          <w:r>
            <w:rPr>
              <w:rFonts w:hint="eastAsia" w:ascii="微软雅黑" w:hAnsi="微软雅黑" w:eastAsia="微软雅黑" w:cs="微软雅黑"/>
              <w:sz w:val="32"/>
              <w:szCs w:val="40"/>
            </w:rPr>
            <w:fldChar w:fldCharType="end"/>
          </w:r>
        </w:p>
        <w:p>
          <w:pPr>
            <w:pStyle w:val="22"/>
            <w:tabs>
              <w:tab w:val="right" w:pos="9781"/>
            </w:tabs>
            <w:spacing w:line="600" w:lineRule="auto"/>
            <w:ind w:firstLine="2940" w:firstLineChars="1400"/>
            <w:rPr>
              <w:rFonts w:ascii="微软雅黑" w:hAnsi="微软雅黑" w:eastAsia="微软雅黑" w:cs="微软雅黑"/>
              <w:sz w:val="32"/>
              <w:szCs w:val="40"/>
            </w:rPr>
          </w:pPr>
          <w:r>
            <w:fldChar w:fldCharType="begin"/>
          </w:r>
          <w:r>
            <w:instrText xml:space="preserve"> HYPERLINK \l "_Toc760" </w:instrText>
          </w:r>
          <w:r>
            <w:fldChar w:fldCharType="separate"/>
          </w:r>
          <w:r>
            <w:rPr>
              <w:rFonts w:hint="eastAsia" w:ascii="微软雅黑" w:hAnsi="微软雅黑" w:eastAsia="微软雅黑" w:cs="微软雅黑"/>
              <w:sz w:val="32"/>
              <w:szCs w:val="40"/>
            </w:rPr>
            <w:t>三、工期</w:t>
          </w:r>
          <w:r>
            <w:rPr>
              <w:rFonts w:hint="eastAsia" w:ascii="微软雅黑" w:hAnsi="微软雅黑" w:eastAsia="微软雅黑" w:cs="微软雅黑"/>
              <w:sz w:val="32"/>
              <w:szCs w:val="40"/>
            </w:rPr>
            <w:fldChar w:fldCharType="end"/>
          </w:r>
        </w:p>
        <w:p>
          <w:pPr>
            <w:pStyle w:val="22"/>
            <w:tabs>
              <w:tab w:val="right" w:pos="9781"/>
            </w:tabs>
            <w:spacing w:line="600" w:lineRule="auto"/>
            <w:ind w:firstLine="2940" w:firstLineChars="1400"/>
            <w:rPr>
              <w:rFonts w:ascii="微软雅黑" w:hAnsi="微软雅黑" w:eastAsia="微软雅黑" w:cs="微软雅黑"/>
              <w:sz w:val="32"/>
              <w:szCs w:val="40"/>
            </w:rPr>
          </w:pPr>
          <w:r>
            <w:fldChar w:fldCharType="begin"/>
          </w:r>
          <w:r>
            <w:instrText xml:space="preserve"> HYPERLINK \l "_Toc17435" </w:instrText>
          </w:r>
          <w:r>
            <w:fldChar w:fldCharType="separate"/>
          </w:r>
          <w:r>
            <w:rPr>
              <w:rFonts w:hint="eastAsia" w:ascii="微软雅黑" w:hAnsi="微软雅黑" w:eastAsia="微软雅黑" w:cs="微软雅黑"/>
              <w:sz w:val="32"/>
              <w:szCs w:val="40"/>
            </w:rPr>
            <w:t>四、质量标准</w:t>
          </w:r>
          <w:r>
            <w:rPr>
              <w:rFonts w:hint="eastAsia" w:ascii="微软雅黑" w:hAnsi="微软雅黑" w:eastAsia="微软雅黑" w:cs="微软雅黑"/>
              <w:sz w:val="32"/>
              <w:szCs w:val="40"/>
            </w:rPr>
            <w:fldChar w:fldCharType="end"/>
          </w:r>
        </w:p>
        <w:p>
          <w:pPr>
            <w:pStyle w:val="22"/>
            <w:tabs>
              <w:tab w:val="right" w:pos="9781"/>
            </w:tabs>
            <w:spacing w:line="600" w:lineRule="auto"/>
            <w:ind w:firstLine="2940" w:firstLineChars="1400"/>
            <w:rPr>
              <w:rFonts w:ascii="微软雅黑" w:hAnsi="微软雅黑" w:eastAsia="微软雅黑" w:cs="微软雅黑"/>
              <w:sz w:val="32"/>
              <w:szCs w:val="40"/>
            </w:rPr>
          </w:pPr>
          <w:r>
            <w:fldChar w:fldCharType="begin"/>
          </w:r>
          <w:r>
            <w:instrText xml:space="preserve"> HYPERLINK \l "_Toc5467" </w:instrText>
          </w:r>
          <w:r>
            <w:fldChar w:fldCharType="separate"/>
          </w:r>
          <w:r>
            <w:rPr>
              <w:rFonts w:hint="eastAsia" w:ascii="微软雅黑" w:hAnsi="微软雅黑" w:eastAsia="微软雅黑" w:cs="微软雅黑"/>
              <w:sz w:val="32"/>
              <w:szCs w:val="40"/>
            </w:rPr>
            <w:t>五、报告评审和交付</w:t>
          </w:r>
          <w:r>
            <w:rPr>
              <w:rFonts w:hint="eastAsia" w:ascii="微软雅黑" w:hAnsi="微软雅黑" w:eastAsia="微软雅黑" w:cs="微软雅黑"/>
              <w:sz w:val="32"/>
              <w:szCs w:val="40"/>
            </w:rPr>
            <w:fldChar w:fldCharType="end"/>
          </w:r>
        </w:p>
        <w:p>
          <w:pPr>
            <w:pStyle w:val="22"/>
            <w:tabs>
              <w:tab w:val="right" w:pos="9781"/>
            </w:tabs>
            <w:spacing w:line="600" w:lineRule="auto"/>
            <w:ind w:firstLine="2940" w:firstLineChars="1400"/>
            <w:rPr>
              <w:rFonts w:ascii="微软雅黑" w:hAnsi="微软雅黑" w:eastAsia="微软雅黑" w:cs="微软雅黑"/>
              <w:sz w:val="32"/>
              <w:szCs w:val="40"/>
            </w:rPr>
          </w:pPr>
          <w:r>
            <w:fldChar w:fldCharType="begin"/>
          </w:r>
          <w:r>
            <w:instrText xml:space="preserve"> HYPERLINK \l "_Toc12715" </w:instrText>
          </w:r>
          <w:r>
            <w:fldChar w:fldCharType="separate"/>
          </w:r>
          <w:r>
            <w:rPr>
              <w:rFonts w:hint="eastAsia" w:ascii="微软雅黑" w:hAnsi="微软雅黑" w:eastAsia="微软雅黑" w:cs="微软雅黑"/>
              <w:sz w:val="32"/>
              <w:szCs w:val="40"/>
            </w:rPr>
            <w:t>六、乙方的责任和义务</w:t>
          </w:r>
          <w:r>
            <w:rPr>
              <w:rFonts w:hint="eastAsia" w:ascii="微软雅黑" w:hAnsi="微软雅黑" w:eastAsia="微软雅黑" w:cs="微软雅黑"/>
              <w:sz w:val="32"/>
              <w:szCs w:val="40"/>
            </w:rPr>
            <w:fldChar w:fldCharType="end"/>
          </w:r>
        </w:p>
        <w:p>
          <w:pPr>
            <w:pStyle w:val="22"/>
            <w:tabs>
              <w:tab w:val="right" w:pos="9781"/>
            </w:tabs>
            <w:spacing w:line="600" w:lineRule="auto"/>
            <w:ind w:firstLine="2940" w:firstLineChars="1400"/>
            <w:rPr>
              <w:rFonts w:ascii="微软雅黑" w:hAnsi="微软雅黑" w:eastAsia="微软雅黑" w:cs="微软雅黑"/>
              <w:sz w:val="32"/>
              <w:szCs w:val="40"/>
            </w:rPr>
          </w:pPr>
          <w:r>
            <w:fldChar w:fldCharType="begin"/>
          </w:r>
          <w:r>
            <w:instrText xml:space="preserve"> HYPERLINK \l "_Toc20385" </w:instrText>
          </w:r>
          <w:r>
            <w:fldChar w:fldCharType="separate"/>
          </w:r>
          <w:r>
            <w:rPr>
              <w:rFonts w:hint="eastAsia" w:ascii="微软雅黑" w:hAnsi="微软雅黑" w:eastAsia="微软雅黑" w:cs="微软雅黑"/>
              <w:sz w:val="32"/>
              <w:szCs w:val="40"/>
            </w:rPr>
            <w:t>七、甲方的责任和义务</w:t>
          </w:r>
          <w:r>
            <w:rPr>
              <w:rFonts w:hint="eastAsia" w:ascii="微软雅黑" w:hAnsi="微软雅黑" w:eastAsia="微软雅黑" w:cs="微软雅黑"/>
              <w:sz w:val="32"/>
              <w:szCs w:val="40"/>
            </w:rPr>
            <w:fldChar w:fldCharType="end"/>
          </w:r>
        </w:p>
        <w:p>
          <w:pPr>
            <w:pStyle w:val="22"/>
            <w:tabs>
              <w:tab w:val="right" w:pos="9781"/>
            </w:tabs>
            <w:spacing w:line="600" w:lineRule="auto"/>
            <w:ind w:firstLine="2940" w:firstLineChars="1400"/>
            <w:rPr>
              <w:rFonts w:ascii="微软雅黑" w:hAnsi="微软雅黑" w:eastAsia="微软雅黑" w:cs="微软雅黑"/>
              <w:sz w:val="32"/>
              <w:szCs w:val="40"/>
            </w:rPr>
          </w:pPr>
          <w:r>
            <w:fldChar w:fldCharType="begin"/>
          </w:r>
          <w:r>
            <w:instrText xml:space="preserve"> HYPERLINK \l "_Toc31306" </w:instrText>
          </w:r>
          <w:r>
            <w:fldChar w:fldCharType="separate"/>
          </w:r>
          <w:r>
            <w:rPr>
              <w:rFonts w:hint="eastAsia" w:ascii="微软雅黑" w:hAnsi="微软雅黑" w:eastAsia="微软雅黑" w:cs="微软雅黑"/>
              <w:sz w:val="32"/>
              <w:szCs w:val="40"/>
            </w:rPr>
            <w:t>八、违约责任</w:t>
          </w:r>
          <w:r>
            <w:rPr>
              <w:rFonts w:hint="eastAsia" w:ascii="微软雅黑" w:hAnsi="微软雅黑" w:eastAsia="微软雅黑" w:cs="微软雅黑"/>
              <w:sz w:val="32"/>
              <w:szCs w:val="40"/>
            </w:rPr>
            <w:fldChar w:fldCharType="end"/>
          </w:r>
        </w:p>
        <w:p>
          <w:pPr>
            <w:pStyle w:val="22"/>
            <w:tabs>
              <w:tab w:val="right" w:pos="9781"/>
            </w:tabs>
            <w:spacing w:line="600" w:lineRule="auto"/>
            <w:ind w:firstLine="4480" w:firstLineChars="1400"/>
            <w:jc w:val="center"/>
          </w:pPr>
          <w:r>
            <w:rPr>
              <w:rFonts w:hint="eastAsia" w:ascii="微软雅黑" w:hAnsi="微软雅黑" w:eastAsia="微软雅黑" w:cs="微软雅黑"/>
              <w:sz w:val="32"/>
              <w:szCs w:val="40"/>
            </w:rPr>
            <w:fldChar w:fldCharType="end"/>
          </w:r>
        </w:p>
      </w:sdtContent>
    </w:sdt>
    <w:p>
      <w:pPr>
        <w:pStyle w:val="3"/>
        <w:jc w:val="center"/>
        <w:rPr>
          <w:rFonts w:ascii="宋体" w:hAnsi="宋体"/>
          <w:color w:val="000000" w:themeColor="text1"/>
          <w:sz w:val="40"/>
          <w:szCs w:val="52"/>
          <w14:textFill>
            <w14:solidFill>
              <w14:schemeClr w14:val="tx1"/>
            </w14:solidFill>
          </w14:textFill>
        </w:rPr>
      </w:pPr>
      <w:bookmarkStart w:id="1" w:name="_Toc2095"/>
    </w:p>
    <w:p>
      <w:pPr>
        <w:rPr>
          <w:rFonts w:ascii="宋体" w:hAnsi="宋体"/>
          <w:color w:val="000000" w:themeColor="text1"/>
          <w:sz w:val="40"/>
          <w:szCs w:val="52"/>
          <w14:textFill>
            <w14:solidFill>
              <w14:schemeClr w14:val="tx1"/>
            </w14:solidFill>
          </w14:textFill>
        </w:rPr>
      </w:pPr>
    </w:p>
    <w:p>
      <w:pPr>
        <w:pStyle w:val="2"/>
        <w:rPr>
          <w:rFonts w:hAnsi="宋体"/>
          <w:color w:val="000000" w:themeColor="text1"/>
          <w:sz w:val="40"/>
          <w:szCs w:val="52"/>
          <w14:textFill>
            <w14:solidFill>
              <w14:schemeClr w14:val="tx1"/>
            </w14:solidFill>
          </w14:textFill>
        </w:rPr>
      </w:pPr>
    </w:p>
    <w:bookmarkEnd w:id="0"/>
    <w:bookmarkEnd w:id="1"/>
    <w:p>
      <w:pPr>
        <w:pStyle w:val="2"/>
        <w:jc w:val="center"/>
        <w:rPr>
          <w:rFonts w:ascii="微软雅黑" w:hAnsi="微软雅黑" w:eastAsia="微软雅黑" w:cs="微软雅黑"/>
          <w:b/>
          <w:bCs/>
          <w:color w:val="000000" w:themeColor="text1"/>
          <w:sz w:val="40"/>
          <w:szCs w:val="52"/>
          <w14:textFill>
            <w14:solidFill>
              <w14:schemeClr w14:val="tx1"/>
            </w14:solidFill>
          </w14:textFill>
        </w:rPr>
      </w:pPr>
      <w:bookmarkStart w:id="2" w:name="_Toc25480"/>
    </w:p>
    <w:p>
      <w:pPr>
        <w:pStyle w:val="2"/>
        <w:jc w:val="center"/>
        <w:rPr>
          <w:rFonts w:ascii="微软雅黑" w:hAnsi="微软雅黑" w:eastAsia="微软雅黑" w:cs="微软雅黑"/>
          <w:b/>
          <w:bCs/>
          <w:color w:val="000000" w:themeColor="text1"/>
          <w:sz w:val="40"/>
          <w:szCs w:val="52"/>
          <w14:textFill>
            <w14:solidFill>
              <w14:schemeClr w14:val="tx1"/>
            </w14:solidFill>
          </w14:textFill>
        </w:rPr>
      </w:pPr>
    </w:p>
    <w:p>
      <w:pPr>
        <w:pStyle w:val="2"/>
        <w:jc w:val="center"/>
        <w:rPr>
          <w:rFonts w:ascii="微软雅黑" w:hAnsi="微软雅黑" w:eastAsia="微软雅黑" w:cs="微软雅黑"/>
          <w:b/>
          <w:bCs/>
          <w:color w:val="000000" w:themeColor="text1"/>
          <w:sz w:val="40"/>
          <w:szCs w:val="52"/>
          <w14:textFill>
            <w14:solidFill>
              <w14:schemeClr w14:val="tx1"/>
            </w14:solidFill>
          </w14:textFill>
        </w:rPr>
      </w:pPr>
    </w:p>
    <w:p>
      <w:pPr>
        <w:pStyle w:val="2"/>
        <w:jc w:val="center"/>
        <w:rPr>
          <w:rFonts w:ascii="微软雅黑" w:hAnsi="微软雅黑" w:eastAsia="微软雅黑" w:cs="微软雅黑"/>
          <w:b/>
          <w:bCs/>
          <w:color w:val="000000" w:themeColor="text1"/>
          <w:szCs w:val="40"/>
          <w14:textFill>
            <w14:solidFill>
              <w14:schemeClr w14:val="tx1"/>
            </w14:solidFill>
          </w14:textFill>
        </w:rPr>
      </w:pPr>
      <w:r>
        <w:rPr>
          <w:rFonts w:hint="eastAsia" w:ascii="微软雅黑" w:hAnsi="微软雅黑" w:eastAsia="微软雅黑" w:cs="微软雅黑"/>
          <w:b/>
          <w:bCs/>
          <w:color w:val="000000" w:themeColor="text1"/>
          <w:sz w:val="40"/>
          <w:szCs w:val="52"/>
          <w14:textFill>
            <w14:solidFill>
              <w14:schemeClr w14:val="tx1"/>
            </w14:solidFill>
          </w14:textFill>
        </w:rPr>
        <w:t>技术任务书</w:t>
      </w:r>
      <w:bookmarkEnd w:id="2"/>
    </w:p>
    <w:p>
      <w:pPr>
        <w:autoSpaceDE w:val="0"/>
        <w:autoSpaceDN w:val="0"/>
        <w:adjustRightInd w:val="0"/>
        <w:snapToGrid w:val="0"/>
        <w:spacing w:before="78" w:beforeLines="25" w:after="78" w:afterLines="25" w:line="440" w:lineRule="exact"/>
        <w:jc w:val="left"/>
        <w:outlineLvl w:val="0"/>
        <w:rPr>
          <w:rFonts w:ascii="微软雅黑" w:hAnsi="微软雅黑" w:eastAsia="微软雅黑" w:cs="微软雅黑"/>
          <w:b/>
          <w:color w:val="000000" w:themeColor="text1"/>
          <w:sz w:val="24"/>
          <w14:textFill>
            <w14:solidFill>
              <w14:schemeClr w14:val="tx1"/>
            </w14:solidFill>
          </w14:textFill>
        </w:rPr>
      </w:pPr>
      <w:bookmarkStart w:id="3" w:name="_Toc23473"/>
      <w:bookmarkStart w:id="4" w:name="_Toc25521"/>
      <w:bookmarkStart w:id="5" w:name="_Toc15195"/>
      <w:r>
        <w:rPr>
          <w:rFonts w:hint="eastAsia" w:ascii="微软雅黑" w:hAnsi="微软雅黑" w:eastAsia="微软雅黑" w:cs="微软雅黑"/>
          <w:b/>
          <w:color w:val="000000" w:themeColor="text1"/>
          <w:sz w:val="24"/>
          <w14:textFill>
            <w14:solidFill>
              <w14:schemeClr w14:val="tx1"/>
            </w14:solidFill>
          </w14:textFill>
        </w:rPr>
        <w:t>一、项目概况</w:t>
      </w:r>
      <w:bookmarkEnd w:id="3"/>
      <w:bookmarkEnd w:id="4"/>
      <w:bookmarkEnd w:id="5"/>
    </w:p>
    <w:p>
      <w:pPr>
        <w:autoSpaceDE w:val="0"/>
        <w:autoSpaceDN w:val="0"/>
        <w:adjustRightInd w:val="0"/>
        <w:snapToGrid w:val="0"/>
        <w:spacing w:before="78" w:beforeLines="25" w:after="78" w:afterLines="25" w:line="440" w:lineRule="exact"/>
        <w:ind w:firstLine="480" w:firstLineChars="200"/>
        <w:jc w:val="lef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项目名称：</w:t>
      </w:r>
      <w:r>
        <w:rPr>
          <w:rFonts w:hint="eastAsia" w:ascii="微软雅黑" w:hAnsi="微软雅黑" w:eastAsia="微软雅黑" w:cs="微软雅黑"/>
          <w:sz w:val="24"/>
        </w:rPr>
        <w:t>靖西市锰矿有限责任公司该宁渣场水土保持方案报告书编制项目</w:t>
      </w:r>
    </w:p>
    <w:p>
      <w:pPr>
        <w:autoSpaceDE w:val="0"/>
        <w:autoSpaceDN w:val="0"/>
        <w:adjustRightInd w:val="0"/>
        <w:snapToGrid w:val="0"/>
        <w:spacing w:before="78" w:beforeLines="25" w:after="78" w:afterLines="25" w:line="440" w:lineRule="exact"/>
        <w:ind w:firstLine="480" w:firstLineChars="200"/>
        <w:jc w:val="left"/>
        <w:rPr>
          <w:rFonts w:ascii="微软雅黑" w:hAnsi="微软雅黑" w:eastAsia="微软雅黑" w:cs="微软雅黑"/>
          <w:sz w:val="24"/>
        </w:rPr>
      </w:pPr>
      <w:r>
        <w:rPr>
          <w:rFonts w:hint="eastAsia" w:ascii="微软雅黑" w:hAnsi="微软雅黑" w:eastAsia="微软雅黑" w:cs="微软雅黑"/>
          <w:sz w:val="24"/>
        </w:rPr>
        <w:t>项目内容：该宁渣场水土保持方案报告书</w:t>
      </w:r>
    </w:p>
    <w:p>
      <w:pPr>
        <w:autoSpaceDE w:val="0"/>
        <w:autoSpaceDN w:val="0"/>
        <w:adjustRightInd w:val="0"/>
        <w:snapToGrid w:val="0"/>
        <w:spacing w:before="78" w:beforeLines="25" w:after="78" w:afterLines="25" w:line="440" w:lineRule="exact"/>
        <w:jc w:val="left"/>
        <w:outlineLvl w:val="0"/>
        <w:rPr>
          <w:rFonts w:ascii="微软雅黑" w:hAnsi="微软雅黑" w:eastAsia="微软雅黑" w:cs="微软雅黑"/>
          <w:b/>
          <w:color w:val="000000" w:themeColor="text1"/>
          <w:sz w:val="24"/>
          <w14:textFill>
            <w14:solidFill>
              <w14:schemeClr w14:val="tx1"/>
            </w14:solidFill>
          </w14:textFill>
        </w:rPr>
      </w:pPr>
      <w:bookmarkStart w:id="6" w:name="_Toc28177"/>
      <w:bookmarkStart w:id="7" w:name="_Toc9677"/>
      <w:bookmarkStart w:id="8" w:name="_Toc30255"/>
      <w:r>
        <w:rPr>
          <w:rFonts w:hint="eastAsia" w:ascii="微软雅黑" w:hAnsi="微软雅黑" w:eastAsia="微软雅黑" w:cs="微软雅黑"/>
          <w:b/>
          <w:color w:val="000000" w:themeColor="text1"/>
          <w:sz w:val="24"/>
          <w14:textFill>
            <w14:solidFill>
              <w14:schemeClr w14:val="tx1"/>
            </w14:solidFill>
          </w14:textFill>
        </w:rPr>
        <w:t>二、项目范围及方式</w:t>
      </w:r>
      <w:bookmarkEnd w:id="6"/>
      <w:bookmarkEnd w:id="7"/>
      <w:bookmarkEnd w:id="8"/>
    </w:p>
    <w:p>
      <w:pPr>
        <w:adjustRightInd w:val="0"/>
        <w:snapToGrid w:val="0"/>
        <w:spacing w:before="78" w:beforeLines="25" w:after="78" w:afterLines="25" w:line="44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（一） 工作范围：</w:t>
      </w:r>
      <w:r>
        <w:rPr>
          <w:rFonts w:hint="eastAsia" w:ascii="微软雅黑" w:hAnsi="微软雅黑" w:eastAsia="微软雅黑" w:cs="微软雅黑"/>
          <w:sz w:val="24"/>
        </w:rPr>
        <w:t>该宁渣场项目</w:t>
      </w:r>
    </w:p>
    <w:p>
      <w:pPr>
        <w:adjustRightInd w:val="0"/>
        <w:snapToGrid w:val="0"/>
        <w:spacing w:before="78" w:beforeLines="25" w:after="78" w:afterLines="25" w:line="44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（二）编制依据</w:t>
      </w:r>
    </w:p>
    <w:p>
      <w:pPr>
        <w:adjustRightInd w:val="0"/>
        <w:snapToGrid w:val="0"/>
        <w:spacing w:before="78" w:beforeLines="25" w:after="78" w:afterLines="25" w:line="44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1、法律法规（包含但不限于）</w:t>
      </w:r>
    </w:p>
    <w:p>
      <w:pPr>
        <w:pStyle w:val="56"/>
        <w:numPr>
          <w:ilvl w:val="0"/>
          <w:numId w:val="1"/>
        </w:numPr>
        <w:adjustRightInd w:val="0"/>
        <w:snapToGrid w:val="0"/>
        <w:spacing w:before="78" w:beforeLines="25" w:after="78" w:afterLines="25" w:line="440" w:lineRule="exact"/>
        <w:ind w:firstLineChars="0"/>
        <w:rPr>
          <w:rFonts w:ascii="微软雅黑" w:hAnsi="微软雅黑" w:eastAsia="微软雅黑" w:cs="微软雅黑"/>
          <w:color w:val="000000" w:themeColor="text1"/>
          <w:sz w:val="24"/>
          <w14:textFill>
            <w14:solidFill>
              <w14:schemeClr w14:val="tx1"/>
            </w14:solidFill>
          </w14:textFill>
        </w:rPr>
      </w:pPr>
      <w:r>
        <w:rPr>
          <w:rFonts w:ascii="微软雅黑" w:hAnsi="微软雅黑" w:eastAsia="微软雅黑" w:cs="微软雅黑"/>
          <w:color w:val="000000" w:themeColor="text1"/>
          <w:sz w:val="24"/>
          <w14:textFill>
            <w14:solidFill>
              <w14:schemeClr w14:val="tx1"/>
            </w14:solidFill>
          </w14:textFill>
        </w:rPr>
        <w:t>《中华人民共和国水土保持法》；</w:t>
      </w:r>
      <w:bookmarkStart w:id="33" w:name="_GoBack"/>
      <w:bookmarkEnd w:id="33"/>
    </w:p>
    <w:p>
      <w:pPr>
        <w:pStyle w:val="56"/>
        <w:numPr>
          <w:ilvl w:val="0"/>
          <w:numId w:val="1"/>
        </w:numPr>
        <w:adjustRightInd w:val="0"/>
        <w:snapToGrid w:val="0"/>
        <w:spacing w:before="78" w:beforeLines="25" w:after="78" w:afterLines="25" w:line="440" w:lineRule="exact"/>
        <w:ind w:firstLineChars="0"/>
        <w:rPr>
          <w:rFonts w:ascii="微软雅黑" w:hAnsi="微软雅黑" w:eastAsia="微软雅黑" w:cs="微软雅黑"/>
          <w:color w:val="000000" w:themeColor="text1"/>
          <w:sz w:val="24"/>
          <w14:textFill>
            <w14:solidFill>
              <w14:schemeClr w14:val="tx1"/>
            </w14:solidFill>
          </w14:textFill>
        </w:rPr>
      </w:pPr>
      <w:r>
        <w:rPr>
          <w:rFonts w:ascii="微软雅黑" w:hAnsi="微软雅黑" w:eastAsia="微软雅黑" w:cs="微软雅黑"/>
          <w:color w:val="000000" w:themeColor="text1"/>
          <w:sz w:val="24"/>
          <w14:textFill>
            <w14:solidFill>
              <w14:schemeClr w14:val="tx1"/>
            </w14:solidFill>
          </w14:textFill>
        </w:rPr>
        <w:t>《中华人民共和国水土保持法实施条例》；</w:t>
      </w:r>
    </w:p>
    <w:p>
      <w:pPr>
        <w:pStyle w:val="56"/>
        <w:numPr>
          <w:ilvl w:val="0"/>
          <w:numId w:val="1"/>
        </w:numPr>
        <w:adjustRightInd w:val="0"/>
        <w:snapToGrid w:val="0"/>
        <w:spacing w:before="78" w:beforeLines="25" w:after="78" w:afterLines="25" w:line="440" w:lineRule="exact"/>
        <w:ind w:firstLineChars="0"/>
        <w:rPr>
          <w:rFonts w:ascii="微软雅黑" w:hAnsi="微软雅黑" w:eastAsia="微软雅黑" w:cs="微软雅黑"/>
          <w:color w:val="000000" w:themeColor="text1"/>
          <w:sz w:val="24"/>
          <w14:textFill>
            <w14:solidFill>
              <w14:schemeClr w14:val="tx1"/>
            </w14:solidFill>
          </w14:textFill>
        </w:rPr>
      </w:pPr>
      <w:r>
        <w:rPr>
          <w:rFonts w:ascii="微软雅黑" w:hAnsi="微软雅黑" w:eastAsia="微软雅黑" w:cs="微软雅黑"/>
          <w:color w:val="000000" w:themeColor="text1"/>
          <w:sz w:val="24"/>
          <w14:textFill>
            <w14:solidFill>
              <w14:schemeClr w14:val="tx1"/>
            </w14:solidFill>
          </w14:textFill>
        </w:rPr>
        <w:t>《广西壮族自治区实施〈中华人民共和国水土保持法〉办法》</w:t>
      </w:r>
      <w:r>
        <w:rPr>
          <w:rFonts w:hint="eastAsia" w:ascii="微软雅黑" w:hAnsi="微软雅黑" w:eastAsia="微软雅黑" w:cs="微软雅黑"/>
          <w:color w:val="000000" w:themeColor="text1"/>
          <w:sz w:val="24"/>
          <w14:textFill>
            <w14:solidFill>
              <w14:schemeClr w14:val="tx1"/>
            </w14:solidFill>
          </w14:textFill>
        </w:rPr>
        <w:t>；</w:t>
      </w:r>
    </w:p>
    <w:p>
      <w:pPr>
        <w:pStyle w:val="56"/>
        <w:numPr>
          <w:ilvl w:val="0"/>
          <w:numId w:val="1"/>
        </w:numPr>
        <w:adjustRightInd w:val="0"/>
        <w:snapToGrid w:val="0"/>
        <w:spacing w:before="78" w:beforeLines="25" w:after="78" w:afterLines="25" w:line="440" w:lineRule="exact"/>
        <w:ind w:firstLineChars="0"/>
        <w:rPr>
          <w:rFonts w:ascii="微软雅黑" w:hAnsi="微软雅黑" w:eastAsia="微软雅黑" w:cs="微软雅黑"/>
          <w:color w:val="000000" w:themeColor="text1"/>
          <w:sz w:val="24"/>
          <w14:textFill>
            <w14:solidFill>
              <w14:schemeClr w14:val="tx1"/>
            </w14:solidFill>
          </w14:textFill>
        </w:rPr>
      </w:pPr>
      <w:r>
        <w:rPr>
          <w:rFonts w:ascii="微软雅黑" w:hAnsi="微软雅黑" w:eastAsia="微软雅黑" w:cs="微软雅黑"/>
          <w:color w:val="000000" w:themeColor="text1"/>
          <w:sz w:val="24"/>
          <w14:textFill>
            <w14:solidFill>
              <w14:schemeClr w14:val="tx1"/>
            </w14:solidFill>
          </w14:textFill>
        </w:rPr>
        <w:t>《开发建设项目水土保持方案编报审批管理规定》；</w:t>
      </w:r>
    </w:p>
    <w:p>
      <w:pPr>
        <w:pStyle w:val="56"/>
        <w:numPr>
          <w:ilvl w:val="0"/>
          <w:numId w:val="1"/>
        </w:numPr>
        <w:adjustRightInd w:val="0"/>
        <w:snapToGrid w:val="0"/>
        <w:spacing w:before="78" w:beforeLines="25" w:after="78" w:afterLines="25" w:line="440" w:lineRule="exact"/>
        <w:ind w:firstLineChars="0"/>
        <w:rPr>
          <w:rFonts w:ascii="微软雅黑" w:hAnsi="微软雅黑" w:eastAsia="微软雅黑" w:cs="微软雅黑"/>
          <w:color w:val="000000" w:themeColor="text1"/>
          <w:sz w:val="24"/>
          <w14:textFill>
            <w14:solidFill>
              <w14:schemeClr w14:val="tx1"/>
            </w14:solidFill>
          </w14:textFill>
        </w:rPr>
      </w:pPr>
      <w:r>
        <w:rPr>
          <w:rFonts w:ascii="微软雅黑" w:hAnsi="微软雅黑" w:eastAsia="微软雅黑" w:cs="微软雅黑"/>
          <w:color w:val="000000" w:themeColor="text1"/>
          <w:sz w:val="24"/>
          <w14:textFill>
            <w14:solidFill>
              <w14:schemeClr w14:val="tx1"/>
            </w14:solidFill>
          </w14:textFill>
        </w:rPr>
        <w:t>《生产建设项目水土保持方案管理办法》。</w:t>
      </w:r>
    </w:p>
    <w:p>
      <w:pPr>
        <w:adjustRightInd w:val="0"/>
        <w:snapToGrid w:val="0"/>
        <w:spacing w:before="78" w:beforeLines="25" w:after="78" w:afterLines="25" w:line="44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2、技术规范（包含但不限于）</w:t>
      </w:r>
    </w:p>
    <w:p>
      <w:pPr>
        <w:pStyle w:val="56"/>
        <w:numPr>
          <w:ilvl w:val="0"/>
          <w:numId w:val="2"/>
        </w:numPr>
        <w:adjustRightInd w:val="0"/>
        <w:snapToGrid w:val="0"/>
        <w:spacing w:before="78" w:beforeLines="25" w:after="78" w:afterLines="25" w:line="440" w:lineRule="exact"/>
        <w:ind w:firstLineChars="0"/>
        <w:rPr>
          <w:rFonts w:ascii="微软雅黑" w:hAnsi="微软雅黑" w:eastAsia="微软雅黑" w:cs="微软雅黑"/>
          <w:color w:val="000000" w:themeColor="text1"/>
          <w:sz w:val="24"/>
          <w14:textFill>
            <w14:solidFill>
              <w14:schemeClr w14:val="tx1"/>
            </w14:solidFill>
          </w14:textFill>
        </w:rPr>
      </w:pPr>
      <w:r>
        <w:rPr>
          <w:rFonts w:ascii="微软雅黑" w:hAnsi="微软雅黑" w:eastAsia="微软雅黑" w:cs="微软雅黑"/>
          <w:color w:val="000000" w:themeColor="text1"/>
          <w:sz w:val="24"/>
          <w14:textFill>
            <w14:solidFill>
              <w14:schemeClr w14:val="tx1"/>
            </w14:solidFill>
          </w14:textFill>
        </w:rPr>
        <w:t>《生产建设项目水土保持技术标准》（GB 50433-2018）；</w:t>
      </w:r>
    </w:p>
    <w:p>
      <w:pPr>
        <w:pStyle w:val="56"/>
        <w:numPr>
          <w:ilvl w:val="0"/>
          <w:numId w:val="2"/>
        </w:numPr>
        <w:adjustRightInd w:val="0"/>
        <w:snapToGrid w:val="0"/>
        <w:spacing w:before="78" w:beforeLines="25" w:after="78" w:afterLines="25" w:line="440" w:lineRule="exact"/>
        <w:ind w:firstLineChars="0"/>
        <w:rPr>
          <w:rFonts w:ascii="微软雅黑" w:hAnsi="微软雅黑" w:eastAsia="微软雅黑" w:cs="微软雅黑"/>
          <w:color w:val="000000" w:themeColor="text1"/>
          <w:sz w:val="24"/>
          <w14:textFill>
            <w14:solidFill>
              <w14:schemeClr w14:val="tx1"/>
            </w14:solidFill>
          </w14:textFill>
        </w:rPr>
      </w:pPr>
      <w:r>
        <w:rPr>
          <w:rFonts w:ascii="微软雅黑" w:hAnsi="微软雅黑" w:eastAsia="微软雅黑" w:cs="微软雅黑"/>
          <w:color w:val="000000" w:themeColor="text1"/>
          <w:sz w:val="24"/>
          <w14:textFill>
            <w14:solidFill>
              <w14:schemeClr w14:val="tx1"/>
            </w14:solidFill>
          </w14:textFill>
        </w:rPr>
        <w:t>《生产建设项目水土流失防治标准》（GB/T 50434-2018）；</w:t>
      </w:r>
    </w:p>
    <w:p>
      <w:pPr>
        <w:pStyle w:val="56"/>
        <w:numPr>
          <w:ilvl w:val="0"/>
          <w:numId w:val="2"/>
        </w:numPr>
        <w:adjustRightInd w:val="0"/>
        <w:snapToGrid w:val="0"/>
        <w:spacing w:before="78" w:beforeLines="25" w:after="78" w:afterLines="25" w:line="440" w:lineRule="exact"/>
        <w:ind w:firstLineChars="0"/>
        <w:rPr>
          <w:rFonts w:ascii="微软雅黑" w:hAnsi="微软雅黑" w:eastAsia="微软雅黑" w:cs="微软雅黑"/>
          <w:color w:val="000000" w:themeColor="text1"/>
          <w:sz w:val="24"/>
          <w14:textFill>
            <w14:solidFill>
              <w14:schemeClr w14:val="tx1"/>
            </w14:solidFill>
          </w14:textFill>
        </w:rPr>
      </w:pPr>
      <w:r>
        <w:rPr>
          <w:rFonts w:ascii="微软雅黑" w:hAnsi="微软雅黑" w:eastAsia="微软雅黑" w:cs="微软雅黑"/>
          <w:color w:val="000000" w:themeColor="text1"/>
          <w:sz w:val="24"/>
          <w14:textFill>
            <w14:solidFill>
              <w14:schemeClr w14:val="tx1"/>
            </w14:solidFill>
          </w14:textFill>
        </w:rPr>
        <w:t>《生产建设项目水土保持监测与评价标准》（GBT 51240-2018）；</w:t>
      </w:r>
    </w:p>
    <w:p>
      <w:pPr>
        <w:pStyle w:val="56"/>
        <w:numPr>
          <w:ilvl w:val="0"/>
          <w:numId w:val="2"/>
        </w:numPr>
        <w:adjustRightInd w:val="0"/>
        <w:snapToGrid w:val="0"/>
        <w:spacing w:before="78" w:beforeLines="25" w:after="78" w:afterLines="25" w:line="440" w:lineRule="exact"/>
        <w:ind w:firstLineChars="0"/>
        <w:rPr>
          <w:rFonts w:ascii="微软雅黑" w:hAnsi="微软雅黑" w:eastAsia="微软雅黑" w:cs="微软雅黑"/>
          <w:color w:val="000000" w:themeColor="text1"/>
          <w:sz w:val="24"/>
          <w14:textFill>
            <w14:solidFill>
              <w14:schemeClr w14:val="tx1"/>
            </w14:solidFill>
          </w14:textFill>
        </w:rPr>
      </w:pPr>
      <w:r>
        <w:rPr>
          <w:rFonts w:ascii="微软雅黑" w:hAnsi="微软雅黑" w:eastAsia="微软雅黑" w:cs="微软雅黑"/>
          <w:color w:val="000000" w:themeColor="text1"/>
          <w:sz w:val="24"/>
          <w14:textFill>
            <w14:solidFill>
              <w14:schemeClr w14:val="tx1"/>
            </w14:solidFill>
          </w14:textFill>
        </w:rPr>
        <w:t>《水土保持工程设计规范》（GB 51018-2014）；</w:t>
      </w:r>
    </w:p>
    <w:p>
      <w:pPr>
        <w:pStyle w:val="56"/>
        <w:numPr>
          <w:ilvl w:val="0"/>
          <w:numId w:val="2"/>
        </w:numPr>
        <w:adjustRightInd w:val="0"/>
        <w:snapToGrid w:val="0"/>
        <w:spacing w:before="78" w:beforeLines="25" w:after="78" w:afterLines="25" w:line="440" w:lineRule="exact"/>
        <w:ind w:firstLineChars="0"/>
        <w:rPr>
          <w:rFonts w:ascii="微软雅黑" w:hAnsi="微软雅黑" w:eastAsia="微软雅黑" w:cs="微软雅黑"/>
          <w:color w:val="000000" w:themeColor="text1"/>
          <w:sz w:val="24"/>
          <w14:textFill>
            <w14:solidFill>
              <w14:schemeClr w14:val="tx1"/>
            </w14:solidFill>
          </w14:textFill>
        </w:rPr>
      </w:pPr>
      <w:r>
        <w:rPr>
          <w:rFonts w:ascii="微软雅黑" w:hAnsi="微软雅黑" w:eastAsia="微软雅黑" w:cs="微软雅黑"/>
          <w:color w:val="000000" w:themeColor="text1"/>
          <w:sz w:val="24"/>
          <w14:textFill>
            <w14:solidFill>
              <w14:schemeClr w14:val="tx1"/>
            </w14:solidFill>
          </w14:textFill>
        </w:rPr>
        <w:t>《水土保持监测技术规程》（SL277-2002）；</w:t>
      </w:r>
    </w:p>
    <w:p>
      <w:pPr>
        <w:pStyle w:val="56"/>
        <w:numPr>
          <w:ilvl w:val="0"/>
          <w:numId w:val="2"/>
        </w:numPr>
        <w:adjustRightInd w:val="0"/>
        <w:snapToGrid w:val="0"/>
        <w:spacing w:before="78" w:beforeLines="25" w:after="78" w:afterLines="25" w:line="440" w:lineRule="exact"/>
        <w:ind w:firstLineChars="0"/>
        <w:rPr>
          <w:rFonts w:ascii="微软雅黑" w:hAnsi="微软雅黑" w:eastAsia="微软雅黑" w:cs="微软雅黑"/>
          <w:color w:val="000000" w:themeColor="text1"/>
          <w:sz w:val="24"/>
          <w14:textFill>
            <w14:solidFill>
              <w14:schemeClr w14:val="tx1"/>
            </w14:solidFill>
          </w14:textFill>
        </w:rPr>
      </w:pPr>
      <w:r>
        <w:rPr>
          <w:rFonts w:ascii="微软雅黑" w:hAnsi="微软雅黑" w:eastAsia="微软雅黑" w:cs="微软雅黑"/>
          <w:color w:val="000000" w:themeColor="text1"/>
          <w:sz w:val="24"/>
          <w14:textFill>
            <w14:solidFill>
              <w14:schemeClr w14:val="tx1"/>
            </w14:solidFill>
          </w14:textFill>
        </w:rPr>
        <w:t>《土壤侵蚀分类分级标准》（SL190-2007）；</w:t>
      </w:r>
    </w:p>
    <w:p>
      <w:pPr>
        <w:pStyle w:val="56"/>
        <w:numPr>
          <w:ilvl w:val="0"/>
          <w:numId w:val="2"/>
        </w:numPr>
        <w:adjustRightInd w:val="0"/>
        <w:snapToGrid w:val="0"/>
        <w:spacing w:before="78" w:beforeLines="25" w:after="78" w:afterLines="25" w:line="440" w:lineRule="exact"/>
        <w:ind w:firstLineChars="0"/>
        <w:rPr>
          <w:rFonts w:ascii="微软雅黑" w:hAnsi="微软雅黑" w:eastAsia="微软雅黑" w:cs="微软雅黑"/>
          <w:color w:val="000000" w:themeColor="text1"/>
          <w:sz w:val="24"/>
          <w14:textFill>
            <w14:solidFill>
              <w14:schemeClr w14:val="tx1"/>
            </w14:solidFill>
          </w14:textFill>
        </w:rPr>
      </w:pPr>
      <w:r>
        <w:rPr>
          <w:rFonts w:ascii="微软雅黑" w:hAnsi="微软雅黑" w:eastAsia="微软雅黑" w:cs="微软雅黑"/>
          <w:color w:val="000000" w:themeColor="text1"/>
          <w:sz w:val="24"/>
          <w14:textFill>
            <w14:solidFill>
              <w14:schemeClr w14:val="tx1"/>
            </w14:solidFill>
          </w14:textFill>
        </w:rPr>
        <w:t>《水利水电工程制图标准水土保持图》（SL73.6-2015）；</w:t>
      </w:r>
    </w:p>
    <w:p>
      <w:pPr>
        <w:pStyle w:val="56"/>
        <w:numPr>
          <w:ilvl w:val="0"/>
          <w:numId w:val="2"/>
        </w:numPr>
        <w:adjustRightInd w:val="0"/>
        <w:snapToGrid w:val="0"/>
        <w:spacing w:before="78" w:beforeLines="25" w:after="78" w:afterLines="25" w:line="440" w:lineRule="exact"/>
        <w:ind w:firstLineChars="0"/>
        <w:rPr>
          <w:rFonts w:ascii="微软雅黑" w:hAnsi="微软雅黑" w:eastAsia="微软雅黑" w:cs="微软雅黑"/>
          <w:color w:val="000000" w:themeColor="text1"/>
          <w:sz w:val="24"/>
          <w14:textFill>
            <w14:solidFill>
              <w14:schemeClr w14:val="tx1"/>
            </w14:solidFill>
          </w14:textFill>
        </w:rPr>
      </w:pPr>
      <w:r>
        <w:rPr>
          <w:rFonts w:ascii="微软雅黑" w:hAnsi="微软雅黑" w:eastAsia="微软雅黑" w:cs="微软雅黑"/>
          <w:color w:val="000000" w:themeColor="text1"/>
          <w:sz w:val="24"/>
          <w14:textFill>
            <w14:solidFill>
              <w14:schemeClr w14:val="tx1"/>
            </w14:solidFill>
          </w14:textFill>
        </w:rPr>
        <w:t>《水土保持工程调查与勘测标准》（GB/T 51297-2018）；</w:t>
      </w:r>
    </w:p>
    <w:p>
      <w:pPr>
        <w:pStyle w:val="56"/>
        <w:numPr>
          <w:ilvl w:val="0"/>
          <w:numId w:val="2"/>
        </w:numPr>
        <w:adjustRightInd w:val="0"/>
        <w:snapToGrid w:val="0"/>
        <w:spacing w:before="78" w:beforeLines="25" w:after="78" w:afterLines="25" w:line="440" w:lineRule="exact"/>
        <w:ind w:firstLineChars="0"/>
        <w:rPr>
          <w:rFonts w:ascii="微软雅黑" w:hAnsi="微软雅黑" w:eastAsia="微软雅黑" w:cs="微软雅黑"/>
          <w:color w:val="000000" w:themeColor="text1"/>
          <w:sz w:val="24"/>
          <w14:textFill>
            <w14:solidFill>
              <w14:schemeClr w14:val="tx1"/>
            </w14:solidFill>
          </w14:textFill>
        </w:rPr>
      </w:pPr>
      <w:r>
        <w:rPr>
          <w:rFonts w:ascii="微软雅黑" w:hAnsi="微软雅黑" w:eastAsia="微软雅黑" w:cs="微软雅黑"/>
          <w:bCs/>
          <w:color w:val="000000" w:themeColor="text1"/>
          <w:sz w:val="24"/>
          <w14:textFill>
            <w14:solidFill>
              <w14:schemeClr w14:val="tx1"/>
            </w14:solidFill>
          </w14:textFill>
        </w:rPr>
        <w:t>《生产建设项目土壤流失量测算导则》（SL773-2018)</w:t>
      </w:r>
      <w:r>
        <w:rPr>
          <w:rFonts w:ascii="微软雅黑" w:hAnsi="微软雅黑" w:eastAsia="微软雅黑" w:cs="微软雅黑"/>
          <w:color w:val="000000" w:themeColor="text1"/>
          <w:sz w:val="24"/>
          <w14:textFill>
            <w14:solidFill>
              <w14:schemeClr w14:val="tx1"/>
            </w14:solidFill>
          </w14:textFill>
        </w:rPr>
        <w:t>。</w:t>
      </w:r>
    </w:p>
    <w:p>
      <w:pPr>
        <w:adjustRightInd w:val="0"/>
        <w:snapToGrid w:val="0"/>
        <w:spacing w:before="78" w:beforeLines="25" w:after="78" w:afterLines="25" w:line="44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（三）评价目的</w:t>
      </w:r>
    </w:p>
    <w:p>
      <w:pPr>
        <w:adjustRightInd w:val="0"/>
        <w:snapToGrid w:val="0"/>
        <w:spacing w:before="78" w:beforeLines="25" w:after="78" w:afterLines="25" w:line="44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为了预防和治理生产建设活动导致的水土流失，保护和合理利用水土资源，改善生态环境，保障经济社会可持续发展；为建设单位和水行政主管部门提供科学的决策依据，促进社会、经济和环境统一协调发展。</w:t>
      </w:r>
    </w:p>
    <w:p>
      <w:pPr>
        <w:adjustRightInd w:val="0"/>
        <w:snapToGrid w:val="0"/>
        <w:spacing w:before="78" w:beforeLines="25" w:after="78" w:afterLines="25" w:line="44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（四）评价工作重点</w:t>
      </w:r>
    </w:p>
    <w:p>
      <w:pPr>
        <w:adjustRightInd w:val="0"/>
        <w:snapToGrid w:val="0"/>
        <w:spacing w:before="78" w:beforeLines="25" w:after="78" w:afterLines="25" w:line="44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本评价根据项目具体可行性研究报告、初步设计及所在区域概况调查情况，重点进行下述评价工作，包括但不限于：</w:t>
      </w:r>
    </w:p>
    <w:p>
      <w:pPr>
        <w:adjustRightInd w:val="0"/>
        <w:snapToGrid w:val="0"/>
        <w:spacing w:before="78" w:beforeLines="25" w:after="78" w:afterLines="25" w:line="44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（1）项目及项目区概况；</w:t>
      </w:r>
    </w:p>
    <w:p>
      <w:pPr>
        <w:adjustRightInd w:val="0"/>
        <w:snapToGrid w:val="0"/>
        <w:spacing w:before="78" w:beforeLines="25" w:after="78" w:afterLines="25" w:line="44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（2）项目水土保持评价；</w:t>
      </w:r>
    </w:p>
    <w:p>
      <w:pPr>
        <w:adjustRightInd w:val="0"/>
        <w:snapToGrid w:val="0"/>
        <w:spacing w:before="78" w:beforeLines="25" w:after="78" w:afterLines="25" w:line="44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（3）项目水土流失防治责任范围和防治目标分析；</w:t>
      </w:r>
    </w:p>
    <w:p>
      <w:pPr>
        <w:adjustRightInd w:val="0"/>
        <w:snapToGrid w:val="0"/>
        <w:spacing w:before="78" w:beforeLines="25" w:after="78" w:afterLines="25" w:line="44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（4）水土流失预测；</w:t>
      </w:r>
    </w:p>
    <w:p>
      <w:pPr>
        <w:adjustRightInd w:val="0"/>
        <w:snapToGrid w:val="0"/>
        <w:spacing w:before="78" w:beforeLines="25" w:after="78" w:afterLines="25" w:line="44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（5）水土保持措施布设；</w:t>
      </w:r>
    </w:p>
    <w:p>
      <w:pPr>
        <w:adjustRightInd w:val="0"/>
        <w:snapToGrid w:val="0"/>
        <w:spacing w:before="78" w:beforeLines="25" w:after="78" w:afterLines="25" w:line="44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（6）水土保持投资估算；</w:t>
      </w:r>
    </w:p>
    <w:p>
      <w:pPr>
        <w:adjustRightInd w:val="0"/>
        <w:snapToGrid w:val="0"/>
        <w:spacing w:before="78" w:beforeLines="25" w:after="78" w:afterLines="25" w:line="44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w:t>
      </w:r>
      <w:r>
        <w:rPr>
          <w:rFonts w:ascii="微软雅黑" w:hAnsi="微软雅黑" w:eastAsia="微软雅黑" w:cs="微软雅黑"/>
          <w:color w:val="000000" w:themeColor="text1"/>
          <w:sz w:val="24"/>
          <w14:textFill>
            <w14:solidFill>
              <w14:schemeClr w14:val="tx1"/>
            </w14:solidFill>
          </w14:textFill>
        </w:rPr>
        <w:t>7</w:t>
      </w:r>
      <w:r>
        <w:rPr>
          <w:rFonts w:hint="eastAsia" w:ascii="微软雅黑" w:hAnsi="微软雅黑" w:eastAsia="微软雅黑" w:cs="微软雅黑"/>
          <w:color w:val="000000" w:themeColor="text1"/>
          <w:sz w:val="24"/>
          <w14:textFill>
            <w14:solidFill>
              <w14:schemeClr w14:val="tx1"/>
            </w14:solidFill>
          </w14:textFill>
        </w:rPr>
        <w:t>）乙方负责该宁渣场项目的水土保持方案报告书编制工作，布设</w:t>
      </w:r>
      <w:r>
        <w:rPr>
          <w:rFonts w:ascii="微软雅黑" w:hAnsi="微软雅黑" w:eastAsia="微软雅黑" w:cs="微软雅黑"/>
          <w:color w:val="000000" w:themeColor="text1"/>
          <w:sz w:val="24"/>
          <w14:textFill>
            <w14:solidFill>
              <w14:schemeClr w14:val="tx1"/>
            </w14:solidFill>
          </w14:textFill>
        </w:rPr>
        <w:t>水土保持措施，有效防治新增及原有水土流失</w:t>
      </w:r>
      <w:r>
        <w:rPr>
          <w:rFonts w:hint="eastAsia" w:ascii="微软雅黑" w:hAnsi="微软雅黑" w:eastAsia="微软雅黑" w:cs="微软雅黑"/>
          <w:color w:val="000000" w:themeColor="text1"/>
          <w:sz w:val="24"/>
          <w14:textFill>
            <w14:solidFill>
              <w14:schemeClr w14:val="tx1"/>
            </w14:solidFill>
          </w14:textFill>
        </w:rPr>
        <w:t>，</w:t>
      </w:r>
      <w:r>
        <w:rPr>
          <w:rFonts w:ascii="微软雅黑" w:hAnsi="微软雅黑" w:eastAsia="微软雅黑" w:cs="微软雅黑"/>
          <w:color w:val="000000" w:themeColor="text1"/>
          <w:sz w:val="24"/>
          <w14:textFill>
            <w14:solidFill>
              <w14:schemeClr w14:val="tx1"/>
            </w14:solidFill>
          </w14:textFill>
        </w:rPr>
        <w:t>从水土保持角度</w:t>
      </w:r>
      <w:r>
        <w:rPr>
          <w:rFonts w:hint="eastAsia" w:ascii="微软雅黑" w:hAnsi="微软雅黑" w:eastAsia="微软雅黑" w:cs="微软雅黑"/>
          <w:color w:val="000000" w:themeColor="text1"/>
          <w:sz w:val="24"/>
          <w14:textFill>
            <w14:solidFill>
              <w14:schemeClr w14:val="tx1"/>
            </w14:solidFill>
          </w14:textFill>
        </w:rPr>
        <w:t>明确评价结论；</w:t>
      </w:r>
    </w:p>
    <w:p>
      <w:pPr>
        <w:adjustRightInd w:val="0"/>
        <w:snapToGrid w:val="0"/>
        <w:spacing w:before="78" w:beforeLines="25" w:after="78" w:afterLines="25" w:line="44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w:t>
      </w:r>
      <w:r>
        <w:rPr>
          <w:rFonts w:ascii="微软雅黑" w:hAnsi="微软雅黑" w:eastAsia="微软雅黑" w:cs="微软雅黑"/>
          <w:color w:val="000000" w:themeColor="text1"/>
          <w:sz w:val="24"/>
          <w14:textFill>
            <w14:solidFill>
              <w14:schemeClr w14:val="tx1"/>
            </w14:solidFill>
          </w14:textFill>
        </w:rPr>
        <w:t>8</w:t>
      </w:r>
      <w:r>
        <w:rPr>
          <w:rFonts w:hint="eastAsia" w:ascii="微软雅黑" w:hAnsi="微软雅黑" w:eastAsia="微软雅黑" w:cs="微软雅黑"/>
          <w:color w:val="000000" w:themeColor="text1"/>
          <w:sz w:val="24"/>
          <w14:textFill>
            <w14:solidFill>
              <w14:schemeClr w14:val="tx1"/>
            </w14:solidFill>
          </w14:textFill>
        </w:rPr>
        <w:t>）乙方负责该宁渣场项目的水土保持方案报告书报审及修改工作。</w:t>
      </w:r>
    </w:p>
    <w:p>
      <w:pPr>
        <w:adjustRightInd w:val="0"/>
        <w:snapToGrid w:val="0"/>
        <w:spacing w:before="78" w:beforeLines="25" w:after="78" w:afterLines="25" w:line="44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（五）</w:t>
      </w:r>
      <w:r>
        <w:rPr>
          <w:rFonts w:ascii="微软雅黑" w:hAnsi="微软雅黑" w:eastAsia="微软雅黑" w:cs="微软雅黑"/>
          <w:bCs/>
          <w:color w:val="000000" w:themeColor="text1"/>
          <w:sz w:val="24"/>
          <w14:textFill>
            <w14:solidFill>
              <w14:schemeClr w14:val="tx1"/>
            </w14:solidFill>
          </w14:textFill>
        </w:rPr>
        <w:t>防治目标</w:t>
      </w:r>
      <w:r>
        <w:rPr>
          <w:rFonts w:hint="eastAsia" w:ascii="微软雅黑" w:hAnsi="微软雅黑" w:eastAsia="微软雅黑" w:cs="微软雅黑"/>
          <w:bCs/>
          <w:color w:val="000000" w:themeColor="text1"/>
          <w:sz w:val="24"/>
          <w14:textFill>
            <w14:solidFill>
              <w14:schemeClr w14:val="tx1"/>
            </w14:solidFill>
          </w14:textFill>
        </w:rPr>
        <w:t>、责任范围</w:t>
      </w:r>
    </w:p>
    <w:p>
      <w:pPr>
        <w:adjustRightInd w:val="0"/>
        <w:snapToGrid w:val="0"/>
        <w:spacing w:before="78" w:beforeLines="25" w:after="78" w:afterLines="25" w:line="440" w:lineRule="exact"/>
        <w:ind w:firstLine="480" w:firstLineChars="20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根据</w:t>
      </w:r>
      <w:r>
        <w:rPr>
          <w:rFonts w:ascii="微软雅黑" w:hAnsi="微软雅黑" w:eastAsia="微软雅黑" w:cs="微软雅黑"/>
          <w:color w:val="000000" w:themeColor="text1"/>
          <w:sz w:val="24"/>
          <w14:textFill>
            <w14:solidFill>
              <w14:schemeClr w14:val="tx1"/>
            </w14:solidFill>
          </w14:textFill>
        </w:rPr>
        <w:t>《生产建设项目水土保持技术标准》（GB 50433-2018）</w:t>
      </w:r>
      <w:r>
        <w:rPr>
          <w:rFonts w:hint="eastAsia" w:ascii="微软雅黑" w:hAnsi="微软雅黑" w:eastAsia="微软雅黑" w:cs="微软雅黑"/>
          <w:color w:val="000000" w:themeColor="text1"/>
          <w:sz w:val="24"/>
          <w14:textFill>
            <w14:solidFill>
              <w14:schemeClr w14:val="tx1"/>
            </w14:solidFill>
          </w14:textFill>
        </w:rPr>
        <w:t>、</w:t>
      </w:r>
      <w:r>
        <w:rPr>
          <w:rFonts w:ascii="微软雅黑" w:hAnsi="微软雅黑" w:eastAsia="微软雅黑" w:cs="微软雅黑"/>
          <w:color w:val="000000" w:themeColor="text1"/>
          <w:sz w:val="24"/>
          <w14:textFill>
            <w14:solidFill>
              <w14:schemeClr w14:val="tx1"/>
            </w14:solidFill>
          </w14:textFill>
        </w:rPr>
        <w:t>《生产建设项目水土流失防治标准》（GB/T 50434-2018）</w:t>
      </w:r>
      <w:r>
        <w:rPr>
          <w:rFonts w:hint="eastAsia" w:ascii="微软雅黑" w:hAnsi="微软雅黑" w:eastAsia="微软雅黑" w:cs="微软雅黑"/>
          <w:color w:val="000000" w:themeColor="text1"/>
          <w:sz w:val="24"/>
          <w14:textFill>
            <w14:solidFill>
              <w14:schemeClr w14:val="tx1"/>
            </w14:solidFill>
          </w14:textFill>
        </w:rPr>
        <w:t>、</w:t>
      </w:r>
      <w:r>
        <w:rPr>
          <w:rFonts w:ascii="微软雅黑" w:hAnsi="微软雅黑" w:eastAsia="微软雅黑" w:cs="微软雅黑"/>
          <w:bCs/>
          <w:color w:val="000000" w:themeColor="text1"/>
          <w:sz w:val="24"/>
          <w14:textFill>
            <w14:solidFill>
              <w14:schemeClr w14:val="tx1"/>
            </w14:solidFill>
          </w14:textFill>
        </w:rPr>
        <w:t>《生产建设项目土壤流失量测算导则》（SL773-2018)</w:t>
      </w:r>
      <w:r>
        <w:rPr>
          <w:rFonts w:hint="eastAsia" w:ascii="微软雅黑" w:hAnsi="微软雅黑" w:eastAsia="微软雅黑" w:cs="微软雅黑"/>
          <w:bCs/>
          <w:color w:val="000000" w:themeColor="text1"/>
          <w:sz w:val="24"/>
          <w14:textFill>
            <w14:solidFill>
              <w14:schemeClr w14:val="tx1"/>
            </w14:solidFill>
          </w14:textFill>
        </w:rPr>
        <w:t>、</w:t>
      </w:r>
      <w:r>
        <w:rPr>
          <w:rFonts w:ascii="微软雅黑" w:hAnsi="微软雅黑" w:eastAsia="微软雅黑" w:cs="微软雅黑"/>
          <w:bCs/>
          <w:color w:val="000000" w:themeColor="text1"/>
          <w:sz w:val="24"/>
          <w14:textFill>
            <w14:solidFill>
              <w14:schemeClr w14:val="tx1"/>
            </w14:solidFill>
          </w14:textFill>
        </w:rPr>
        <w:t>《水利部办公厅关于印发生产建设项目水土保持方案审查要点的通知》（办水保〔2023〕177号）</w:t>
      </w:r>
      <w:r>
        <w:rPr>
          <w:rFonts w:hint="eastAsia" w:ascii="微软雅黑" w:hAnsi="微软雅黑" w:eastAsia="微软雅黑" w:cs="微软雅黑"/>
          <w:bCs/>
          <w:color w:val="000000" w:themeColor="text1"/>
          <w:sz w:val="24"/>
          <w14:textFill>
            <w14:solidFill>
              <w14:schemeClr w14:val="tx1"/>
            </w14:solidFill>
          </w14:textFill>
        </w:rPr>
        <w:t>、</w:t>
      </w:r>
      <w:r>
        <w:rPr>
          <w:rFonts w:ascii="微软雅黑" w:hAnsi="微软雅黑" w:eastAsia="微软雅黑" w:cs="微软雅黑"/>
          <w:bCs/>
          <w:color w:val="000000" w:themeColor="text1"/>
          <w:sz w:val="24"/>
          <w14:textFill>
            <w14:solidFill>
              <w14:schemeClr w14:val="tx1"/>
            </w14:solidFill>
          </w14:textFill>
        </w:rPr>
        <w:t>《水利部办公厅关于印发生产建设项目水土保持技术文件编写和印制格式规定（试行）的通知》（办水保〔2018〕135号）</w:t>
      </w:r>
      <w:r>
        <w:rPr>
          <w:rFonts w:hint="eastAsia" w:ascii="微软雅黑" w:hAnsi="微软雅黑" w:eastAsia="微软雅黑" w:cs="微软雅黑"/>
          <w:bCs/>
          <w:color w:val="000000" w:themeColor="text1"/>
          <w:sz w:val="24"/>
          <w14:textFill>
            <w14:solidFill>
              <w14:schemeClr w14:val="tx1"/>
            </w14:solidFill>
          </w14:textFill>
        </w:rPr>
        <w:t>中有关要求，结合本项目特点、周围环境特征、</w:t>
      </w:r>
      <w:r>
        <w:rPr>
          <w:rFonts w:ascii="微软雅黑" w:hAnsi="微软雅黑" w:eastAsia="微软雅黑" w:cs="微软雅黑"/>
          <w:bCs/>
          <w:color w:val="000000" w:themeColor="text1"/>
          <w:sz w:val="24"/>
          <w14:textFill>
            <w14:solidFill>
              <w14:schemeClr w14:val="tx1"/>
            </w14:solidFill>
          </w14:textFill>
        </w:rPr>
        <w:t>水土流失重点预防区和重点治理区</w:t>
      </w:r>
      <w:r>
        <w:rPr>
          <w:rFonts w:hint="eastAsia" w:ascii="微软雅黑" w:hAnsi="微软雅黑" w:eastAsia="微软雅黑" w:cs="微软雅黑"/>
          <w:bCs/>
          <w:color w:val="000000" w:themeColor="text1"/>
          <w:sz w:val="24"/>
          <w14:textFill>
            <w14:solidFill>
              <w14:schemeClr w14:val="tx1"/>
            </w14:solidFill>
          </w14:textFill>
        </w:rPr>
        <w:t>等确定</w:t>
      </w:r>
      <w:r>
        <w:rPr>
          <w:rFonts w:ascii="微软雅黑" w:hAnsi="微软雅黑" w:eastAsia="微软雅黑" w:cs="微软雅黑"/>
          <w:bCs/>
          <w:color w:val="000000" w:themeColor="text1"/>
          <w:sz w:val="24"/>
          <w14:textFill>
            <w14:solidFill>
              <w14:schemeClr w14:val="tx1"/>
            </w14:solidFill>
          </w14:textFill>
        </w:rPr>
        <w:t>水土流失防治目标</w:t>
      </w:r>
      <w:r>
        <w:rPr>
          <w:rFonts w:hint="eastAsia" w:ascii="微软雅黑" w:hAnsi="微软雅黑" w:eastAsia="微软雅黑" w:cs="微软雅黑"/>
          <w:bCs/>
          <w:color w:val="000000" w:themeColor="text1"/>
          <w:sz w:val="24"/>
          <w14:textFill>
            <w14:solidFill>
              <w14:schemeClr w14:val="tx1"/>
            </w14:solidFill>
          </w14:textFill>
        </w:rPr>
        <w:t>、</w:t>
      </w:r>
      <w:r>
        <w:rPr>
          <w:rFonts w:ascii="微软雅黑" w:hAnsi="微软雅黑" w:eastAsia="微软雅黑" w:cs="微软雅黑"/>
          <w:bCs/>
          <w:color w:val="000000" w:themeColor="text1"/>
          <w:sz w:val="24"/>
          <w14:textFill>
            <w14:solidFill>
              <w14:schemeClr w14:val="tx1"/>
            </w14:solidFill>
          </w14:textFill>
        </w:rPr>
        <w:t>防治责任范围</w:t>
      </w:r>
      <w:r>
        <w:rPr>
          <w:rFonts w:hint="eastAsia" w:ascii="微软雅黑" w:hAnsi="微软雅黑" w:eastAsia="微软雅黑" w:cs="微软雅黑"/>
          <w:bCs/>
          <w:color w:val="000000" w:themeColor="text1"/>
          <w:sz w:val="24"/>
          <w14:textFill>
            <w14:solidFill>
              <w14:schemeClr w14:val="tx1"/>
            </w14:solidFill>
          </w14:textFill>
        </w:rPr>
        <w:t>。</w:t>
      </w:r>
    </w:p>
    <w:p>
      <w:pPr>
        <w:adjustRightInd w:val="0"/>
        <w:snapToGrid w:val="0"/>
        <w:spacing w:before="78" w:beforeLines="25" w:after="78" w:afterLines="25" w:line="440" w:lineRule="exact"/>
        <w:outlineLvl w:val="0"/>
        <w:rPr>
          <w:rFonts w:ascii="微软雅黑" w:hAnsi="微软雅黑" w:eastAsia="微软雅黑" w:cs="微软雅黑"/>
          <w:color w:val="000000" w:themeColor="text1"/>
          <w:sz w:val="24"/>
          <w14:textFill>
            <w14:solidFill>
              <w14:schemeClr w14:val="tx1"/>
            </w14:solidFill>
          </w14:textFill>
        </w:rPr>
      </w:pPr>
      <w:bookmarkStart w:id="9" w:name="_Toc760"/>
      <w:bookmarkStart w:id="10" w:name="_Toc19287"/>
      <w:bookmarkStart w:id="11" w:name="_Toc24666"/>
      <w:r>
        <w:rPr>
          <w:rFonts w:hint="eastAsia" w:ascii="微软雅黑" w:hAnsi="微软雅黑" w:eastAsia="微软雅黑" w:cs="微软雅黑"/>
          <w:b/>
          <w:color w:val="000000" w:themeColor="text1"/>
          <w:sz w:val="24"/>
          <w14:textFill>
            <w14:solidFill>
              <w14:schemeClr w14:val="tx1"/>
            </w14:solidFill>
          </w14:textFill>
        </w:rPr>
        <w:t>三、工期</w:t>
      </w:r>
      <w:bookmarkEnd w:id="9"/>
      <w:bookmarkEnd w:id="10"/>
      <w:bookmarkEnd w:id="11"/>
    </w:p>
    <w:p>
      <w:pPr>
        <w:autoSpaceDE w:val="0"/>
        <w:autoSpaceDN w:val="0"/>
        <w:adjustRightInd w:val="0"/>
        <w:snapToGrid w:val="0"/>
        <w:spacing w:before="78" w:beforeLines="25" w:after="78" w:afterLines="25" w:line="440" w:lineRule="exact"/>
        <w:ind w:firstLine="480" w:firstLineChars="200"/>
        <w:jc w:val="lef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计划开工日期：2023年</w:t>
      </w:r>
      <w:r>
        <w:rPr>
          <w:rFonts w:hint="eastAsia" w:ascii="微软雅黑" w:hAnsi="微软雅黑" w:eastAsia="微软雅黑" w:cs="微软雅黑"/>
          <w:color w:val="000000" w:themeColor="text1"/>
          <w:sz w:val="24"/>
          <w:lang w:val="en-US" w:eastAsia="zh-CN"/>
          <w14:textFill>
            <w14:solidFill>
              <w14:schemeClr w14:val="tx1"/>
            </w14:solidFill>
          </w14:textFill>
        </w:rPr>
        <w:t>9</w:t>
      </w:r>
      <w:r>
        <w:rPr>
          <w:rFonts w:hint="eastAsia" w:ascii="微软雅黑" w:hAnsi="微软雅黑" w:eastAsia="微软雅黑" w:cs="微软雅黑"/>
          <w:color w:val="000000" w:themeColor="text1"/>
          <w:sz w:val="24"/>
          <w14:textFill>
            <w14:solidFill>
              <w14:schemeClr w14:val="tx1"/>
            </w14:solidFill>
          </w14:textFill>
        </w:rPr>
        <w:t>月</w:t>
      </w:r>
      <w:r>
        <w:rPr>
          <w:rFonts w:hint="eastAsia" w:ascii="微软雅黑" w:hAnsi="微软雅黑" w:eastAsia="微软雅黑" w:cs="微软雅黑"/>
          <w:color w:val="000000" w:themeColor="text1"/>
          <w:sz w:val="24"/>
          <w:lang w:val="en-US" w:eastAsia="zh-CN"/>
          <w14:textFill>
            <w14:solidFill>
              <w14:schemeClr w14:val="tx1"/>
            </w14:solidFill>
          </w14:textFill>
        </w:rPr>
        <w:t>15</w:t>
      </w:r>
      <w:r>
        <w:rPr>
          <w:rFonts w:hint="eastAsia" w:ascii="微软雅黑" w:hAnsi="微软雅黑" w:eastAsia="微软雅黑" w:cs="微软雅黑"/>
          <w:color w:val="000000" w:themeColor="text1"/>
          <w:sz w:val="24"/>
          <w14:textFill>
            <w14:solidFill>
              <w14:schemeClr w14:val="tx1"/>
            </w14:solidFill>
          </w14:textFill>
        </w:rPr>
        <w:t>日</w:t>
      </w:r>
    </w:p>
    <w:p>
      <w:pPr>
        <w:autoSpaceDE w:val="0"/>
        <w:autoSpaceDN w:val="0"/>
        <w:adjustRightInd w:val="0"/>
        <w:snapToGrid w:val="0"/>
        <w:spacing w:before="78" w:beforeLines="25" w:after="78" w:afterLines="25" w:line="440" w:lineRule="exact"/>
        <w:ind w:firstLine="480" w:firstLineChars="200"/>
        <w:jc w:val="lef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计划竣工日期：2023年</w:t>
      </w:r>
      <w:r>
        <w:rPr>
          <w:rFonts w:hint="eastAsia" w:ascii="微软雅黑" w:hAnsi="微软雅黑" w:eastAsia="微软雅黑" w:cs="微软雅黑"/>
          <w:color w:val="000000" w:themeColor="text1"/>
          <w:sz w:val="24"/>
          <w:lang w:val="en-US" w:eastAsia="zh-CN"/>
          <w14:textFill>
            <w14:solidFill>
              <w14:schemeClr w14:val="tx1"/>
            </w14:solidFill>
          </w14:textFill>
        </w:rPr>
        <w:t>10</w:t>
      </w:r>
      <w:r>
        <w:rPr>
          <w:rFonts w:hint="eastAsia" w:ascii="微软雅黑" w:hAnsi="微软雅黑" w:eastAsia="微软雅黑" w:cs="微软雅黑"/>
          <w:color w:val="000000" w:themeColor="text1"/>
          <w:sz w:val="24"/>
          <w14:textFill>
            <w14:solidFill>
              <w14:schemeClr w14:val="tx1"/>
            </w14:solidFill>
          </w14:textFill>
        </w:rPr>
        <w:t>月2</w:t>
      </w:r>
      <w:r>
        <w:rPr>
          <w:rFonts w:hint="eastAsia" w:ascii="微软雅黑" w:hAnsi="微软雅黑" w:eastAsia="微软雅黑" w:cs="微软雅黑"/>
          <w:color w:val="000000" w:themeColor="text1"/>
          <w:sz w:val="24"/>
          <w:lang w:val="en-US" w:eastAsia="zh-CN"/>
          <w14:textFill>
            <w14:solidFill>
              <w14:schemeClr w14:val="tx1"/>
            </w14:solidFill>
          </w14:textFill>
        </w:rPr>
        <w:t>5</w:t>
      </w:r>
      <w:r>
        <w:rPr>
          <w:rFonts w:hint="eastAsia" w:ascii="微软雅黑" w:hAnsi="微软雅黑" w:eastAsia="微软雅黑" w:cs="微软雅黑"/>
          <w:color w:val="000000" w:themeColor="text1"/>
          <w:sz w:val="24"/>
          <w14:textFill>
            <w14:solidFill>
              <w14:schemeClr w14:val="tx1"/>
            </w14:solidFill>
          </w14:textFill>
        </w:rPr>
        <w:t>日</w:t>
      </w:r>
    </w:p>
    <w:p>
      <w:pPr>
        <w:autoSpaceDE w:val="0"/>
        <w:autoSpaceDN w:val="0"/>
        <w:adjustRightInd w:val="0"/>
        <w:snapToGrid w:val="0"/>
        <w:spacing w:before="78" w:beforeLines="25" w:after="78" w:afterLines="25" w:line="440" w:lineRule="exact"/>
        <w:ind w:firstLine="480" w:firstLineChars="200"/>
        <w:jc w:val="lef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工期顺延：如发生以下情况造成竣工日期推迟，乙方须及时以书面报告形式将实际情况上报甲方，经甲方书面盖章确认后，工期相应顺延，（除以下原因外，工期一律不予顺延）：</w:t>
      </w:r>
    </w:p>
    <w:p>
      <w:pPr>
        <w:autoSpaceDE w:val="0"/>
        <w:autoSpaceDN w:val="0"/>
        <w:adjustRightInd w:val="0"/>
        <w:snapToGrid w:val="0"/>
        <w:spacing w:before="78" w:beforeLines="25" w:after="78" w:afterLines="25" w:line="440" w:lineRule="exact"/>
        <w:ind w:firstLine="480" w:firstLineChars="200"/>
        <w:jc w:val="lef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 遇到元旦春节重要节假日或重大设计变更影响乙方连续施工的；</w:t>
      </w:r>
    </w:p>
    <w:p>
      <w:pPr>
        <w:autoSpaceDE w:val="0"/>
        <w:autoSpaceDN w:val="0"/>
        <w:adjustRightInd w:val="0"/>
        <w:snapToGrid w:val="0"/>
        <w:spacing w:before="78" w:beforeLines="25" w:after="78" w:afterLines="25" w:line="440" w:lineRule="exact"/>
        <w:ind w:firstLine="480" w:firstLineChars="200"/>
        <w:jc w:val="lef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2、 不可抗力因素(指在施工周期中发生战争、动乱、空中飞行物体坠落或12级以上的大风、7级以上的地震、持续20天每天达到200毫米的降水等事件)影响施工的。</w:t>
      </w:r>
    </w:p>
    <w:p>
      <w:pPr>
        <w:autoSpaceDE w:val="0"/>
        <w:autoSpaceDN w:val="0"/>
        <w:adjustRightInd w:val="0"/>
        <w:snapToGrid w:val="0"/>
        <w:spacing w:before="78" w:beforeLines="25" w:after="78" w:afterLines="25" w:line="440" w:lineRule="exact"/>
        <w:jc w:val="left"/>
        <w:outlineLvl w:val="0"/>
        <w:rPr>
          <w:rFonts w:ascii="微软雅黑" w:hAnsi="微软雅黑" w:eastAsia="微软雅黑" w:cs="微软雅黑"/>
          <w:b/>
          <w:color w:val="000000" w:themeColor="text1"/>
          <w:sz w:val="24"/>
          <w14:textFill>
            <w14:solidFill>
              <w14:schemeClr w14:val="tx1"/>
            </w14:solidFill>
          </w14:textFill>
        </w:rPr>
      </w:pPr>
      <w:bookmarkStart w:id="12" w:name="_Toc17826"/>
      <w:bookmarkStart w:id="13" w:name="_Toc29267"/>
      <w:bookmarkStart w:id="14" w:name="_Toc17435"/>
      <w:r>
        <w:rPr>
          <w:rFonts w:hint="eastAsia" w:ascii="微软雅黑" w:hAnsi="微软雅黑" w:eastAsia="微软雅黑" w:cs="微软雅黑"/>
          <w:b/>
          <w:color w:val="000000" w:themeColor="text1"/>
          <w:sz w:val="24"/>
          <w14:textFill>
            <w14:solidFill>
              <w14:schemeClr w14:val="tx1"/>
            </w14:solidFill>
          </w14:textFill>
        </w:rPr>
        <w:t>四、质量标准</w:t>
      </w:r>
      <w:bookmarkEnd w:id="12"/>
      <w:bookmarkEnd w:id="13"/>
      <w:bookmarkEnd w:id="14"/>
    </w:p>
    <w:p>
      <w:pPr>
        <w:autoSpaceDE w:val="0"/>
        <w:autoSpaceDN w:val="0"/>
        <w:adjustRightInd w:val="0"/>
        <w:snapToGrid w:val="0"/>
        <w:spacing w:before="78" w:beforeLines="25" w:after="78" w:afterLines="25" w:line="440" w:lineRule="exact"/>
        <w:ind w:firstLine="480" w:firstLineChars="200"/>
        <w:outlineLvl w:val="0"/>
        <w:rPr>
          <w:rFonts w:ascii="微软雅黑" w:hAnsi="微软雅黑" w:eastAsia="微软雅黑" w:cs="微软雅黑"/>
          <w:sz w:val="24"/>
        </w:rPr>
      </w:pPr>
      <w:bookmarkStart w:id="15" w:name="_Toc5467"/>
      <w:r>
        <w:rPr>
          <w:rFonts w:hint="eastAsia" w:ascii="微软雅黑" w:hAnsi="微软雅黑" w:eastAsia="微软雅黑" w:cs="微软雅黑"/>
          <w:sz w:val="24"/>
        </w:rPr>
        <w:t>1、技术成果满足</w:t>
      </w:r>
      <w:r>
        <w:rPr>
          <w:rFonts w:ascii="微软雅黑" w:hAnsi="微软雅黑" w:eastAsia="微软雅黑" w:cs="微软雅黑"/>
          <w:sz w:val="24"/>
        </w:rPr>
        <w:t>《生产建设项目水土保持技术标准》（GB 50433-2018）</w:t>
      </w:r>
      <w:r>
        <w:rPr>
          <w:rFonts w:hint="eastAsia" w:ascii="微软雅黑" w:hAnsi="微软雅黑" w:eastAsia="微软雅黑" w:cs="微软雅黑"/>
          <w:sz w:val="24"/>
        </w:rPr>
        <w:t>、《</w:t>
      </w:r>
      <w:r>
        <w:rPr>
          <w:rFonts w:ascii="微软雅黑" w:hAnsi="微软雅黑" w:eastAsia="微软雅黑" w:cs="微软雅黑"/>
          <w:sz w:val="24"/>
        </w:rPr>
        <w:t>水利部办公厅关于印发生产建设项目水土保持方案审查要点的通知》（办水保〔2023〕177号）</w:t>
      </w:r>
      <w:r>
        <w:rPr>
          <w:rFonts w:hint="eastAsia" w:ascii="微软雅黑" w:hAnsi="微软雅黑" w:eastAsia="微软雅黑" w:cs="微软雅黑"/>
          <w:sz w:val="24"/>
        </w:rPr>
        <w:t>、</w:t>
      </w:r>
      <w:r>
        <w:rPr>
          <w:rFonts w:ascii="微软雅黑" w:hAnsi="微软雅黑" w:eastAsia="微软雅黑" w:cs="微软雅黑"/>
          <w:sz w:val="24"/>
        </w:rPr>
        <w:t>《水利部办公厅关于印发生产建设项目水土保持技术文件编写和印制格式规定（试行）的通知》（办水保〔2018〕135号）</w:t>
      </w:r>
      <w:r>
        <w:rPr>
          <w:rFonts w:hint="eastAsia" w:ascii="微软雅黑" w:hAnsi="微软雅黑" w:eastAsia="微软雅黑" w:cs="微软雅黑"/>
          <w:sz w:val="24"/>
        </w:rPr>
        <w:t>、</w:t>
      </w:r>
      <w:r>
        <w:rPr>
          <w:rFonts w:ascii="微软雅黑" w:hAnsi="微软雅黑" w:eastAsia="微软雅黑" w:cs="微软雅黑"/>
          <w:sz w:val="24"/>
        </w:rPr>
        <w:t>《自治区水利厅关于印发&lt;广西壮族自治区生产建设项目水土保持方案编报审批管理办法&gt;等3个管理办法的通知》</w:t>
      </w:r>
      <w:r>
        <w:rPr>
          <w:rFonts w:hint="eastAsia" w:ascii="微软雅黑" w:hAnsi="微软雅黑" w:eastAsia="微软雅黑" w:cs="微软雅黑"/>
          <w:sz w:val="24"/>
        </w:rPr>
        <w:t>等编制技术规程、规范及政策文件。</w:t>
      </w:r>
    </w:p>
    <w:p>
      <w:pPr>
        <w:numPr>
          <w:ilvl w:val="0"/>
          <w:numId w:val="3"/>
        </w:numPr>
        <w:autoSpaceDE w:val="0"/>
        <w:autoSpaceDN w:val="0"/>
        <w:adjustRightInd w:val="0"/>
        <w:snapToGrid w:val="0"/>
        <w:spacing w:before="78" w:beforeLines="25" w:after="78" w:afterLines="25" w:line="440" w:lineRule="exact"/>
        <w:ind w:firstLine="480" w:firstLineChars="200"/>
        <w:outlineLvl w:val="0"/>
        <w:rPr>
          <w:rFonts w:ascii="微软雅黑" w:hAnsi="微软雅黑" w:eastAsia="微软雅黑" w:cs="微软雅黑"/>
          <w:sz w:val="24"/>
        </w:rPr>
      </w:pPr>
      <w:r>
        <w:rPr>
          <w:rFonts w:hint="eastAsia" w:ascii="微软雅黑" w:hAnsi="微软雅黑" w:eastAsia="微软雅黑" w:cs="微软雅黑"/>
          <w:sz w:val="24"/>
        </w:rPr>
        <w:t>《该宁渣场项目水土保持方案报告书》由百色市水利局组织水土保持专家库专家进行评审。</w:t>
      </w:r>
    </w:p>
    <w:p>
      <w:pPr>
        <w:autoSpaceDE w:val="0"/>
        <w:autoSpaceDN w:val="0"/>
        <w:adjustRightInd w:val="0"/>
        <w:snapToGrid w:val="0"/>
        <w:spacing w:before="78" w:beforeLines="25" w:after="78" w:afterLines="25" w:line="440" w:lineRule="exact"/>
        <w:jc w:val="left"/>
        <w:outlineLvl w:val="0"/>
        <w:rPr>
          <w:rFonts w:ascii="微软雅黑" w:hAnsi="微软雅黑" w:eastAsia="微软雅黑" w:cs="微软雅黑"/>
          <w:b/>
          <w:color w:val="000000" w:themeColor="text1"/>
          <w:sz w:val="24"/>
          <w14:textFill>
            <w14:solidFill>
              <w14:schemeClr w14:val="tx1"/>
            </w14:solidFill>
          </w14:textFill>
        </w:rPr>
      </w:pPr>
      <w:r>
        <w:rPr>
          <w:rFonts w:hint="eastAsia" w:ascii="微软雅黑" w:hAnsi="微软雅黑" w:eastAsia="微软雅黑" w:cs="微软雅黑"/>
          <w:b/>
          <w:color w:val="000000" w:themeColor="text1"/>
          <w:sz w:val="24"/>
          <w14:textFill>
            <w14:solidFill>
              <w14:schemeClr w14:val="tx1"/>
            </w14:solidFill>
          </w14:textFill>
        </w:rPr>
        <w:t>五、报告交付</w:t>
      </w:r>
      <w:bookmarkEnd w:id="15"/>
    </w:p>
    <w:p>
      <w:pPr>
        <w:adjustRightInd w:val="0"/>
        <w:snapToGrid w:val="0"/>
        <w:spacing w:before="78" w:beforeLines="25" w:after="78" w:afterLines="25" w:line="440" w:lineRule="exact"/>
        <w:ind w:firstLine="480" w:firstLineChars="200"/>
        <w:outlineLvl w:val="0"/>
        <w:rPr>
          <w:rFonts w:ascii="微软雅黑" w:hAnsi="微软雅黑" w:eastAsia="微软雅黑" w:cs="微软雅黑"/>
          <w:sz w:val="24"/>
        </w:rPr>
      </w:pPr>
      <w:bookmarkStart w:id="16" w:name="_Toc22351"/>
      <w:bookmarkStart w:id="17" w:name="_Toc745"/>
      <w:bookmarkStart w:id="18" w:name="_Toc1083"/>
      <w:r>
        <w:rPr>
          <w:rFonts w:hint="eastAsia" w:ascii="微软雅黑" w:hAnsi="微软雅黑" w:eastAsia="微软雅黑" w:cs="微软雅黑"/>
          <w:sz w:val="24"/>
        </w:rPr>
        <w:t>1、合同生效、甲方提交编制方案所需的资料后，乙方按约定时间派驻技术人员，完成各项材料整理和编制工作；甲方在合同生效后10个工作日内提交齐全乙方所需资料。</w:t>
      </w:r>
      <w:bookmarkEnd w:id="16"/>
    </w:p>
    <w:p>
      <w:pPr>
        <w:adjustRightInd w:val="0"/>
        <w:snapToGrid w:val="0"/>
        <w:spacing w:before="78" w:beforeLines="25" w:after="78" w:afterLines="25" w:line="440" w:lineRule="exact"/>
        <w:ind w:firstLine="480" w:firstLineChars="200"/>
        <w:outlineLvl w:val="0"/>
        <w:rPr>
          <w:rFonts w:ascii="微软雅黑" w:hAnsi="微软雅黑" w:eastAsia="微软雅黑" w:cs="微软雅黑"/>
          <w:sz w:val="24"/>
        </w:rPr>
      </w:pPr>
      <w:bookmarkStart w:id="19" w:name="_Toc30059"/>
      <w:r>
        <w:rPr>
          <w:rFonts w:hint="eastAsia" w:ascii="微软雅黑" w:hAnsi="微软雅黑" w:eastAsia="微软雅黑" w:cs="微软雅黑"/>
          <w:sz w:val="24"/>
        </w:rPr>
        <w:t>2、乙方向甲方提交通过审批的水土保持方案（报告书报批稿）正式版四份，电子版一份。</w:t>
      </w:r>
      <w:bookmarkEnd w:id="19"/>
    </w:p>
    <w:p>
      <w:pPr>
        <w:autoSpaceDE w:val="0"/>
        <w:autoSpaceDN w:val="0"/>
        <w:adjustRightInd w:val="0"/>
        <w:snapToGrid w:val="0"/>
        <w:spacing w:before="78" w:beforeLines="25" w:after="78" w:afterLines="25" w:line="440" w:lineRule="exact"/>
        <w:jc w:val="left"/>
        <w:outlineLvl w:val="0"/>
        <w:rPr>
          <w:rFonts w:ascii="微软雅黑" w:hAnsi="微软雅黑" w:eastAsia="微软雅黑" w:cs="微软雅黑"/>
          <w:b/>
          <w:color w:val="000000" w:themeColor="text1"/>
          <w:sz w:val="24"/>
          <w14:textFill>
            <w14:solidFill>
              <w14:schemeClr w14:val="tx1"/>
            </w14:solidFill>
          </w14:textFill>
        </w:rPr>
      </w:pPr>
      <w:bookmarkStart w:id="20" w:name="_Toc12715"/>
      <w:r>
        <w:rPr>
          <w:rFonts w:hint="eastAsia" w:ascii="微软雅黑" w:hAnsi="微软雅黑" w:eastAsia="微软雅黑" w:cs="微软雅黑"/>
          <w:b/>
          <w:color w:val="000000" w:themeColor="text1"/>
          <w:sz w:val="24"/>
          <w14:textFill>
            <w14:solidFill>
              <w14:schemeClr w14:val="tx1"/>
            </w14:solidFill>
          </w14:textFill>
        </w:rPr>
        <w:t>六、乙方的责任和义务</w:t>
      </w:r>
      <w:bookmarkEnd w:id="17"/>
      <w:bookmarkEnd w:id="18"/>
      <w:bookmarkEnd w:id="20"/>
    </w:p>
    <w:p>
      <w:pPr>
        <w:autoSpaceDE w:val="0"/>
        <w:autoSpaceDN w:val="0"/>
        <w:adjustRightInd w:val="0"/>
        <w:snapToGrid w:val="0"/>
        <w:spacing w:before="78" w:beforeLines="25" w:after="78" w:afterLines="25" w:line="440" w:lineRule="exact"/>
        <w:ind w:firstLine="480" w:firstLineChars="200"/>
        <w:jc w:val="left"/>
        <w:outlineLvl w:val="0"/>
        <w:rPr>
          <w:rFonts w:ascii="微软雅黑" w:hAnsi="微软雅黑" w:eastAsia="微软雅黑" w:cs="微软雅黑"/>
          <w:sz w:val="24"/>
        </w:rPr>
      </w:pPr>
      <w:bookmarkStart w:id="21" w:name="_Toc6245"/>
      <w:bookmarkStart w:id="22" w:name="_Toc20385"/>
      <w:bookmarkStart w:id="23" w:name="_Toc5159"/>
      <w:r>
        <w:rPr>
          <w:rFonts w:hint="eastAsia" w:ascii="微软雅黑" w:hAnsi="微软雅黑" w:eastAsia="微软雅黑" w:cs="微软雅黑"/>
          <w:sz w:val="24"/>
        </w:rPr>
        <w:t>1、及时编制《该宁渣场项目水土保持方案报告书》，并通过专家评审，通过后，报甲方审查同意后实施。</w:t>
      </w:r>
    </w:p>
    <w:p>
      <w:pPr>
        <w:autoSpaceDE w:val="0"/>
        <w:autoSpaceDN w:val="0"/>
        <w:adjustRightInd w:val="0"/>
        <w:snapToGrid w:val="0"/>
        <w:spacing w:before="78" w:beforeLines="25" w:after="78" w:afterLines="25" w:line="440" w:lineRule="exact"/>
        <w:ind w:firstLine="480" w:firstLineChars="200"/>
        <w:jc w:val="left"/>
        <w:outlineLvl w:val="0"/>
        <w:rPr>
          <w:rFonts w:ascii="微软雅黑" w:hAnsi="微软雅黑" w:eastAsia="微软雅黑" w:cs="微软雅黑"/>
          <w:sz w:val="24"/>
        </w:rPr>
      </w:pPr>
      <w:r>
        <w:rPr>
          <w:rFonts w:hint="eastAsia" w:ascii="微软雅黑" w:hAnsi="微软雅黑" w:eastAsia="微软雅黑" w:cs="微软雅黑"/>
          <w:sz w:val="24"/>
        </w:rPr>
        <w:t>2、严格按有关规程规范组织实施，确保工期和质量。</w:t>
      </w:r>
    </w:p>
    <w:p>
      <w:pPr>
        <w:autoSpaceDE w:val="0"/>
        <w:autoSpaceDN w:val="0"/>
        <w:adjustRightInd w:val="0"/>
        <w:snapToGrid w:val="0"/>
        <w:spacing w:before="78" w:beforeLines="25" w:after="78" w:afterLines="25" w:line="440" w:lineRule="exact"/>
        <w:ind w:firstLine="480" w:firstLineChars="200"/>
        <w:jc w:val="left"/>
        <w:outlineLvl w:val="0"/>
        <w:rPr>
          <w:rFonts w:ascii="微软雅黑" w:hAnsi="微软雅黑" w:eastAsia="微软雅黑" w:cs="微软雅黑"/>
          <w:sz w:val="24"/>
        </w:rPr>
      </w:pPr>
      <w:r>
        <w:rPr>
          <w:rFonts w:hint="eastAsia" w:ascii="微软雅黑" w:hAnsi="微软雅黑" w:eastAsia="微软雅黑" w:cs="微软雅黑"/>
          <w:sz w:val="24"/>
        </w:rPr>
        <w:t>3、爱护甲方提供的生产、生活设施、设备，如有损坏照价赔偿。</w:t>
      </w:r>
    </w:p>
    <w:p>
      <w:pPr>
        <w:autoSpaceDE w:val="0"/>
        <w:autoSpaceDN w:val="0"/>
        <w:adjustRightInd w:val="0"/>
        <w:snapToGrid w:val="0"/>
        <w:spacing w:before="78" w:beforeLines="25" w:after="78" w:afterLines="25" w:line="440" w:lineRule="exact"/>
        <w:ind w:firstLine="480" w:firstLineChars="200"/>
        <w:jc w:val="left"/>
        <w:outlineLvl w:val="0"/>
        <w:rPr>
          <w:rFonts w:ascii="微软雅黑" w:hAnsi="微软雅黑" w:eastAsia="微软雅黑" w:cs="微软雅黑"/>
          <w:sz w:val="24"/>
        </w:rPr>
      </w:pPr>
      <w:r>
        <w:rPr>
          <w:rFonts w:hint="eastAsia" w:ascii="微软雅黑" w:hAnsi="微软雅黑" w:eastAsia="微软雅黑" w:cs="微软雅黑"/>
          <w:sz w:val="24"/>
        </w:rPr>
        <w:t>4、作业期间配备专职技术负责及安全员负责现场技术和安全管理工作。</w:t>
      </w:r>
    </w:p>
    <w:p>
      <w:pPr>
        <w:autoSpaceDE w:val="0"/>
        <w:autoSpaceDN w:val="0"/>
        <w:adjustRightInd w:val="0"/>
        <w:snapToGrid w:val="0"/>
        <w:spacing w:before="78" w:beforeLines="25" w:after="78" w:afterLines="25" w:line="440" w:lineRule="exact"/>
        <w:ind w:firstLine="480" w:firstLineChars="200"/>
        <w:jc w:val="left"/>
        <w:outlineLvl w:val="0"/>
        <w:rPr>
          <w:rFonts w:ascii="微软雅黑" w:hAnsi="微软雅黑" w:eastAsia="微软雅黑" w:cs="微软雅黑"/>
          <w:sz w:val="24"/>
        </w:rPr>
      </w:pPr>
      <w:r>
        <w:rPr>
          <w:rFonts w:hint="eastAsia" w:ascii="微软雅黑" w:hAnsi="微软雅黑" w:eastAsia="微软雅黑" w:cs="微软雅黑"/>
          <w:sz w:val="24"/>
        </w:rPr>
        <w:t>5、教育职工遵纪守法，遵守生产生活区民风民俗，做到安全文明生产。</w:t>
      </w:r>
    </w:p>
    <w:p>
      <w:pPr>
        <w:autoSpaceDE w:val="0"/>
        <w:autoSpaceDN w:val="0"/>
        <w:adjustRightInd w:val="0"/>
        <w:snapToGrid w:val="0"/>
        <w:spacing w:before="78" w:beforeLines="25" w:after="78" w:afterLines="25" w:line="440" w:lineRule="exact"/>
        <w:ind w:firstLine="480" w:firstLineChars="200"/>
        <w:jc w:val="left"/>
        <w:outlineLvl w:val="0"/>
        <w:rPr>
          <w:rFonts w:ascii="微软雅黑" w:hAnsi="微软雅黑" w:eastAsia="微软雅黑" w:cs="微软雅黑"/>
          <w:sz w:val="24"/>
        </w:rPr>
      </w:pPr>
      <w:r>
        <w:rPr>
          <w:rFonts w:hint="eastAsia" w:ascii="微软雅黑" w:hAnsi="微软雅黑" w:eastAsia="微软雅黑" w:cs="微软雅黑"/>
          <w:sz w:val="24"/>
        </w:rPr>
        <w:t>6、乙方在技术服务过程中所获得的所有原始资料、实物成果归甲方所有，并承担保密义务，未经甲方同意不得将本项目的任何资料、实物和成果擅自提供给第三方。保密义务不因合同的变更、解除而失效。</w:t>
      </w:r>
    </w:p>
    <w:p>
      <w:pPr>
        <w:autoSpaceDE w:val="0"/>
        <w:autoSpaceDN w:val="0"/>
        <w:adjustRightInd w:val="0"/>
        <w:snapToGrid w:val="0"/>
        <w:spacing w:before="78" w:beforeLines="25" w:after="78" w:afterLines="25" w:line="440" w:lineRule="exact"/>
        <w:ind w:firstLine="480" w:firstLineChars="200"/>
        <w:jc w:val="left"/>
        <w:outlineLvl w:val="0"/>
        <w:rPr>
          <w:rFonts w:ascii="微软雅黑" w:hAnsi="微软雅黑" w:eastAsia="微软雅黑" w:cs="微软雅黑"/>
          <w:sz w:val="24"/>
        </w:rPr>
      </w:pPr>
      <w:r>
        <w:rPr>
          <w:rFonts w:hint="eastAsia" w:ascii="微软雅黑" w:hAnsi="微软雅黑" w:eastAsia="微软雅黑" w:cs="微软雅黑"/>
          <w:sz w:val="24"/>
        </w:rPr>
        <w:t>7、乙方在甲方区域工作期间的人、财、物安全由乙方自行负责。</w:t>
      </w:r>
    </w:p>
    <w:p>
      <w:pPr>
        <w:autoSpaceDE w:val="0"/>
        <w:autoSpaceDN w:val="0"/>
        <w:adjustRightInd w:val="0"/>
        <w:snapToGrid w:val="0"/>
        <w:spacing w:before="78" w:beforeLines="25" w:after="78" w:afterLines="25" w:line="440" w:lineRule="exact"/>
        <w:jc w:val="left"/>
        <w:outlineLvl w:val="0"/>
        <w:rPr>
          <w:rFonts w:ascii="微软雅黑" w:hAnsi="微软雅黑" w:eastAsia="微软雅黑" w:cs="微软雅黑"/>
          <w:b/>
          <w:color w:val="000000" w:themeColor="text1"/>
          <w:sz w:val="24"/>
          <w14:textFill>
            <w14:solidFill>
              <w14:schemeClr w14:val="tx1"/>
            </w14:solidFill>
          </w14:textFill>
        </w:rPr>
      </w:pPr>
      <w:r>
        <w:rPr>
          <w:rFonts w:hint="eastAsia" w:ascii="微软雅黑" w:hAnsi="微软雅黑" w:eastAsia="微软雅黑" w:cs="微软雅黑"/>
          <w:b/>
          <w:color w:val="000000" w:themeColor="text1"/>
          <w:sz w:val="24"/>
          <w14:textFill>
            <w14:solidFill>
              <w14:schemeClr w14:val="tx1"/>
            </w14:solidFill>
          </w14:textFill>
        </w:rPr>
        <w:t>七、甲方的责任和义务</w:t>
      </w:r>
      <w:bookmarkEnd w:id="21"/>
      <w:bookmarkEnd w:id="22"/>
      <w:bookmarkEnd w:id="23"/>
    </w:p>
    <w:p>
      <w:pPr>
        <w:autoSpaceDE w:val="0"/>
        <w:autoSpaceDN w:val="0"/>
        <w:adjustRightInd w:val="0"/>
        <w:snapToGrid w:val="0"/>
        <w:spacing w:before="78" w:beforeLines="25" w:after="78" w:afterLines="25" w:line="440" w:lineRule="exact"/>
        <w:ind w:firstLine="480" w:firstLineChars="200"/>
        <w:jc w:val="left"/>
        <w:outlineLvl w:val="0"/>
        <w:rPr>
          <w:rFonts w:ascii="微软雅黑" w:hAnsi="微软雅黑" w:eastAsia="微软雅黑" w:cs="微软雅黑"/>
          <w:bCs/>
          <w:sz w:val="24"/>
        </w:rPr>
      </w:pPr>
      <w:bookmarkStart w:id="24" w:name="_Toc2896"/>
      <w:bookmarkStart w:id="25" w:name="_Toc19512"/>
      <w:bookmarkStart w:id="26" w:name="_Toc31306"/>
      <w:r>
        <w:rPr>
          <w:rFonts w:hint="eastAsia" w:ascii="微软雅黑" w:hAnsi="微软雅黑" w:eastAsia="微软雅黑" w:cs="微软雅黑"/>
          <w:bCs/>
          <w:sz w:val="24"/>
        </w:rPr>
        <w:t>1、提供技术服务必要资料，及时参与审查乙方提交的技术方案。</w:t>
      </w:r>
    </w:p>
    <w:p>
      <w:pPr>
        <w:autoSpaceDE w:val="0"/>
        <w:autoSpaceDN w:val="0"/>
        <w:adjustRightInd w:val="0"/>
        <w:snapToGrid w:val="0"/>
        <w:spacing w:before="78" w:beforeLines="25" w:after="78" w:afterLines="25" w:line="440" w:lineRule="exact"/>
        <w:ind w:firstLine="480" w:firstLineChars="200"/>
        <w:jc w:val="left"/>
        <w:outlineLvl w:val="0"/>
        <w:rPr>
          <w:rFonts w:ascii="微软雅黑" w:hAnsi="微软雅黑" w:eastAsia="微软雅黑" w:cs="微软雅黑"/>
          <w:bCs/>
          <w:sz w:val="24"/>
        </w:rPr>
      </w:pPr>
      <w:r>
        <w:rPr>
          <w:rFonts w:hint="eastAsia" w:ascii="微软雅黑" w:hAnsi="微软雅黑" w:eastAsia="微软雅黑" w:cs="微软雅黑"/>
          <w:bCs/>
          <w:sz w:val="24"/>
        </w:rPr>
        <w:t>2、负责现场踏勘协调工作。</w:t>
      </w:r>
    </w:p>
    <w:p>
      <w:pPr>
        <w:autoSpaceDE w:val="0"/>
        <w:autoSpaceDN w:val="0"/>
        <w:adjustRightInd w:val="0"/>
        <w:snapToGrid w:val="0"/>
        <w:spacing w:before="78" w:beforeLines="25" w:after="78" w:afterLines="25" w:line="440" w:lineRule="exact"/>
        <w:ind w:firstLine="480" w:firstLineChars="200"/>
        <w:jc w:val="left"/>
        <w:outlineLvl w:val="0"/>
        <w:rPr>
          <w:rFonts w:ascii="微软雅黑" w:hAnsi="微软雅黑" w:eastAsia="微软雅黑" w:cs="微软雅黑"/>
          <w:bCs/>
          <w:sz w:val="24"/>
        </w:rPr>
      </w:pPr>
      <w:r>
        <w:rPr>
          <w:rFonts w:hint="eastAsia" w:ascii="微软雅黑" w:hAnsi="微软雅黑" w:eastAsia="微软雅黑" w:cs="微软雅黑"/>
          <w:bCs/>
          <w:sz w:val="24"/>
        </w:rPr>
        <w:t>3、按本合同相应条款约定及时进行服务费结算。</w:t>
      </w:r>
    </w:p>
    <w:p>
      <w:pPr>
        <w:autoSpaceDE w:val="0"/>
        <w:autoSpaceDN w:val="0"/>
        <w:adjustRightInd w:val="0"/>
        <w:snapToGrid w:val="0"/>
        <w:spacing w:before="78" w:beforeLines="25" w:after="78" w:afterLines="25" w:line="440" w:lineRule="exact"/>
        <w:ind w:firstLine="480" w:firstLineChars="200"/>
        <w:jc w:val="left"/>
        <w:outlineLvl w:val="0"/>
        <w:rPr>
          <w:rFonts w:ascii="微软雅黑" w:hAnsi="微软雅黑" w:eastAsia="微软雅黑" w:cs="微软雅黑"/>
          <w:bCs/>
          <w:sz w:val="24"/>
        </w:rPr>
      </w:pPr>
      <w:r>
        <w:rPr>
          <w:rFonts w:hint="eastAsia" w:ascii="微软雅黑" w:hAnsi="微软雅黑" w:eastAsia="微软雅黑" w:cs="微软雅黑"/>
          <w:bCs/>
          <w:sz w:val="24"/>
        </w:rPr>
        <w:t>4、甲方负责协调地方关系、乙方工作环境，保证项目实施的必要安全条件和工作环境。</w:t>
      </w:r>
    </w:p>
    <w:p>
      <w:pPr>
        <w:autoSpaceDE w:val="0"/>
        <w:autoSpaceDN w:val="0"/>
        <w:adjustRightInd w:val="0"/>
        <w:snapToGrid w:val="0"/>
        <w:spacing w:before="78" w:beforeLines="25" w:after="78" w:afterLines="25" w:line="440" w:lineRule="exact"/>
        <w:jc w:val="left"/>
        <w:outlineLvl w:val="0"/>
        <w:rPr>
          <w:rFonts w:ascii="微软雅黑" w:hAnsi="微软雅黑" w:eastAsia="微软雅黑" w:cs="微软雅黑"/>
          <w:b/>
          <w:color w:val="000000" w:themeColor="text1"/>
          <w:sz w:val="24"/>
          <w14:textFill>
            <w14:solidFill>
              <w14:schemeClr w14:val="tx1"/>
            </w14:solidFill>
          </w14:textFill>
        </w:rPr>
      </w:pPr>
      <w:r>
        <w:rPr>
          <w:rFonts w:hint="eastAsia" w:ascii="微软雅黑" w:hAnsi="微软雅黑" w:eastAsia="微软雅黑" w:cs="微软雅黑"/>
          <w:b/>
          <w:color w:val="000000" w:themeColor="text1"/>
          <w:sz w:val="24"/>
          <w14:textFill>
            <w14:solidFill>
              <w14:schemeClr w14:val="tx1"/>
            </w14:solidFill>
          </w14:textFill>
        </w:rPr>
        <w:t>八、</w:t>
      </w:r>
      <w:bookmarkEnd w:id="24"/>
      <w:bookmarkEnd w:id="25"/>
      <w:r>
        <w:rPr>
          <w:rFonts w:hint="eastAsia" w:ascii="微软雅黑" w:hAnsi="微软雅黑" w:eastAsia="微软雅黑" w:cs="微软雅黑"/>
          <w:b/>
          <w:color w:val="000000" w:themeColor="text1"/>
          <w:sz w:val="24"/>
          <w14:textFill>
            <w14:solidFill>
              <w14:schemeClr w14:val="tx1"/>
            </w14:solidFill>
          </w14:textFill>
        </w:rPr>
        <w:t>违约责任</w:t>
      </w:r>
      <w:bookmarkEnd w:id="26"/>
      <w:bookmarkStart w:id="27" w:name="_Toc16545"/>
      <w:bookmarkStart w:id="28" w:name="_Toc16682"/>
      <w:bookmarkStart w:id="29" w:name="_Toc487812048"/>
    </w:p>
    <w:p>
      <w:pPr>
        <w:spacing w:line="440" w:lineRule="exact"/>
        <w:ind w:firstLine="480" w:firstLineChars="200"/>
        <w:outlineLvl w:val="0"/>
        <w:rPr>
          <w:rFonts w:ascii="微软雅黑" w:hAnsi="微软雅黑" w:eastAsia="微软雅黑" w:cs="微软雅黑"/>
          <w:kern w:val="0"/>
          <w:sz w:val="24"/>
        </w:rPr>
      </w:pPr>
      <w:bookmarkStart w:id="30" w:name="_Toc13987"/>
      <w:r>
        <w:rPr>
          <w:rFonts w:hint="eastAsia" w:ascii="微软雅黑" w:hAnsi="微软雅黑" w:eastAsia="微软雅黑" w:cs="微软雅黑"/>
          <w:kern w:val="0"/>
          <w:sz w:val="24"/>
        </w:rPr>
        <w:t>1、甲方根据乙方进度及时提供技术服务资料和地方关系、工作环境等协调工作，影响工作进度，乙方完成工期顺延，并按合同相关约定赔偿乙方；</w:t>
      </w:r>
      <w:bookmarkEnd w:id="30"/>
      <w:bookmarkStart w:id="31" w:name="_Toc11983"/>
    </w:p>
    <w:p>
      <w:pPr>
        <w:spacing w:line="440" w:lineRule="exact"/>
        <w:ind w:firstLine="480" w:firstLineChars="200"/>
        <w:outlineLvl w:val="0"/>
        <w:rPr>
          <w:rFonts w:ascii="微软雅黑" w:hAnsi="微软雅黑" w:eastAsia="微软雅黑" w:cs="微软雅黑"/>
          <w:kern w:val="0"/>
          <w:sz w:val="24"/>
        </w:rPr>
      </w:pPr>
      <w:r>
        <w:rPr>
          <w:rFonts w:hint="eastAsia" w:ascii="微软雅黑" w:hAnsi="微软雅黑" w:eastAsia="微软雅黑" w:cs="微软雅黑"/>
          <w:kern w:val="0"/>
          <w:sz w:val="24"/>
        </w:rPr>
        <w:t>2、乙方应按合同约定的要求按时完成技术服务工作，因乙方原因未能按时完成的，甲方有权终止本合同，且乙方需10日内返还甲方已支付的费用，并按合同总金额的5%赔偿甲方。</w:t>
      </w:r>
      <w:bookmarkEnd w:id="31"/>
    </w:p>
    <w:p>
      <w:pPr>
        <w:spacing w:line="440" w:lineRule="exact"/>
        <w:ind w:firstLine="480" w:firstLineChars="200"/>
        <w:outlineLvl w:val="0"/>
        <w:rPr>
          <w:rFonts w:ascii="微软雅黑" w:hAnsi="微软雅黑" w:eastAsia="微软雅黑" w:cs="微软雅黑"/>
          <w:kern w:val="0"/>
          <w:sz w:val="24"/>
        </w:rPr>
      </w:pPr>
      <w:bookmarkStart w:id="32" w:name="_Toc32004"/>
      <w:r>
        <w:rPr>
          <w:rFonts w:hint="eastAsia" w:ascii="微软雅黑" w:hAnsi="微软雅黑" w:eastAsia="微软雅黑" w:cs="微软雅黑"/>
          <w:kern w:val="0"/>
          <w:sz w:val="24"/>
        </w:rPr>
        <w:t>3、双方违约给对方造成损失时，由违约方承担损失。</w:t>
      </w:r>
      <w:bookmarkEnd w:id="32"/>
    </w:p>
    <w:bookmarkEnd w:id="27"/>
    <w:bookmarkEnd w:id="28"/>
    <w:bookmarkEnd w:id="29"/>
    <w:p>
      <w:pPr>
        <w:ind w:left="145" w:leftChars="69"/>
        <w:rPr>
          <w:rFonts w:ascii="微软雅黑" w:hAnsi="微软雅黑" w:eastAsia="微软雅黑" w:cs="微软雅黑"/>
          <w:color w:val="000000" w:themeColor="text1"/>
          <w:sz w:val="24"/>
          <w14:textFill>
            <w14:solidFill>
              <w14:schemeClr w14:val="tx1"/>
            </w14:solidFill>
          </w14:textFill>
        </w:rPr>
      </w:pPr>
    </w:p>
    <w:sectPr>
      <w:headerReference r:id="rId3" w:type="default"/>
      <w:footerReference r:id="rId4" w:type="default"/>
      <w:pgSz w:w="11906" w:h="16838"/>
      <w:pgMar w:top="1440" w:right="849"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9225571"/>
    </w:sdtPr>
    <w:sdtContent>
      <w:p>
        <w:pPr>
          <w:pStyle w:val="20"/>
          <w:jc w:val="center"/>
        </w:pPr>
        <w:r>
          <w:fldChar w:fldCharType="begin"/>
        </w:r>
        <w:r>
          <w:instrText xml:space="preserve">PAGE   \* MERGEFORMAT</w:instrText>
        </w:r>
        <w:r>
          <w:fldChar w:fldCharType="separate"/>
        </w:r>
        <w:r>
          <w:rPr>
            <w:lang w:val="zh-CN"/>
          </w:rPr>
          <w:t>3</w:t>
        </w:r>
        <w:r>
          <w:fldChar w:fldCharType="end"/>
        </w:r>
      </w:p>
    </w:sdtContent>
  </w:sdt>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drawing>
        <wp:anchor distT="0" distB="0" distL="114300" distR="114300" simplePos="0" relativeHeight="251659264" behindDoc="0" locked="0" layoutInCell="1" allowOverlap="1">
          <wp:simplePos x="0" y="0"/>
          <wp:positionH relativeFrom="margin">
            <wp:align>left</wp:align>
          </wp:positionH>
          <wp:positionV relativeFrom="paragraph">
            <wp:posOffset>-168275</wp:posOffset>
          </wp:positionV>
          <wp:extent cx="1076325" cy="295275"/>
          <wp:effectExtent l="0" t="0" r="9525" b="9525"/>
          <wp:wrapNone/>
          <wp:docPr id="4" name="图片 4" descr="C:\Users\HONGXI~1\AppData\Local\Temp\1558944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70188"/>
    <w:multiLevelType w:val="multilevel"/>
    <w:tmpl w:val="02E7018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70E810C0"/>
    <w:multiLevelType w:val="singleLevel"/>
    <w:tmpl w:val="70E810C0"/>
    <w:lvl w:ilvl="0" w:tentative="0">
      <w:start w:val="2"/>
      <w:numFmt w:val="decimal"/>
      <w:suff w:val="nothing"/>
      <w:lvlText w:val="%1、"/>
      <w:lvlJc w:val="left"/>
    </w:lvl>
  </w:abstractNum>
  <w:abstractNum w:abstractNumId="2">
    <w:nsid w:val="76283BAC"/>
    <w:multiLevelType w:val="multilevel"/>
    <w:tmpl w:val="76283BA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DJkZmYyNTNjODE0NjA4MDY1MDE4ZDFhMjk1YWMifQ=="/>
  </w:docVars>
  <w:rsids>
    <w:rsidRoot w:val="00F62269"/>
    <w:rsid w:val="0003630E"/>
    <w:rsid w:val="00045506"/>
    <w:rsid w:val="00077184"/>
    <w:rsid w:val="000846D4"/>
    <w:rsid w:val="000907BD"/>
    <w:rsid w:val="00097236"/>
    <w:rsid w:val="000E3C32"/>
    <w:rsid w:val="00111240"/>
    <w:rsid w:val="001172BA"/>
    <w:rsid w:val="00121E55"/>
    <w:rsid w:val="001220BD"/>
    <w:rsid w:val="001258C3"/>
    <w:rsid w:val="00126A41"/>
    <w:rsid w:val="00172F01"/>
    <w:rsid w:val="00176F44"/>
    <w:rsid w:val="0018613B"/>
    <w:rsid w:val="0019718C"/>
    <w:rsid w:val="001F0186"/>
    <w:rsid w:val="00253BC6"/>
    <w:rsid w:val="0027635F"/>
    <w:rsid w:val="00277854"/>
    <w:rsid w:val="002826B2"/>
    <w:rsid w:val="0028570C"/>
    <w:rsid w:val="00290C9C"/>
    <w:rsid w:val="00292818"/>
    <w:rsid w:val="002A289E"/>
    <w:rsid w:val="002F7E38"/>
    <w:rsid w:val="00300E63"/>
    <w:rsid w:val="0030207F"/>
    <w:rsid w:val="003035AC"/>
    <w:rsid w:val="00342113"/>
    <w:rsid w:val="00346844"/>
    <w:rsid w:val="0036419E"/>
    <w:rsid w:val="00366A7A"/>
    <w:rsid w:val="003720B9"/>
    <w:rsid w:val="00376436"/>
    <w:rsid w:val="003776A1"/>
    <w:rsid w:val="003879E5"/>
    <w:rsid w:val="003B6F4A"/>
    <w:rsid w:val="003C7EA2"/>
    <w:rsid w:val="003F59F7"/>
    <w:rsid w:val="00471D77"/>
    <w:rsid w:val="004B1CC6"/>
    <w:rsid w:val="004D508F"/>
    <w:rsid w:val="00523BCB"/>
    <w:rsid w:val="0053329E"/>
    <w:rsid w:val="00545514"/>
    <w:rsid w:val="00591CDB"/>
    <w:rsid w:val="005C02D8"/>
    <w:rsid w:val="005E1C90"/>
    <w:rsid w:val="006143A7"/>
    <w:rsid w:val="00620A47"/>
    <w:rsid w:val="00654F78"/>
    <w:rsid w:val="00665EF3"/>
    <w:rsid w:val="00672E86"/>
    <w:rsid w:val="006A6468"/>
    <w:rsid w:val="006B1403"/>
    <w:rsid w:val="006C3804"/>
    <w:rsid w:val="006C5EDD"/>
    <w:rsid w:val="006D61CA"/>
    <w:rsid w:val="006D6B42"/>
    <w:rsid w:val="006E07DF"/>
    <w:rsid w:val="006E1D96"/>
    <w:rsid w:val="00714D63"/>
    <w:rsid w:val="007212FB"/>
    <w:rsid w:val="00724DF3"/>
    <w:rsid w:val="0073421E"/>
    <w:rsid w:val="00746A78"/>
    <w:rsid w:val="00747885"/>
    <w:rsid w:val="00750C3C"/>
    <w:rsid w:val="007858DF"/>
    <w:rsid w:val="007A4F57"/>
    <w:rsid w:val="007E2AAB"/>
    <w:rsid w:val="0080191D"/>
    <w:rsid w:val="008077F6"/>
    <w:rsid w:val="0081023E"/>
    <w:rsid w:val="00810C07"/>
    <w:rsid w:val="0081104D"/>
    <w:rsid w:val="008232C6"/>
    <w:rsid w:val="00826F10"/>
    <w:rsid w:val="008314DF"/>
    <w:rsid w:val="0084156B"/>
    <w:rsid w:val="00854225"/>
    <w:rsid w:val="00882094"/>
    <w:rsid w:val="008A5381"/>
    <w:rsid w:val="008D42AA"/>
    <w:rsid w:val="008E07B7"/>
    <w:rsid w:val="008F7FDD"/>
    <w:rsid w:val="0094754A"/>
    <w:rsid w:val="00962068"/>
    <w:rsid w:val="00967995"/>
    <w:rsid w:val="0097268C"/>
    <w:rsid w:val="00977B61"/>
    <w:rsid w:val="009827C8"/>
    <w:rsid w:val="009A1037"/>
    <w:rsid w:val="009B0BCD"/>
    <w:rsid w:val="009B2B08"/>
    <w:rsid w:val="009D2804"/>
    <w:rsid w:val="009D7929"/>
    <w:rsid w:val="009E0A62"/>
    <w:rsid w:val="009E0E10"/>
    <w:rsid w:val="009F29E6"/>
    <w:rsid w:val="009F4EA8"/>
    <w:rsid w:val="00A31BF9"/>
    <w:rsid w:val="00A37526"/>
    <w:rsid w:val="00A52AB3"/>
    <w:rsid w:val="00A63BA1"/>
    <w:rsid w:val="00A707B2"/>
    <w:rsid w:val="00A868B9"/>
    <w:rsid w:val="00A90347"/>
    <w:rsid w:val="00A919C3"/>
    <w:rsid w:val="00A9474E"/>
    <w:rsid w:val="00AB6A93"/>
    <w:rsid w:val="00AE0326"/>
    <w:rsid w:val="00AF1F7C"/>
    <w:rsid w:val="00B035E4"/>
    <w:rsid w:val="00B06EAA"/>
    <w:rsid w:val="00B31295"/>
    <w:rsid w:val="00B77E22"/>
    <w:rsid w:val="00B90192"/>
    <w:rsid w:val="00BA477E"/>
    <w:rsid w:val="00BA7B07"/>
    <w:rsid w:val="00BB0099"/>
    <w:rsid w:val="00BE2961"/>
    <w:rsid w:val="00C35A88"/>
    <w:rsid w:val="00C72231"/>
    <w:rsid w:val="00C8335C"/>
    <w:rsid w:val="00C953EA"/>
    <w:rsid w:val="00CB6DCB"/>
    <w:rsid w:val="00CD7AB6"/>
    <w:rsid w:val="00CE193C"/>
    <w:rsid w:val="00CF4352"/>
    <w:rsid w:val="00D66D34"/>
    <w:rsid w:val="00D92DF2"/>
    <w:rsid w:val="00D9498B"/>
    <w:rsid w:val="00DA26FF"/>
    <w:rsid w:val="00DB08B0"/>
    <w:rsid w:val="00DB1A10"/>
    <w:rsid w:val="00DC2E8F"/>
    <w:rsid w:val="00DE3C38"/>
    <w:rsid w:val="00E154F2"/>
    <w:rsid w:val="00E22A4C"/>
    <w:rsid w:val="00E27BFA"/>
    <w:rsid w:val="00E434BA"/>
    <w:rsid w:val="00E50738"/>
    <w:rsid w:val="00E54025"/>
    <w:rsid w:val="00E72FF4"/>
    <w:rsid w:val="00E93902"/>
    <w:rsid w:val="00ED0DF7"/>
    <w:rsid w:val="00EE1F45"/>
    <w:rsid w:val="00F113FF"/>
    <w:rsid w:val="00F24EA2"/>
    <w:rsid w:val="00F41699"/>
    <w:rsid w:val="00F51605"/>
    <w:rsid w:val="00F53FFB"/>
    <w:rsid w:val="00F62269"/>
    <w:rsid w:val="00F82E61"/>
    <w:rsid w:val="00F854A4"/>
    <w:rsid w:val="00F958A9"/>
    <w:rsid w:val="00FB0F6A"/>
    <w:rsid w:val="00FB1E9C"/>
    <w:rsid w:val="00FF0300"/>
    <w:rsid w:val="00FF6859"/>
    <w:rsid w:val="01ED0B98"/>
    <w:rsid w:val="03AA62EE"/>
    <w:rsid w:val="04D07A99"/>
    <w:rsid w:val="05A4575A"/>
    <w:rsid w:val="062F071F"/>
    <w:rsid w:val="06AE3E0A"/>
    <w:rsid w:val="077C3C20"/>
    <w:rsid w:val="090A07BB"/>
    <w:rsid w:val="09922E77"/>
    <w:rsid w:val="09AC039A"/>
    <w:rsid w:val="09AF4121"/>
    <w:rsid w:val="0A6E5D8A"/>
    <w:rsid w:val="0B6E668C"/>
    <w:rsid w:val="0BEE31D4"/>
    <w:rsid w:val="0DAE28E8"/>
    <w:rsid w:val="0E3500EA"/>
    <w:rsid w:val="0E74560F"/>
    <w:rsid w:val="0F256C33"/>
    <w:rsid w:val="10202EF6"/>
    <w:rsid w:val="121E0096"/>
    <w:rsid w:val="129F7461"/>
    <w:rsid w:val="13FB376A"/>
    <w:rsid w:val="159A3ED7"/>
    <w:rsid w:val="16AB3DE0"/>
    <w:rsid w:val="16FC471D"/>
    <w:rsid w:val="18C51A0C"/>
    <w:rsid w:val="1A347747"/>
    <w:rsid w:val="1C160ACB"/>
    <w:rsid w:val="1D660063"/>
    <w:rsid w:val="1EEC32CA"/>
    <w:rsid w:val="1F5D3CFA"/>
    <w:rsid w:val="1FB96E41"/>
    <w:rsid w:val="20717F2A"/>
    <w:rsid w:val="20EC135F"/>
    <w:rsid w:val="22F603FD"/>
    <w:rsid w:val="26A20A9E"/>
    <w:rsid w:val="2786250D"/>
    <w:rsid w:val="2907142C"/>
    <w:rsid w:val="297414A2"/>
    <w:rsid w:val="2AA66A22"/>
    <w:rsid w:val="2E201162"/>
    <w:rsid w:val="2EA169C9"/>
    <w:rsid w:val="2EEE1B3A"/>
    <w:rsid w:val="3076474D"/>
    <w:rsid w:val="31760DDB"/>
    <w:rsid w:val="31B34C7D"/>
    <w:rsid w:val="31CC2FDA"/>
    <w:rsid w:val="32886A30"/>
    <w:rsid w:val="335A5876"/>
    <w:rsid w:val="34A06FDF"/>
    <w:rsid w:val="371B7486"/>
    <w:rsid w:val="375A42ED"/>
    <w:rsid w:val="37A93F2B"/>
    <w:rsid w:val="37B33B0D"/>
    <w:rsid w:val="38082ACA"/>
    <w:rsid w:val="382F3B82"/>
    <w:rsid w:val="3A033549"/>
    <w:rsid w:val="3A501BB5"/>
    <w:rsid w:val="3B3144B8"/>
    <w:rsid w:val="3C247CAA"/>
    <w:rsid w:val="3CC4046C"/>
    <w:rsid w:val="3E852386"/>
    <w:rsid w:val="3F504BCE"/>
    <w:rsid w:val="41364118"/>
    <w:rsid w:val="419929E5"/>
    <w:rsid w:val="42626849"/>
    <w:rsid w:val="437454B8"/>
    <w:rsid w:val="43855456"/>
    <w:rsid w:val="477E65B4"/>
    <w:rsid w:val="47BF45D4"/>
    <w:rsid w:val="48531B40"/>
    <w:rsid w:val="49B20AE8"/>
    <w:rsid w:val="49FF6C43"/>
    <w:rsid w:val="4AD620CC"/>
    <w:rsid w:val="4AED7773"/>
    <w:rsid w:val="4B074A45"/>
    <w:rsid w:val="4B9505BB"/>
    <w:rsid w:val="4BA31D01"/>
    <w:rsid w:val="4BBA0128"/>
    <w:rsid w:val="4BC013A9"/>
    <w:rsid w:val="4C575977"/>
    <w:rsid w:val="4D8B5430"/>
    <w:rsid w:val="4E710DD7"/>
    <w:rsid w:val="50615016"/>
    <w:rsid w:val="52FE593D"/>
    <w:rsid w:val="53C02053"/>
    <w:rsid w:val="57C84DD4"/>
    <w:rsid w:val="57E66CCB"/>
    <w:rsid w:val="5ABA69D7"/>
    <w:rsid w:val="5AD66971"/>
    <w:rsid w:val="5CE648D9"/>
    <w:rsid w:val="5E93283E"/>
    <w:rsid w:val="5F2A5668"/>
    <w:rsid w:val="622D2FAA"/>
    <w:rsid w:val="62DF24F6"/>
    <w:rsid w:val="631823B2"/>
    <w:rsid w:val="637B5B30"/>
    <w:rsid w:val="639B68CF"/>
    <w:rsid w:val="63A106C4"/>
    <w:rsid w:val="645111D2"/>
    <w:rsid w:val="64B530CC"/>
    <w:rsid w:val="65ED1783"/>
    <w:rsid w:val="6618736B"/>
    <w:rsid w:val="67FF7197"/>
    <w:rsid w:val="6822027B"/>
    <w:rsid w:val="6873723D"/>
    <w:rsid w:val="6A0F7822"/>
    <w:rsid w:val="6A563106"/>
    <w:rsid w:val="6AAB6FAB"/>
    <w:rsid w:val="6B224365"/>
    <w:rsid w:val="6D42027F"/>
    <w:rsid w:val="6DA72875"/>
    <w:rsid w:val="6DAF2804"/>
    <w:rsid w:val="6DC81DD9"/>
    <w:rsid w:val="6E7855AD"/>
    <w:rsid w:val="70343139"/>
    <w:rsid w:val="705643AB"/>
    <w:rsid w:val="70692435"/>
    <w:rsid w:val="71BE34B3"/>
    <w:rsid w:val="72BE4201"/>
    <w:rsid w:val="739369E5"/>
    <w:rsid w:val="75377F70"/>
    <w:rsid w:val="77760527"/>
    <w:rsid w:val="777850ED"/>
    <w:rsid w:val="79BE3D73"/>
    <w:rsid w:val="7B373A4F"/>
    <w:rsid w:val="7B5F5B2A"/>
    <w:rsid w:val="7B6F565F"/>
    <w:rsid w:val="7C460A98"/>
    <w:rsid w:val="7CA83501"/>
    <w:rsid w:val="7CDC31AB"/>
    <w:rsid w:val="7D5A1520"/>
    <w:rsid w:val="7E6B53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keepLines/>
      <w:spacing w:line="360" w:lineRule="auto"/>
      <w:outlineLvl w:val="0"/>
    </w:pPr>
    <w:rPr>
      <w:b/>
      <w:bCs/>
      <w:kern w:val="44"/>
      <w:sz w:val="32"/>
      <w:szCs w:val="44"/>
      <w:lang w:val="zh-CN"/>
    </w:rPr>
  </w:style>
  <w:style w:type="paragraph" w:styleId="4">
    <w:name w:val="heading 2"/>
    <w:basedOn w:val="1"/>
    <w:next w:val="1"/>
    <w:link w:val="35"/>
    <w:semiHidden/>
    <w:unhideWhenUsed/>
    <w:qFormat/>
    <w:uiPriority w:val="0"/>
    <w:pPr>
      <w:keepNext/>
      <w:keepLines/>
      <w:spacing w:before="260" w:after="260" w:line="412" w:lineRule="auto"/>
      <w:outlineLvl w:val="1"/>
    </w:pPr>
    <w:rPr>
      <w:rFonts w:ascii="Cambria" w:hAnsi="Cambria"/>
      <w:b/>
      <w:bCs/>
      <w:sz w:val="32"/>
      <w:szCs w:val="32"/>
      <w:lang w:val="zh-CN"/>
    </w:rPr>
  </w:style>
  <w:style w:type="paragraph" w:styleId="5">
    <w:name w:val="heading 3"/>
    <w:basedOn w:val="1"/>
    <w:next w:val="1"/>
    <w:link w:val="36"/>
    <w:semiHidden/>
    <w:unhideWhenUsed/>
    <w:qFormat/>
    <w:uiPriority w:val="0"/>
    <w:pPr>
      <w:keepNext/>
      <w:keepLines/>
      <w:spacing w:line="360" w:lineRule="auto"/>
      <w:outlineLvl w:val="2"/>
    </w:pPr>
    <w:rPr>
      <w:b/>
      <w:bCs/>
      <w:sz w:val="24"/>
      <w:szCs w:val="32"/>
      <w:lang w:val="zh-CN"/>
    </w:rPr>
  </w:style>
  <w:style w:type="paragraph" w:styleId="6">
    <w:name w:val="heading 4"/>
    <w:basedOn w:val="1"/>
    <w:next w:val="1"/>
    <w:link w:val="37"/>
    <w:semiHidden/>
    <w:unhideWhenUsed/>
    <w:qFormat/>
    <w:uiPriority w:val="0"/>
    <w:pPr>
      <w:keepNext/>
      <w:keepLines/>
      <w:spacing w:line="360" w:lineRule="auto"/>
      <w:outlineLvl w:val="3"/>
    </w:pPr>
    <w:rPr>
      <w:rFonts w:ascii="Arial" w:hAnsi="Arial"/>
      <w:b/>
      <w:bCs/>
      <w:szCs w:val="28"/>
      <w:lang w:val="zh-CN"/>
    </w:rPr>
  </w:style>
  <w:style w:type="paragraph" w:styleId="7">
    <w:name w:val="heading 5"/>
    <w:basedOn w:val="1"/>
    <w:next w:val="1"/>
    <w:link w:val="38"/>
    <w:semiHidden/>
    <w:unhideWhenUsed/>
    <w:qFormat/>
    <w:uiPriority w:val="0"/>
    <w:pPr>
      <w:keepNext/>
      <w:keepLines/>
      <w:widowControl/>
      <w:tabs>
        <w:tab w:val="left" w:pos="1008"/>
      </w:tabs>
      <w:spacing w:before="280" w:after="290" w:line="372" w:lineRule="auto"/>
      <w:ind w:left="1008" w:hanging="1008"/>
      <w:jc w:val="left"/>
      <w:outlineLvl w:val="4"/>
    </w:pPr>
    <w:rPr>
      <w:rFonts w:eastAsia="仿宋_GB2312"/>
      <w:b/>
      <w:bCs/>
      <w:kern w:val="0"/>
      <w:sz w:val="28"/>
      <w:szCs w:val="28"/>
      <w:lang w:val="zh-CN"/>
    </w:rPr>
  </w:style>
  <w:style w:type="paragraph" w:styleId="8">
    <w:name w:val="heading 6"/>
    <w:basedOn w:val="1"/>
    <w:next w:val="1"/>
    <w:link w:val="39"/>
    <w:semiHidden/>
    <w:unhideWhenUsed/>
    <w:qFormat/>
    <w:uiPriority w:val="0"/>
    <w:pPr>
      <w:keepNext/>
      <w:keepLines/>
      <w:widowControl/>
      <w:tabs>
        <w:tab w:val="left" w:pos="1152"/>
      </w:tabs>
      <w:spacing w:before="240" w:after="64" w:line="316" w:lineRule="auto"/>
      <w:ind w:left="1152" w:hanging="1152"/>
      <w:jc w:val="left"/>
      <w:outlineLvl w:val="5"/>
    </w:pPr>
    <w:rPr>
      <w:rFonts w:ascii="Arial" w:hAnsi="Arial" w:eastAsia="黑体"/>
      <w:b/>
      <w:bCs/>
      <w:kern w:val="0"/>
      <w:sz w:val="24"/>
      <w:lang w:val="zh-CN"/>
    </w:rPr>
  </w:style>
  <w:style w:type="paragraph" w:styleId="9">
    <w:name w:val="heading 7"/>
    <w:basedOn w:val="1"/>
    <w:next w:val="1"/>
    <w:link w:val="40"/>
    <w:semiHidden/>
    <w:unhideWhenUsed/>
    <w:qFormat/>
    <w:uiPriority w:val="99"/>
    <w:pPr>
      <w:keepNext/>
      <w:keepLines/>
      <w:widowControl/>
      <w:tabs>
        <w:tab w:val="left" w:pos="1296"/>
      </w:tabs>
      <w:spacing w:before="240" w:after="64" w:line="316" w:lineRule="auto"/>
      <w:ind w:left="1296" w:hanging="1296"/>
      <w:jc w:val="left"/>
      <w:outlineLvl w:val="6"/>
    </w:pPr>
    <w:rPr>
      <w:rFonts w:eastAsia="仿宋_GB2312"/>
      <w:b/>
      <w:bCs/>
      <w:kern w:val="0"/>
      <w:sz w:val="24"/>
      <w:lang w:val="zh-CN"/>
    </w:rPr>
  </w:style>
  <w:style w:type="paragraph" w:styleId="10">
    <w:name w:val="heading 8"/>
    <w:basedOn w:val="1"/>
    <w:next w:val="1"/>
    <w:link w:val="41"/>
    <w:semiHidden/>
    <w:unhideWhenUsed/>
    <w:qFormat/>
    <w:uiPriority w:val="99"/>
    <w:pPr>
      <w:keepNext/>
      <w:keepLines/>
      <w:widowControl/>
      <w:tabs>
        <w:tab w:val="left" w:pos="1440"/>
      </w:tabs>
      <w:spacing w:before="240" w:after="64" w:line="316" w:lineRule="auto"/>
      <w:ind w:left="1440" w:hanging="1440"/>
      <w:jc w:val="left"/>
      <w:outlineLvl w:val="7"/>
    </w:pPr>
    <w:rPr>
      <w:rFonts w:ascii="Arial" w:hAnsi="Arial" w:eastAsia="黑体"/>
      <w:kern w:val="0"/>
      <w:sz w:val="24"/>
      <w:lang w:val="zh-CN"/>
    </w:rPr>
  </w:style>
  <w:style w:type="paragraph" w:styleId="11">
    <w:name w:val="heading 9"/>
    <w:basedOn w:val="1"/>
    <w:next w:val="1"/>
    <w:link w:val="42"/>
    <w:semiHidden/>
    <w:unhideWhenUsed/>
    <w:qFormat/>
    <w:uiPriority w:val="99"/>
    <w:pPr>
      <w:keepNext/>
      <w:keepLines/>
      <w:widowControl/>
      <w:tabs>
        <w:tab w:val="left" w:pos="1584"/>
      </w:tabs>
      <w:spacing w:before="240" w:after="64" w:line="316" w:lineRule="auto"/>
      <w:ind w:left="1584" w:hanging="1584"/>
      <w:jc w:val="left"/>
      <w:outlineLvl w:val="8"/>
    </w:pPr>
    <w:rPr>
      <w:rFonts w:ascii="Arial" w:hAnsi="Arial" w:eastAsia="黑体"/>
      <w:kern w:val="0"/>
      <w:sz w:val="32"/>
      <w:szCs w:val="21"/>
      <w:lang w:val="zh-CN"/>
    </w:rPr>
  </w:style>
  <w:style w:type="character" w:default="1" w:styleId="29">
    <w:name w:val="Default Paragraph Font"/>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Document Map"/>
    <w:basedOn w:val="1"/>
    <w:link w:val="50"/>
    <w:semiHidden/>
    <w:unhideWhenUsed/>
    <w:qFormat/>
    <w:uiPriority w:val="99"/>
    <w:rPr>
      <w:rFonts w:ascii="宋体"/>
      <w:sz w:val="18"/>
      <w:szCs w:val="18"/>
    </w:rPr>
  </w:style>
  <w:style w:type="paragraph" w:styleId="13">
    <w:name w:val="annotation text"/>
    <w:basedOn w:val="1"/>
    <w:link w:val="43"/>
    <w:semiHidden/>
    <w:unhideWhenUsed/>
    <w:qFormat/>
    <w:uiPriority w:val="99"/>
    <w:pPr>
      <w:jc w:val="left"/>
    </w:pPr>
    <w:rPr>
      <w:rFonts w:eastAsia="仿宋_GB2312"/>
      <w:sz w:val="32"/>
    </w:rPr>
  </w:style>
  <w:style w:type="paragraph" w:styleId="14">
    <w:name w:val="Body Text 3"/>
    <w:basedOn w:val="1"/>
    <w:link w:val="47"/>
    <w:semiHidden/>
    <w:unhideWhenUsed/>
    <w:qFormat/>
    <w:uiPriority w:val="99"/>
    <w:pPr>
      <w:spacing w:after="120"/>
    </w:pPr>
    <w:rPr>
      <w:sz w:val="16"/>
      <w:szCs w:val="16"/>
    </w:rPr>
  </w:style>
  <w:style w:type="paragraph" w:styleId="15">
    <w:name w:val="Body Text Indent"/>
    <w:basedOn w:val="1"/>
    <w:link w:val="45"/>
    <w:semiHidden/>
    <w:unhideWhenUsed/>
    <w:qFormat/>
    <w:uiPriority w:val="99"/>
    <w:pPr>
      <w:spacing w:after="120"/>
      <w:ind w:left="420" w:leftChars="200"/>
    </w:pPr>
  </w:style>
  <w:style w:type="paragraph" w:styleId="16">
    <w:name w:val="Plain Text"/>
    <w:basedOn w:val="1"/>
    <w:link w:val="51"/>
    <w:semiHidden/>
    <w:unhideWhenUsed/>
    <w:qFormat/>
    <w:uiPriority w:val="99"/>
    <w:rPr>
      <w:rFonts w:ascii="宋体" w:hAnsi="Courier New"/>
      <w:szCs w:val="20"/>
    </w:rPr>
  </w:style>
  <w:style w:type="paragraph" w:styleId="17">
    <w:name w:val="Date"/>
    <w:basedOn w:val="1"/>
    <w:next w:val="1"/>
    <w:link w:val="46"/>
    <w:semiHidden/>
    <w:unhideWhenUsed/>
    <w:qFormat/>
    <w:uiPriority w:val="99"/>
    <w:rPr>
      <w:sz w:val="24"/>
      <w:szCs w:val="20"/>
    </w:rPr>
  </w:style>
  <w:style w:type="paragraph" w:styleId="18">
    <w:name w:val="Body Text Indent 2"/>
    <w:basedOn w:val="1"/>
    <w:link w:val="48"/>
    <w:semiHidden/>
    <w:unhideWhenUsed/>
    <w:qFormat/>
    <w:uiPriority w:val="99"/>
    <w:pPr>
      <w:spacing w:after="120" w:line="480" w:lineRule="auto"/>
      <w:ind w:left="420" w:leftChars="200"/>
    </w:pPr>
    <w:rPr>
      <w:rFonts w:eastAsia="仿宋_GB2312"/>
      <w:sz w:val="32"/>
    </w:rPr>
  </w:style>
  <w:style w:type="paragraph" w:styleId="19">
    <w:name w:val="Balloon Text"/>
    <w:basedOn w:val="1"/>
    <w:link w:val="53"/>
    <w:semiHidden/>
    <w:unhideWhenUsed/>
    <w:qFormat/>
    <w:uiPriority w:val="99"/>
    <w:rPr>
      <w:rFonts w:ascii="等线" w:hAnsi="等线" w:eastAsia="等线"/>
      <w:sz w:val="18"/>
      <w:szCs w:val="18"/>
    </w:rPr>
  </w:style>
  <w:style w:type="paragraph" w:styleId="20">
    <w:name w:val="footer"/>
    <w:basedOn w:val="1"/>
    <w:link w:val="34"/>
    <w:unhideWhenUsed/>
    <w:qFormat/>
    <w:uiPriority w:val="99"/>
    <w:pPr>
      <w:tabs>
        <w:tab w:val="center" w:pos="4153"/>
        <w:tab w:val="right" w:pos="8306"/>
      </w:tabs>
      <w:snapToGrid w:val="0"/>
      <w:jc w:val="left"/>
    </w:pPr>
    <w:rPr>
      <w:sz w:val="18"/>
      <w:szCs w:val="18"/>
    </w:rPr>
  </w:style>
  <w:style w:type="paragraph" w:styleId="21">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Body Text Indent 3"/>
    <w:basedOn w:val="1"/>
    <w:link w:val="49"/>
    <w:semiHidden/>
    <w:unhideWhenUsed/>
    <w:qFormat/>
    <w:uiPriority w:val="99"/>
    <w:pPr>
      <w:spacing w:after="120"/>
      <w:ind w:left="420" w:leftChars="200"/>
    </w:pPr>
    <w:rPr>
      <w:rFonts w:eastAsia="仿宋_GB2312"/>
      <w:sz w:val="16"/>
      <w:szCs w:val="16"/>
    </w:rPr>
  </w:style>
  <w:style w:type="paragraph" w:styleId="24">
    <w:name w:val="Normal (Web)"/>
    <w:basedOn w:val="1"/>
    <w:semiHidden/>
    <w:unhideWhenUsed/>
    <w:qFormat/>
    <w:uiPriority w:val="99"/>
    <w:pPr>
      <w:widowControl/>
      <w:spacing w:before="100" w:beforeAutospacing="1" w:after="100" w:afterAutospacing="1"/>
      <w:jc w:val="left"/>
    </w:pPr>
    <w:rPr>
      <w:rFonts w:ascii="宋体" w:hAnsi="宋体" w:cs="宋体"/>
      <w:kern w:val="0"/>
      <w:sz w:val="24"/>
      <w:lang w:eastAsia="en-US" w:bidi="en-US"/>
    </w:rPr>
  </w:style>
  <w:style w:type="paragraph" w:styleId="25">
    <w:name w:val="Title"/>
    <w:basedOn w:val="1"/>
    <w:next w:val="1"/>
    <w:link w:val="44"/>
    <w:qFormat/>
    <w:uiPriority w:val="99"/>
    <w:pPr>
      <w:spacing w:before="240" w:after="60"/>
      <w:jc w:val="center"/>
      <w:outlineLvl w:val="0"/>
    </w:pPr>
    <w:rPr>
      <w:rFonts w:ascii="Calibri Light" w:hAnsi="Calibri Light"/>
      <w:b/>
      <w:bCs/>
      <w:sz w:val="32"/>
      <w:szCs w:val="32"/>
    </w:rPr>
  </w:style>
  <w:style w:type="paragraph" w:styleId="26">
    <w:name w:val="annotation subject"/>
    <w:basedOn w:val="13"/>
    <w:next w:val="13"/>
    <w:link w:val="52"/>
    <w:semiHidden/>
    <w:unhideWhenUsed/>
    <w:qFormat/>
    <w:uiPriority w:val="99"/>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unhideWhenUsed/>
    <w:qFormat/>
    <w:uiPriority w:val="99"/>
    <w:rPr>
      <w:color w:val="0563C1" w:themeColor="hyperlink"/>
      <w:u w:val="single"/>
      <w14:textFill>
        <w14:solidFill>
          <w14:schemeClr w14:val="hlink"/>
        </w14:solidFill>
      </w14:textFill>
    </w:rPr>
  </w:style>
  <w:style w:type="character" w:styleId="31">
    <w:name w:val="annotation reference"/>
    <w:semiHidden/>
    <w:unhideWhenUsed/>
    <w:qFormat/>
    <w:uiPriority w:val="0"/>
    <w:rPr>
      <w:sz w:val="21"/>
      <w:szCs w:val="21"/>
    </w:rPr>
  </w:style>
  <w:style w:type="character" w:customStyle="1" w:styleId="32">
    <w:name w:val="标题 1 字符"/>
    <w:basedOn w:val="29"/>
    <w:link w:val="3"/>
    <w:qFormat/>
    <w:uiPriority w:val="0"/>
    <w:rPr>
      <w:rFonts w:ascii="Times New Roman" w:hAnsi="Times New Roman" w:eastAsia="宋体" w:cs="Times New Roman"/>
      <w:b/>
      <w:bCs/>
      <w:kern w:val="44"/>
      <w:sz w:val="32"/>
      <w:szCs w:val="44"/>
      <w:lang w:val="zh-CN" w:eastAsia="zh-CN"/>
    </w:rPr>
  </w:style>
  <w:style w:type="character" w:customStyle="1" w:styleId="33">
    <w:name w:val="页眉 字符"/>
    <w:basedOn w:val="29"/>
    <w:link w:val="21"/>
    <w:qFormat/>
    <w:uiPriority w:val="99"/>
    <w:rPr>
      <w:rFonts w:ascii="Times New Roman" w:hAnsi="Times New Roman" w:eastAsia="宋体" w:cs="Times New Roman"/>
      <w:sz w:val="18"/>
      <w:szCs w:val="18"/>
    </w:rPr>
  </w:style>
  <w:style w:type="character" w:customStyle="1" w:styleId="34">
    <w:name w:val="页脚 字符"/>
    <w:basedOn w:val="29"/>
    <w:link w:val="20"/>
    <w:qFormat/>
    <w:uiPriority w:val="99"/>
    <w:rPr>
      <w:rFonts w:ascii="Times New Roman" w:hAnsi="Times New Roman" w:eastAsia="宋体" w:cs="Times New Roman"/>
      <w:sz w:val="18"/>
      <w:szCs w:val="18"/>
    </w:rPr>
  </w:style>
  <w:style w:type="character" w:customStyle="1" w:styleId="35">
    <w:name w:val="标题 2 字符"/>
    <w:basedOn w:val="29"/>
    <w:link w:val="4"/>
    <w:semiHidden/>
    <w:qFormat/>
    <w:uiPriority w:val="0"/>
    <w:rPr>
      <w:rFonts w:ascii="Cambria" w:hAnsi="Cambria" w:eastAsia="宋体" w:cs="Times New Roman"/>
      <w:b/>
      <w:bCs/>
      <w:sz w:val="32"/>
      <w:szCs w:val="32"/>
      <w:lang w:val="zh-CN" w:eastAsia="zh-CN"/>
    </w:rPr>
  </w:style>
  <w:style w:type="character" w:customStyle="1" w:styleId="36">
    <w:name w:val="标题 3 字符"/>
    <w:basedOn w:val="29"/>
    <w:link w:val="5"/>
    <w:semiHidden/>
    <w:qFormat/>
    <w:uiPriority w:val="0"/>
    <w:rPr>
      <w:rFonts w:ascii="Times New Roman" w:hAnsi="Times New Roman" w:eastAsia="宋体" w:cs="Times New Roman"/>
      <w:b/>
      <w:bCs/>
      <w:sz w:val="24"/>
      <w:szCs w:val="32"/>
      <w:lang w:val="zh-CN" w:eastAsia="zh-CN"/>
    </w:rPr>
  </w:style>
  <w:style w:type="character" w:customStyle="1" w:styleId="37">
    <w:name w:val="标题 4 字符"/>
    <w:basedOn w:val="29"/>
    <w:link w:val="6"/>
    <w:semiHidden/>
    <w:qFormat/>
    <w:uiPriority w:val="0"/>
    <w:rPr>
      <w:rFonts w:ascii="Arial" w:hAnsi="Arial" w:eastAsia="宋体" w:cs="Times New Roman"/>
      <w:b/>
      <w:bCs/>
      <w:szCs w:val="28"/>
      <w:lang w:val="zh-CN" w:eastAsia="zh-CN"/>
    </w:rPr>
  </w:style>
  <w:style w:type="character" w:customStyle="1" w:styleId="38">
    <w:name w:val="标题 5 字符"/>
    <w:basedOn w:val="29"/>
    <w:link w:val="7"/>
    <w:semiHidden/>
    <w:qFormat/>
    <w:uiPriority w:val="0"/>
    <w:rPr>
      <w:rFonts w:ascii="Times New Roman" w:hAnsi="Times New Roman" w:eastAsia="仿宋_GB2312" w:cs="Times New Roman"/>
      <w:b/>
      <w:bCs/>
      <w:kern w:val="0"/>
      <w:sz w:val="28"/>
      <w:szCs w:val="28"/>
      <w:lang w:val="zh-CN" w:eastAsia="zh-CN"/>
    </w:rPr>
  </w:style>
  <w:style w:type="character" w:customStyle="1" w:styleId="39">
    <w:name w:val="标题 6 字符"/>
    <w:basedOn w:val="29"/>
    <w:link w:val="8"/>
    <w:semiHidden/>
    <w:qFormat/>
    <w:uiPriority w:val="0"/>
    <w:rPr>
      <w:rFonts w:ascii="Arial" w:hAnsi="Arial" w:eastAsia="黑体" w:cs="Times New Roman"/>
      <w:b/>
      <w:bCs/>
      <w:kern w:val="0"/>
      <w:sz w:val="24"/>
      <w:szCs w:val="24"/>
      <w:lang w:val="zh-CN" w:eastAsia="zh-CN"/>
    </w:rPr>
  </w:style>
  <w:style w:type="character" w:customStyle="1" w:styleId="40">
    <w:name w:val="标题 7 字符"/>
    <w:basedOn w:val="29"/>
    <w:link w:val="9"/>
    <w:semiHidden/>
    <w:qFormat/>
    <w:uiPriority w:val="99"/>
    <w:rPr>
      <w:rFonts w:ascii="Times New Roman" w:hAnsi="Times New Roman" w:eastAsia="仿宋_GB2312" w:cs="Times New Roman"/>
      <w:b/>
      <w:bCs/>
      <w:kern w:val="0"/>
      <w:sz w:val="24"/>
      <w:szCs w:val="24"/>
      <w:lang w:val="zh-CN" w:eastAsia="zh-CN"/>
    </w:rPr>
  </w:style>
  <w:style w:type="character" w:customStyle="1" w:styleId="41">
    <w:name w:val="标题 8 字符"/>
    <w:basedOn w:val="29"/>
    <w:link w:val="10"/>
    <w:semiHidden/>
    <w:qFormat/>
    <w:uiPriority w:val="99"/>
    <w:rPr>
      <w:rFonts w:ascii="Arial" w:hAnsi="Arial" w:eastAsia="黑体" w:cs="Times New Roman"/>
      <w:kern w:val="0"/>
      <w:sz w:val="24"/>
      <w:szCs w:val="24"/>
      <w:lang w:val="zh-CN" w:eastAsia="zh-CN"/>
    </w:rPr>
  </w:style>
  <w:style w:type="character" w:customStyle="1" w:styleId="42">
    <w:name w:val="标题 9 字符"/>
    <w:basedOn w:val="29"/>
    <w:link w:val="11"/>
    <w:semiHidden/>
    <w:qFormat/>
    <w:uiPriority w:val="99"/>
    <w:rPr>
      <w:rFonts w:ascii="Arial" w:hAnsi="Arial" w:eastAsia="黑体" w:cs="Times New Roman"/>
      <w:kern w:val="0"/>
      <w:sz w:val="32"/>
      <w:szCs w:val="21"/>
      <w:lang w:val="zh-CN" w:eastAsia="zh-CN"/>
    </w:rPr>
  </w:style>
  <w:style w:type="character" w:customStyle="1" w:styleId="43">
    <w:name w:val="批注文字 字符"/>
    <w:basedOn w:val="29"/>
    <w:link w:val="13"/>
    <w:semiHidden/>
    <w:qFormat/>
    <w:uiPriority w:val="99"/>
    <w:rPr>
      <w:rFonts w:ascii="Times New Roman" w:hAnsi="Times New Roman" w:eastAsia="仿宋_GB2312" w:cs="Times New Roman"/>
      <w:sz w:val="32"/>
      <w:szCs w:val="24"/>
    </w:rPr>
  </w:style>
  <w:style w:type="character" w:customStyle="1" w:styleId="44">
    <w:name w:val="标题 字符"/>
    <w:basedOn w:val="29"/>
    <w:link w:val="25"/>
    <w:qFormat/>
    <w:uiPriority w:val="99"/>
    <w:rPr>
      <w:rFonts w:ascii="Calibri Light" w:hAnsi="Calibri Light" w:eastAsia="宋体" w:cs="Times New Roman"/>
      <w:b/>
      <w:bCs/>
      <w:sz w:val="32"/>
      <w:szCs w:val="32"/>
    </w:rPr>
  </w:style>
  <w:style w:type="character" w:customStyle="1" w:styleId="45">
    <w:name w:val="正文文本缩进 字符"/>
    <w:basedOn w:val="29"/>
    <w:link w:val="15"/>
    <w:semiHidden/>
    <w:qFormat/>
    <w:uiPriority w:val="99"/>
    <w:rPr>
      <w:rFonts w:ascii="Times New Roman" w:hAnsi="Times New Roman" w:eastAsia="宋体" w:cs="Times New Roman"/>
      <w:szCs w:val="24"/>
    </w:rPr>
  </w:style>
  <w:style w:type="character" w:customStyle="1" w:styleId="46">
    <w:name w:val="日期 字符"/>
    <w:basedOn w:val="29"/>
    <w:link w:val="17"/>
    <w:semiHidden/>
    <w:qFormat/>
    <w:uiPriority w:val="99"/>
    <w:rPr>
      <w:rFonts w:ascii="Times New Roman" w:hAnsi="Times New Roman" w:eastAsia="宋体" w:cs="Times New Roman"/>
      <w:sz w:val="24"/>
      <w:szCs w:val="20"/>
    </w:rPr>
  </w:style>
  <w:style w:type="character" w:customStyle="1" w:styleId="47">
    <w:name w:val="正文文本 3 字符"/>
    <w:basedOn w:val="29"/>
    <w:link w:val="14"/>
    <w:semiHidden/>
    <w:qFormat/>
    <w:uiPriority w:val="99"/>
    <w:rPr>
      <w:rFonts w:ascii="Times New Roman" w:hAnsi="Times New Roman" w:eastAsia="宋体" w:cs="Times New Roman"/>
      <w:sz w:val="16"/>
      <w:szCs w:val="16"/>
    </w:rPr>
  </w:style>
  <w:style w:type="character" w:customStyle="1" w:styleId="48">
    <w:name w:val="正文文本缩进 2 字符"/>
    <w:basedOn w:val="29"/>
    <w:link w:val="18"/>
    <w:semiHidden/>
    <w:qFormat/>
    <w:uiPriority w:val="99"/>
    <w:rPr>
      <w:rFonts w:ascii="Times New Roman" w:hAnsi="Times New Roman" w:eastAsia="仿宋_GB2312" w:cs="Times New Roman"/>
      <w:sz w:val="32"/>
      <w:szCs w:val="24"/>
    </w:rPr>
  </w:style>
  <w:style w:type="character" w:customStyle="1" w:styleId="49">
    <w:name w:val="正文文本缩进 3 字符"/>
    <w:basedOn w:val="29"/>
    <w:link w:val="23"/>
    <w:semiHidden/>
    <w:qFormat/>
    <w:uiPriority w:val="99"/>
    <w:rPr>
      <w:rFonts w:ascii="Times New Roman" w:hAnsi="Times New Roman" w:eastAsia="仿宋_GB2312" w:cs="Times New Roman"/>
      <w:sz w:val="16"/>
      <w:szCs w:val="16"/>
    </w:rPr>
  </w:style>
  <w:style w:type="character" w:customStyle="1" w:styleId="50">
    <w:name w:val="文档结构图 字符"/>
    <w:basedOn w:val="29"/>
    <w:link w:val="12"/>
    <w:semiHidden/>
    <w:qFormat/>
    <w:uiPriority w:val="99"/>
    <w:rPr>
      <w:rFonts w:ascii="宋体" w:hAnsi="Times New Roman" w:eastAsia="宋体" w:cs="Times New Roman"/>
      <w:sz w:val="18"/>
      <w:szCs w:val="18"/>
    </w:rPr>
  </w:style>
  <w:style w:type="character" w:customStyle="1" w:styleId="51">
    <w:name w:val="纯文本 字符"/>
    <w:basedOn w:val="29"/>
    <w:link w:val="16"/>
    <w:semiHidden/>
    <w:qFormat/>
    <w:uiPriority w:val="99"/>
    <w:rPr>
      <w:rFonts w:ascii="宋体" w:hAnsi="Courier New" w:eastAsia="宋体" w:cs="Times New Roman"/>
      <w:szCs w:val="20"/>
    </w:rPr>
  </w:style>
  <w:style w:type="character" w:customStyle="1" w:styleId="52">
    <w:name w:val="批注主题 字符"/>
    <w:basedOn w:val="43"/>
    <w:link w:val="26"/>
    <w:semiHidden/>
    <w:qFormat/>
    <w:uiPriority w:val="99"/>
    <w:rPr>
      <w:rFonts w:ascii="Times New Roman" w:hAnsi="Times New Roman" w:eastAsia="仿宋_GB2312" w:cs="Times New Roman"/>
      <w:b/>
      <w:bCs/>
      <w:sz w:val="32"/>
      <w:szCs w:val="24"/>
    </w:rPr>
  </w:style>
  <w:style w:type="character" w:customStyle="1" w:styleId="53">
    <w:name w:val="批注框文本 字符"/>
    <w:basedOn w:val="29"/>
    <w:link w:val="19"/>
    <w:semiHidden/>
    <w:qFormat/>
    <w:uiPriority w:val="99"/>
    <w:rPr>
      <w:rFonts w:ascii="等线" w:hAnsi="等线" w:eastAsia="等线" w:cs="Times New Roman"/>
      <w:sz w:val="18"/>
      <w:szCs w:val="18"/>
    </w:rPr>
  </w:style>
  <w:style w:type="character" w:customStyle="1" w:styleId="54">
    <w:name w:val="无间隔 字符"/>
    <w:link w:val="55"/>
    <w:qFormat/>
    <w:locked/>
    <w:uiPriority w:val="1"/>
    <w:rPr>
      <w:sz w:val="22"/>
    </w:rPr>
  </w:style>
  <w:style w:type="paragraph" w:styleId="55">
    <w:name w:val="No Spacing"/>
    <w:link w:val="54"/>
    <w:qFormat/>
    <w:uiPriority w:val="1"/>
    <w:rPr>
      <w:rFonts w:asciiTheme="minorHAnsi" w:hAnsiTheme="minorHAnsi" w:eastAsiaTheme="minorEastAsia" w:cstheme="minorBidi"/>
      <w:kern w:val="2"/>
      <w:sz w:val="22"/>
      <w:szCs w:val="22"/>
      <w:lang w:val="en-US" w:eastAsia="zh-CN" w:bidi="ar-SA"/>
    </w:rPr>
  </w:style>
  <w:style w:type="paragraph" w:styleId="56">
    <w:name w:val="List Paragraph"/>
    <w:basedOn w:val="1"/>
    <w:qFormat/>
    <w:uiPriority w:val="34"/>
    <w:pPr>
      <w:ind w:firstLine="420" w:firstLineChars="200"/>
    </w:pPr>
    <w:rPr>
      <w:rFonts w:ascii="等线" w:hAnsi="等线" w:eastAsia="等线"/>
      <w:szCs w:val="22"/>
    </w:rPr>
  </w:style>
  <w:style w:type="paragraph" w:customStyle="1" w:styleId="57">
    <w:name w:val="p0"/>
    <w:basedOn w:val="1"/>
    <w:qFormat/>
    <w:uiPriority w:val="99"/>
    <w:pPr>
      <w:widowControl/>
    </w:pPr>
    <w:rPr>
      <w:kern w:val="0"/>
      <w:szCs w:val="21"/>
    </w:rPr>
  </w:style>
  <w:style w:type="paragraph" w:customStyle="1" w:styleId="58">
    <w:name w:val="列出段落1"/>
    <w:basedOn w:val="1"/>
    <w:qFormat/>
    <w:uiPriority w:val="34"/>
    <w:pPr>
      <w:ind w:firstLine="420" w:firstLineChars="200"/>
    </w:pPr>
    <w:rPr>
      <w:rFonts w:ascii="等线" w:hAnsi="等线" w:eastAsia="等线"/>
      <w:szCs w:val="22"/>
    </w:rPr>
  </w:style>
  <w:style w:type="character" w:customStyle="1" w:styleId="59">
    <w:name w:val="正文文本缩进 Char Char"/>
    <w:link w:val="60"/>
    <w:qFormat/>
    <w:locked/>
    <w:uiPriority w:val="0"/>
    <w:rPr>
      <w:szCs w:val="24"/>
    </w:rPr>
  </w:style>
  <w:style w:type="paragraph" w:customStyle="1" w:styleId="60">
    <w:name w:val="正文文本缩进1"/>
    <w:basedOn w:val="1"/>
    <w:link w:val="59"/>
    <w:qFormat/>
    <w:uiPriority w:val="0"/>
    <w:pPr>
      <w:widowControl/>
      <w:spacing w:after="120"/>
      <w:ind w:left="420" w:leftChars="200"/>
      <w:jc w:val="left"/>
    </w:pPr>
    <w:rPr>
      <w:rFonts w:asciiTheme="minorHAnsi" w:hAnsiTheme="minorHAnsi" w:eastAsiaTheme="minorEastAsia" w:cstheme="minorBidi"/>
    </w:rPr>
  </w:style>
  <w:style w:type="character" w:customStyle="1" w:styleId="61">
    <w:name w:val="批注文字 Char1"/>
    <w:basedOn w:val="29"/>
    <w:semiHidden/>
    <w:qFormat/>
    <w:uiPriority w:val="99"/>
    <w:rPr>
      <w:rFonts w:hint="eastAsia" w:ascii="等线" w:hAnsi="等线" w:eastAsia="等线"/>
      <w:kern w:val="2"/>
      <w:sz w:val="21"/>
      <w:szCs w:val="22"/>
    </w:rPr>
  </w:style>
  <w:style w:type="character" w:customStyle="1" w:styleId="62">
    <w:name w:val="标题 Char1"/>
    <w:basedOn w:val="29"/>
    <w:qFormat/>
    <w:uiPriority w:val="10"/>
    <w:rPr>
      <w:rFonts w:hint="default" w:asciiTheme="majorHAnsi" w:hAnsiTheme="majorHAnsi" w:cstheme="majorBidi"/>
      <w:b/>
      <w:bCs/>
      <w:kern w:val="2"/>
      <w:sz w:val="32"/>
      <w:szCs w:val="32"/>
    </w:rPr>
  </w:style>
  <w:style w:type="character" w:customStyle="1" w:styleId="63">
    <w:name w:val="正文文本缩进 Char1"/>
    <w:basedOn w:val="29"/>
    <w:semiHidden/>
    <w:qFormat/>
    <w:uiPriority w:val="99"/>
    <w:rPr>
      <w:rFonts w:hint="eastAsia" w:ascii="等线" w:hAnsi="等线" w:eastAsia="等线"/>
      <w:kern w:val="2"/>
      <w:sz w:val="21"/>
      <w:szCs w:val="22"/>
    </w:rPr>
  </w:style>
  <w:style w:type="character" w:customStyle="1" w:styleId="64">
    <w:name w:val="日期 Char1"/>
    <w:basedOn w:val="29"/>
    <w:semiHidden/>
    <w:qFormat/>
    <w:uiPriority w:val="99"/>
    <w:rPr>
      <w:rFonts w:hint="eastAsia" w:ascii="等线" w:hAnsi="等线" w:eastAsia="等线"/>
      <w:kern w:val="2"/>
      <w:sz w:val="21"/>
      <w:szCs w:val="22"/>
    </w:rPr>
  </w:style>
  <w:style w:type="character" w:customStyle="1" w:styleId="65">
    <w:name w:val="正文文本 3 Char1"/>
    <w:basedOn w:val="29"/>
    <w:semiHidden/>
    <w:qFormat/>
    <w:uiPriority w:val="99"/>
    <w:rPr>
      <w:rFonts w:hint="eastAsia" w:ascii="等线" w:hAnsi="等线" w:eastAsia="等线"/>
      <w:kern w:val="2"/>
      <w:sz w:val="16"/>
      <w:szCs w:val="16"/>
    </w:rPr>
  </w:style>
  <w:style w:type="character" w:customStyle="1" w:styleId="66">
    <w:name w:val="正文文本缩进 2 Char1"/>
    <w:basedOn w:val="29"/>
    <w:semiHidden/>
    <w:qFormat/>
    <w:uiPriority w:val="99"/>
    <w:rPr>
      <w:rFonts w:hint="eastAsia" w:ascii="等线" w:hAnsi="等线" w:eastAsia="等线"/>
      <w:kern w:val="2"/>
      <w:sz w:val="21"/>
      <w:szCs w:val="22"/>
    </w:rPr>
  </w:style>
  <w:style w:type="character" w:customStyle="1" w:styleId="67">
    <w:name w:val="正文文本缩进 3 Char1"/>
    <w:basedOn w:val="29"/>
    <w:semiHidden/>
    <w:qFormat/>
    <w:uiPriority w:val="99"/>
    <w:rPr>
      <w:rFonts w:hint="eastAsia" w:ascii="等线" w:hAnsi="等线" w:eastAsia="等线"/>
      <w:kern w:val="2"/>
      <w:sz w:val="16"/>
      <w:szCs w:val="16"/>
    </w:rPr>
  </w:style>
  <w:style w:type="character" w:customStyle="1" w:styleId="68">
    <w:name w:val="文档结构图 Char1"/>
    <w:basedOn w:val="29"/>
    <w:semiHidden/>
    <w:qFormat/>
    <w:uiPriority w:val="99"/>
    <w:rPr>
      <w:rFonts w:hint="eastAsia" w:ascii="Microsoft YaHei UI" w:hAnsi="等线" w:eastAsia="Microsoft YaHei UI"/>
      <w:kern w:val="2"/>
      <w:sz w:val="18"/>
      <w:szCs w:val="18"/>
    </w:rPr>
  </w:style>
  <w:style w:type="character" w:customStyle="1" w:styleId="69">
    <w:name w:val="纯文本 Char1"/>
    <w:basedOn w:val="29"/>
    <w:semiHidden/>
    <w:qFormat/>
    <w:uiPriority w:val="99"/>
    <w:rPr>
      <w:rFonts w:hint="eastAsia" w:ascii="宋体" w:hAnsi="Courier New" w:eastAsia="宋体" w:cs="Courier New"/>
      <w:kern w:val="2"/>
      <w:sz w:val="21"/>
      <w:szCs w:val="21"/>
    </w:rPr>
  </w:style>
  <w:style w:type="character" w:customStyle="1" w:styleId="70">
    <w:name w:val="批注主题 Char1"/>
    <w:basedOn w:val="61"/>
    <w:semiHidden/>
    <w:qFormat/>
    <w:uiPriority w:val="99"/>
    <w:rPr>
      <w:rFonts w:hint="eastAsia" w:ascii="等线" w:hAnsi="等线" w:eastAsia="等线"/>
      <w:b/>
      <w:bCs/>
      <w:kern w:val="2"/>
      <w:sz w:val="21"/>
      <w:szCs w:val="22"/>
    </w:rPr>
  </w:style>
  <w:style w:type="paragraph" w:customStyle="1" w:styleId="71">
    <w:name w:val="普通(网站)1"/>
    <w:basedOn w:val="1"/>
    <w:qFormat/>
    <w:uiPriority w:val="0"/>
    <w:pPr>
      <w:spacing w:before="100" w:beforeAutospacing="1" w:after="100" w:afterAutospacing="1"/>
    </w:pPr>
    <w:rPr>
      <w:rFonts w:ascii="宋体" w:hAnsi="宋体"/>
      <w:sz w:val="24"/>
    </w:rPr>
  </w:style>
  <w:style w:type="paragraph" w:customStyle="1" w:styleId="72">
    <w:name w:val="WPSOffice手动目录 1"/>
    <w:qFormat/>
    <w:uiPriority w:val="0"/>
    <w:rPr>
      <w:rFonts w:asciiTheme="minorHAnsi" w:hAnsiTheme="minorHAnsi" w:eastAsiaTheme="minorEastAsia" w:cstheme="minorBidi"/>
      <w:lang w:val="en-US" w:eastAsia="zh-CN" w:bidi="ar-SA"/>
    </w:rPr>
  </w:style>
  <w:style w:type="character" w:customStyle="1" w:styleId="73">
    <w:name w:val="Unresolved Mention"/>
    <w:basedOn w:val="2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C92F9-3FDD-47E7-8071-E83EAF56F1EC}">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6</Pages>
  <Words>2179</Words>
  <Characters>2349</Characters>
  <Lines>19</Lines>
  <Paragraphs>5</Paragraphs>
  <TotalTime>27</TotalTime>
  <ScaleCrop>false</ScaleCrop>
  <LinksUpToDate>false</LinksUpToDate>
  <CharactersWithSpaces>2362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2020-05-09T11:57:00Z</dcterms:created>
  <dc:creator>xb21cn</dc:creator>
  <cp:lastModifiedBy>@沃是沃@</cp:lastModifiedBy>
  <dcterms:modified xsi:type="dcterms:W3CDTF">2023-08-24T07:23:49Z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275C03693ECD49E4846262B5487EF8B6_13</vt:lpwstr>
  </property>
  <property fmtid="{D5CDD505-2E9C-101B-9397-08002B2CF9AE}" pid="4" name="commondata">
    <vt:lpwstr>eyJoZGlkIjoiYzNhMDlhZDY4ZDg4NTNmMzAxMDI2OTBhZTQ2Y2QzMGQifQ==</vt:lpwstr>
  </property>
</Properties>
</file>