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机物料类技术任务书</w:t>
      </w:r>
      <w:bookmarkStart w:id="0" w:name="_Toc132562721"/>
      <w:bookmarkStart w:id="1" w:name="_Toc161171203"/>
      <w:bookmarkStart w:id="2" w:name="_Toc166587193"/>
      <w:bookmarkStart w:id="3" w:name="_Toc166598193"/>
      <w:bookmarkStart w:id="4" w:name="_Toc6358"/>
      <w:bookmarkStart w:id="5" w:name="_Toc161170476"/>
      <w:bookmarkStart w:id="6" w:name="_Toc165992454"/>
      <w:bookmarkStart w:id="7" w:name="_Toc166570759"/>
      <w:bookmarkStart w:id="8" w:name="_Toc161171192"/>
      <w:bookmarkStart w:id="9" w:name="_Toc161170465"/>
    </w:p>
    <w:p>
      <w:pPr>
        <w:jc w:val="left"/>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一、总则</w:t>
      </w:r>
    </w:p>
    <w:p>
      <w:pPr>
        <w:snapToGrid w:val="0"/>
        <w:spacing w:line="480" w:lineRule="exact"/>
        <w:ind w:firstLine="480" w:firstLineChars="200"/>
        <w:rPr>
          <w:rFonts w:cs="微软雅黑" w:asciiTheme="minorEastAsia" w:hAnsiTheme="minorEastAsia" w:eastAsiaTheme="minorEastAsia"/>
          <w:sz w:val="24"/>
          <w:highlight w:val="none"/>
        </w:rPr>
      </w:pPr>
      <w:bookmarkStart w:id="10" w:name="_Toc108846255"/>
      <w:r>
        <w:rPr>
          <w:rFonts w:hint="eastAsia" w:cs="微软雅黑" w:asciiTheme="minorEastAsia" w:hAnsiTheme="minorEastAsia" w:eastAsiaTheme="minorEastAsia"/>
          <w:sz w:val="24"/>
          <w:highlight w:val="none"/>
        </w:rPr>
        <w:t>1.1本技术条件仅适用于</w:t>
      </w:r>
      <w:r>
        <w:rPr>
          <w:rFonts w:hint="eastAsia" w:ascii="宋体" w:hAnsi="宋体" w:eastAsia="宋体" w:cs="宋体"/>
          <w:strike w:val="0"/>
          <w:dstrike w:val="0"/>
          <w:color w:val="auto"/>
          <w:sz w:val="24"/>
          <w:szCs w:val="24"/>
          <w:highlight w:val="none"/>
          <w:lang w:bidi="ar"/>
        </w:rPr>
        <w:t>靖西市矿锰矿有限责任</w:t>
      </w:r>
      <w:r>
        <w:rPr>
          <w:rFonts w:hint="eastAsia" w:ascii="宋体" w:hAnsi="宋体" w:cs="宋体"/>
          <w:strike w:val="0"/>
          <w:dstrike w:val="0"/>
          <w:color w:val="auto"/>
          <w:sz w:val="24"/>
          <w:szCs w:val="24"/>
          <w:highlight w:val="none"/>
          <w:lang w:val="en-US" w:eastAsia="zh-CN" w:bidi="ar"/>
        </w:rPr>
        <w:t>公司</w:t>
      </w:r>
      <w:r>
        <w:rPr>
          <w:rFonts w:hint="eastAsia" w:cs="微软雅黑" w:asciiTheme="minorEastAsia" w:hAnsiTheme="minorEastAsia" w:eastAsiaTheme="minorEastAsia"/>
          <w:sz w:val="24"/>
          <w:highlight w:val="none"/>
        </w:rPr>
        <w:t>采购，</w:t>
      </w:r>
      <w:bookmarkEnd w:id="10"/>
      <w:bookmarkStart w:id="11" w:name="_Toc407201251"/>
      <w:r>
        <w:rPr>
          <w:rFonts w:hint="eastAsia" w:cs="微软雅黑" w:asciiTheme="minorEastAsia" w:hAnsiTheme="minorEastAsia" w:eastAsiaTheme="minorEastAsia"/>
          <w:sz w:val="24"/>
          <w:highlight w:val="none"/>
        </w:rPr>
        <w:t>它包括</w:t>
      </w:r>
      <w:r>
        <w:rPr>
          <w:rFonts w:hint="eastAsia" w:cs="微软雅黑" w:asciiTheme="minorEastAsia" w:hAnsiTheme="minorEastAsia" w:eastAsiaTheme="minorEastAsia"/>
          <w:sz w:val="24"/>
          <w:highlight w:val="none"/>
          <w:lang w:val="en-US" w:eastAsia="zh-CN"/>
        </w:rPr>
        <w:t>阀门类</w:t>
      </w:r>
      <w:r>
        <w:rPr>
          <w:rFonts w:hint="eastAsia" w:cs="微软雅黑" w:asciiTheme="minorEastAsia" w:hAnsiTheme="minorEastAsia" w:eastAsiaTheme="minorEastAsia"/>
          <w:sz w:val="24"/>
          <w:highlight w:val="none"/>
        </w:rPr>
        <w:t>的生产、加工、检验、包装、运输、验收和服务等方面的技术要求。</w:t>
      </w:r>
    </w:p>
    <w:p>
      <w:pPr>
        <w:snapToGrid w:val="0"/>
        <w:spacing w:line="480" w:lineRule="exact"/>
        <w:ind w:firstLine="480" w:firstLineChars="200"/>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1.2本技术条件提出的是最低限度的技术要求，并未对一切技术细节做出规定，也未充分引述有关标准、规程和规范的条文，投标方保证提供符合本技术条件和有关中国国家标准(GB系列)和有关行业</w:t>
      </w:r>
      <w:bookmarkStart w:id="24" w:name="_GoBack"/>
      <w:bookmarkEnd w:id="24"/>
      <w:r>
        <w:rPr>
          <w:rFonts w:hint="eastAsia" w:cs="微软雅黑" w:asciiTheme="minorEastAsia" w:hAnsiTheme="minorEastAsia" w:eastAsiaTheme="minorEastAsia"/>
          <w:sz w:val="24"/>
          <w:highlight w:val="none"/>
        </w:rPr>
        <w:t>最新标准要求的优质设计及产品；同时满足中国国家有关安全、环保等强制性法规、标准的要求。</w:t>
      </w:r>
    </w:p>
    <w:p>
      <w:pPr>
        <w:snapToGrid w:val="0"/>
        <w:spacing w:line="480" w:lineRule="exact"/>
        <w:ind w:firstLine="480" w:firstLineChars="200"/>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1.3</w:t>
      </w:r>
      <w:bookmarkStart w:id="12" w:name="_Toc108846257"/>
      <w:r>
        <w:rPr>
          <w:rFonts w:hint="eastAsia" w:cs="微软雅黑" w:asciiTheme="minorEastAsia" w:hAnsiTheme="minorEastAsia" w:eastAsiaTheme="minorEastAsia"/>
          <w:sz w:val="24"/>
          <w:highlight w:val="none"/>
        </w:rPr>
        <w:t>本技术条件所使用的标准如与投标方所执行的标准水平不一致时，按较高标准执行</w:t>
      </w:r>
      <w:bookmarkEnd w:id="12"/>
      <w:r>
        <w:rPr>
          <w:rFonts w:hint="eastAsia" w:cs="微软雅黑" w:asciiTheme="minorEastAsia" w:hAnsiTheme="minorEastAsia" w:eastAsiaTheme="minorEastAsia"/>
          <w:sz w:val="24"/>
          <w:highlight w:val="none"/>
        </w:rPr>
        <w:t>。如果本技术条件与现行使用的有关国家标准以及部颁标准有明显抵触的条文，投标方应及时书面通知招标方进行解决。</w:t>
      </w:r>
    </w:p>
    <w:p>
      <w:pPr>
        <w:snapToGrid w:val="0"/>
        <w:spacing w:line="480" w:lineRule="exact"/>
        <w:ind w:firstLine="480" w:firstLineChars="200"/>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1.4投标方保证所提供的产品必须完全符合本技术条件，并保证供货的完整性和满足安装、使用安全、可靠的要求。在现场安装、调试、试生产或生产过程中，如因设计缺陷、产品质量等供方原因造成发生质量或安全事故，供方全部承担由此造成的损失和后果，需方不承担任何责任。</w:t>
      </w:r>
    </w:p>
    <w:p>
      <w:pPr>
        <w:snapToGrid w:val="0"/>
        <w:spacing w:line="480" w:lineRule="exact"/>
        <w:ind w:firstLine="480" w:firstLineChars="200"/>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1.5招标方提供给投标方的设计条件如有遗漏，投标方有责任向甲方书面索取。投标方有责任对本招标技术条件中的技术条款提出补充。若在安装运行中发现缺项或不能满足规定的技术条款工作需要时，由投标方负责补齐且不得增加费用。</w:t>
      </w:r>
    </w:p>
    <w:p>
      <w:pPr>
        <w:snapToGrid w:val="0"/>
        <w:spacing w:line="480" w:lineRule="exact"/>
        <w:ind w:firstLine="480" w:firstLineChars="200"/>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1.6如果投标方没有以书面方式对本技术条件的条文提出异议，招标方将认为投标方提供的产品完全符合本技术条件的要求。</w:t>
      </w:r>
    </w:p>
    <w:p>
      <w:pPr>
        <w:pStyle w:val="2"/>
        <w:ind w:firstLine="480" w:firstLineChars="200"/>
        <w:rPr>
          <w:rFonts w:cs="微软雅黑" w:asciiTheme="minorEastAsia" w:hAnsiTheme="minorEastAsia" w:eastAsiaTheme="minorEastAsia"/>
          <w:color w:val="auto"/>
          <w:kern w:val="2"/>
          <w:highlight w:val="none"/>
        </w:rPr>
      </w:pPr>
      <w:r>
        <w:rPr>
          <w:rFonts w:cs="微软雅黑" w:asciiTheme="minorEastAsia" w:hAnsiTheme="minorEastAsia" w:eastAsiaTheme="minorEastAsia"/>
          <w:color w:val="auto"/>
          <w:kern w:val="2"/>
          <w:highlight w:val="none"/>
        </w:rPr>
        <w:t>1.7投标方供应的产品应是技术先进并经过相近参数三年以上成功运行实践证明是成熟可靠的产品。</w:t>
      </w:r>
    </w:p>
    <w:p>
      <w:pPr>
        <w:pStyle w:val="2"/>
        <w:rPr>
          <w:rFonts w:cs="微软雅黑" w:asciiTheme="minorEastAsia" w:hAnsiTheme="minorEastAsia" w:eastAsiaTheme="minorEastAsia"/>
          <w:color w:val="auto"/>
          <w:kern w:val="2"/>
          <w:highlight w:val="none"/>
        </w:rPr>
      </w:pPr>
      <w:r>
        <w:rPr>
          <w:rFonts w:hint="eastAsia" w:cs="微软雅黑" w:asciiTheme="minorEastAsia" w:hAnsiTheme="minorEastAsia" w:eastAsiaTheme="minorEastAsia"/>
          <w:b/>
          <w:color w:val="auto"/>
          <w:highlight w:val="none"/>
        </w:rPr>
        <w:t>二、项目概况及自然条件</w:t>
      </w:r>
    </w:p>
    <w:bookmarkEnd w:id="11"/>
    <w:p>
      <w:pPr>
        <w:pStyle w:val="8"/>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本项目建设地在广西靖西市，为亚热带季风气候，其特点是：年日照1600小时，雨量1200毫米以上,平均气温20.8-22.4度。其主要气象要素如下：</w:t>
      </w:r>
    </w:p>
    <w:p>
      <w:pPr>
        <w:pStyle w:val="8"/>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highlight w:val="none"/>
        </w:rPr>
      </w:pPr>
      <w:r>
        <w:rPr>
          <w:rFonts w:hint="eastAsia" w:ascii="宋体" w:hAnsi="宋体" w:cs="宋体"/>
          <w:strike w:val="0"/>
          <w:dstrike w:val="0"/>
          <w:color w:val="auto"/>
          <w:sz w:val="24"/>
          <w:szCs w:val="24"/>
          <w:highlight w:val="none"/>
          <w:lang w:val="en-US" w:eastAsia="zh-CN"/>
        </w:rPr>
        <w:t>2.1</w:t>
      </w:r>
      <w:r>
        <w:rPr>
          <w:rFonts w:hint="eastAsia" w:ascii="宋体" w:hAnsi="宋体" w:eastAsia="宋体" w:cs="宋体"/>
          <w:strike w:val="0"/>
          <w:dstrike w:val="0"/>
          <w:color w:val="auto"/>
          <w:sz w:val="24"/>
          <w:szCs w:val="24"/>
          <w:highlight w:val="none"/>
        </w:rPr>
        <w:t>气温</w:t>
      </w:r>
    </w:p>
    <w:p>
      <w:pPr>
        <w:pStyle w:val="8"/>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 xml:space="preserve">年平均气温                       </w:t>
      </w:r>
      <w:r>
        <w:rPr>
          <w:rFonts w:hint="eastAsia" w:ascii="宋体" w:hAnsi="宋体" w:eastAsia="宋体" w:cs="宋体"/>
          <w:strike w:val="0"/>
          <w:dstrike w:val="0"/>
          <w:color w:val="auto"/>
          <w:sz w:val="24"/>
          <w:szCs w:val="24"/>
          <w:highlight w:val="none"/>
          <w:lang w:val="en-US" w:eastAsia="zh-CN"/>
        </w:rPr>
        <w:t xml:space="preserve">     </w:t>
      </w:r>
      <w:r>
        <w:rPr>
          <w:rFonts w:hint="eastAsia" w:ascii="宋体" w:hAnsi="宋体" w:eastAsia="宋体" w:cs="宋体"/>
          <w:strike w:val="0"/>
          <w:dstrike w:val="0"/>
          <w:color w:val="auto"/>
          <w:sz w:val="24"/>
          <w:szCs w:val="24"/>
          <w:highlight w:val="none"/>
        </w:rPr>
        <w:t>20.8-22.4 ℃</w:t>
      </w:r>
    </w:p>
    <w:p>
      <w:pPr>
        <w:pStyle w:val="8"/>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 xml:space="preserve">最高气温                          </w:t>
      </w:r>
      <w:r>
        <w:rPr>
          <w:rFonts w:hint="eastAsia" w:ascii="宋体" w:hAnsi="宋体" w:eastAsia="宋体" w:cs="宋体"/>
          <w:strike w:val="0"/>
          <w:dstrike w:val="0"/>
          <w:color w:val="auto"/>
          <w:sz w:val="24"/>
          <w:szCs w:val="24"/>
          <w:highlight w:val="none"/>
          <w:lang w:val="en-US" w:eastAsia="zh-CN"/>
        </w:rPr>
        <w:t xml:space="preserve">    </w:t>
      </w:r>
      <w:r>
        <w:rPr>
          <w:rFonts w:hint="eastAsia" w:ascii="宋体" w:hAnsi="宋体" w:eastAsia="宋体" w:cs="宋体"/>
          <w:strike w:val="0"/>
          <w:dstrike w:val="0"/>
          <w:color w:val="auto"/>
          <w:sz w:val="24"/>
          <w:szCs w:val="24"/>
          <w:highlight w:val="none"/>
        </w:rPr>
        <w:t>39.5℃</w:t>
      </w:r>
    </w:p>
    <w:p>
      <w:pPr>
        <w:pStyle w:val="8"/>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 xml:space="preserve">最冷气温                          </w:t>
      </w:r>
      <w:r>
        <w:rPr>
          <w:rFonts w:hint="eastAsia" w:ascii="宋体" w:hAnsi="宋体" w:eastAsia="宋体" w:cs="宋体"/>
          <w:strike w:val="0"/>
          <w:dstrike w:val="0"/>
          <w:color w:val="auto"/>
          <w:sz w:val="24"/>
          <w:szCs w:val="24"/>
          <w:highlight w:val="none"/>
          <w:lang w:val="en-US" w:eastAsia="zh-CN"/>
        </w:rPr>
        <w:t xml:space="preserve">    </w:t>
      </w:r>
      <w:r>
        <w:rPr>
          <w:rFonts w:hint="eastAsia" w:ascii="宋体" w:hAnsi="宋体" w:eastAsia="宋体" w:cs="宋体"/>
          <w:strike w:val="0"/>
          <w:dstrike w:val="0"/>
          <w:color w:val="auto"/>
          <w:sz w:val="24"/>
          <w:szCs w:val="24"/>
          <w:highlight w:val="none"/>
        </w:rPr>
        <w:t>1℃</w:t>
      </w:r>
    </w:p>
    <w:p>
      <w:pPr>
        <w:pStyle w:val="8"/>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 xml:space="preserve">极端最高气温                     </w:t>
      </w:r>
      <w:r>
        <w:rPr>
          <w:rFonts w:hint="eastAsia" w:ascii="宋体" w:hAnsi="宋体" w:eastAsia="宋体" w:cs="宋体"/>
          <w:strike w:val="0"/>
          <w:dstrike w:val="0"/>
          <w:color w:val="auto"/>
          <w:sz w:val="24"/>
          <w:szCs w:val="24"/>
          <w:highlight w:val="none"/>
          <w:lang w:val="en-US" w:eastAsia="zh-CN"/>
        </w:rPr>
        <w:t xml:space="preserve"> </w:t>
      </w:r>
      <w:r>
        <w:rPr>
          <w:rFonts w:hint="eastAsia" w:ascii="宋体" w:hAnsi="宋体" w:eastAsia="宋体" w:cs="宋体"/>
          <w:strike w:val="0"/>
          <w:dstrike w:val="0"/>
          <w:color w:val="auto"/>
          <w:sz w:val="24"/>
          <w:szCs w:val="24"/>
          <w:highlight w:val="none"/>
        </w:rPr>
        <w:t xml:space="preserve"> </w:t>
      </w:r>
      <w:r>
        <w:rPr>
          <w:rFonts w:hint="eastAsia" w:ascii="宋体" w:hAnsi="宋体" w:eastAsia="宋体" w:cs="宋体"/>
          <w:strike w:val="0"/>
          <w:dstrike w:val="0"/>
          <w:color w:val="auto"/>
          <w:sz w:val="24"/>
          <w:szCs w:val="24"/>
          <w:highlight w:val="none"/>
          <w:lang w:val="en-US" w:eastAsia="zh-CN"/>
        </w:rPr>
        <w:t xml:space="preserve">   </w:t>
      </w:r>
      <w:r>
        <w:rPr>
          <w:rFonts w:hint="eastAsia" w:ascii="宋体" w:hAnsi="宋体" w:eastAsia="宋体" w:cs="宋体"/>
          <w:strike w:val="0"/>
          <w:dstrike w:val="0"/>
          <w:color w:val="auto"/>
          <w:sz w:val="24"/>
          <w:szCs w:val="24"/>
          <w:highlight w:val="none"/>
        </w:rPr>
        <w:t>42.6℃</w:t>
      </w:r>
    </w:p>
    <w:p>
      <w:pPr>
        <w:pStyle w:val="8"/>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highlight w:val="none"/>
        </w:rPr>
      </w:pPr>
      <w:r>
        <w:rPr>
          <w:rFonts w:hint="eastAsia" w:ascii="宋体" w:hAnsi="宋体" w:cs="宋体"/>
          <w:strike w:val="0"/>
          <w:dstrike w:val="0"/>
          <w:color w:val="auto"/>
          <w:sz w:val="24"/>
          <w:szCs w:val="24"/>
          <w:highlight w:val="none"/>
          <w:lang w:val="en-US" w:eastAsia="zh-CN"/>
        </w:rPr>
        <w:t>2.2</w:t>
      </w:r>
      <w:r>
        <w:rPr>
          <w:rFonts w:hint="eastAsia" w:ascii="宋体" w:hAnsi="宋体" w:eastAsia="宋体" w:cs="宋体"/>
          <w:strike w:val="0"/>
          <w:dstrike w:val="0"/>
          <w:color w:val="auto"/>
          <w:sz w:val="24"/>
          <w:szCs w:val="24"/>
          <w:highlight w:val="none"/>
        </w:rPr>
        <w:t>空气湿度65%-90%</w:t>
      </w:r>
    </w:p>
    <w:p>
      <w:pPr>
        <w:pStyle w:val="8"/>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highlight w:val="none"/>
        </w:rPr>
      </w:pPr>
      <w:r>
        <w:rPr>
          <w:rFonts w:hint="eastAsia" w:ascii="宋体" w:hAnsi="宋体" w:cs="宋体"/>
          <w:strike w:val="0"/>
          <w:dstrike w:val="0"/>
          <w:color w:val="auto"/>
          <w:sz w:val="24"/>
          <w:szCs w:val="24"/>
          <w:highlight w:val="none"/>
          <w:lang w:val="en-US" w:eastAsia="zh-CN"/>
        </w:rPr>
        <w:t>2.3</w:t>
      </w:r>
      <w:r>
        <w:rPr>
          <w:rFonts w:hint="eastAsia" w:ascii="宋体" w:hAnsi="宋体" w:eastAsia="宋体" w:cs="宋体"/>
          <w:strike w:val="0"/>
          <w:dstrike w:val="0"/>
          <w:color w:val="auto"/>
          <w:sz w:val="24"/>
          <w:szCs w:val="24"/>
          <w:highlight w:val="none"/>
        </w:rPr>
        <w:t>大气压力</w:t>
      </w:r>
    </w:p>
    <w:p>
      <w:pPr>
        <w:pStyle w:val="8"/>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年平均气压                            101.09kPa</w:t>
      </w:r>
    </w:p>
    <w:p>
      <w:pPr>
        <w:pStyle w:val="8"/>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highlight w:val="none"/>
        </w:rPr>
      </w:pPr>
      <w:r>
        <w:rPr>
          <w:rFonts w:hint="eastAsia" w:ascii="宋体" w:hAnsi="宋体" w:cs="宋体"/>
          <w:strike w:val="0"/>
          <w:dstrike w:val="0"/>
          <w:color w:val="auto"/>
          <w:sz w:val="24"/>
          <w:szCs w:val="24"/>
          <w:highlight w:val="none"/>
          <w:lang w:val="en-US" w:eastAsia="zh-CN"/>
        </w:rPr>
        <w:t>2.4</w:t>
      </w:r>
      <w:r>
        <w:rPr>
          <w:rFonts w:hint="eastAsia" w:ascii="宋体" w:hAnsi="宋体" w:eastAsia="宋体" w:cs="宋体"/>
          <w:strike w:val="0"/>
          <w:dstrike w:val="0"/>
          <w:color w:val="auto"/>
          <w:sz w:val="24"/>
          <w:szCs w:val="24"/>
          <w:highlight w:val="none"/>
        </w:rPr>
        <w:t>降雨量</w:t>
      </w:r>
    </w:p>
    <w:p>
      <w:pPr>
        <w:pStyle w:val="8"/>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年平均降雨量                          1200mm</w:t>
      </w:r>
    </w:p>
    <w:p>
      <w:pPr>
        <w:pStyle w:val="8"/>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highlight w:val="none"/>
        </w:rPr>
      </w:pPr>
      <w:r>
        <w:rPr>
          <w:rFonts w:hint="eastAsia" w:ascii="宋体" w:hAnsi="宋体" w:cs="宋体"/>
          <w:strike w:val="0"/>
          <w:dstrike w:val="0"/>
          <w:color w:val="auto"/>
          <w:sz w:val="24"/>
          <w:szCs w:val="24"/>
          <w:highlight w:val="none"/>
          <w:lang w:val="en-US" w:eastAsia="zh-CN"/>
        </w:rPr>
        <w:t>2.5</w:t>
      </w:r>
      <w:r>
        <w:rPr>
          <w:rFonts w:hint="eastAsia" w:ascii="宋体" w:hAnsi="宋体" w:eastAsia="宋体" w:cs="宋体"/>
          <w:strike w:val="0"/>
          <w:dstrike w:val="0"/>
          <w:color w:val="auto"/>
          <w:sz w:val="24"/>
          <w:szCs w:val="24"/>
          <w:highlight w:val="none"/>
        </w:rPr>
        <w:t>风</w:t>
      </w:r>
    </w:p>
    <w:p>
      <w:pPr>
        <w:pStyle w:val="8"/>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 xml:space="preserve">瞬时最大风速                    </w:t>
      </w:r>
      <w:r>
        <w:rPr>
          <w:rFonts w:hint="eastAsia" w:ascii="宋体" w:hAnsi="宋体" w:eastAsia="宋体" w:cs="宋体"/>
          <w:strike w:val="0"/>
          <w:dstrike w:val="0"/>
          <w:color w:val="auto"/>
          <w:sz w:val="24"/>
          <w:szCs w:val="24"/>
          <w:highlight w:val="none"/>
          <w:lang w:val="en-US" w:eastAsia="zh-CN"/>
        </w:rPr>
        <w:t xml:space="preserve">      </w:t>
      </w:r>
      <w:r>
        <w:rPr>
          <w:rFonts w:hint="eastAsia" w:ascii="宋体" w:hAnsi="宋体" w:eastAsia="宋体" w:cs="宋体"/>
          <w:strike w:val="0"/>
          <w:dstrike w:val="0"/>
          <w:color w:val="auto"/>
          <w:sz w:val="24"/>
          <w:szCs w:val="24"/>
          <w:highlight w:val="none"/>
        </w:rPr>
        <w:t>40m/s（地面以上10m处）</w:t>
      </w:r>
    </w:p>
    <w:p>
      <w:pPr>
        <w:pStyle w:val="8"/>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 xml:space="preserve">风荷载                          </w:t>
      </w:r>
      <w:r>
        <w:rPr>
          <w:rFonts w:hint="eastAsia" w:ascii="宋体" w:hAnsi="宋体" w:eastAsia="宋体" w:cs="宋体"/>
          <w:strike w:val="0"/>
          <w:dstrike w:val="0"/>
          <w:color w:val="auto"/>
          <w:sz w:val="24"/>
          <w:szCs w:val="24"/>
          <w:highlight w:val="none"/>
          <w:lang w:val="en-US" w:eastAsia="zh-CN"/>
        </w:rPr>
        <w:t xml:space="preserve">      </w:t>
      </w:r>
      <w:r>
        <w:rPr>
          <w:rFonts w:hint="eastAsia" w:ascii="宋体" w:hAnsi="宋体" w:eastAsia="宋体" w:cs="宋体"/>
          <w:strike w:val="0"/>
          <w:dstrike w:val="0"/>
          <w:color w:val="auto"/>
          <w:sz w:val="24"/>
          <w:szCs w:val="24"/>
          <w:highlight w:val="none"/>
        </w:rPr>
        <w:t>0.40kPa（地面以上10m处）</w:t>
      </w:r>
    </w:p>
    <w:p>
      <w:pPr>
        <w:pStyle w:val="8"/>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年平均风速                            2.9m/s</w:t>
      </w:r>
    </w:p>
    <w:p>
      <w:pPr>
        <w:pStyle w:val="8"/>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年主导风向                            SSW</w:t>
      </w:r>
    </w:p>
    <w:p>
      <w:pPr>
        <w:pStyle w:val="8"/>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夏季主导风向                          S-SSW</w:t>
      </w:r>
    </w:p>
    <w:p>
      <w:pPr>
        <w:pStyle w:val="8"/>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冬季主导风向                          SSW</w:t>
      </w:r>
    </w:p>
    <w:p>
      <w:pPr>
        <w:pStyle w:val="8"/>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highlight w:val="none"/>
        </w:rPr>
      </w:pPr>
      <w:r>
        <w:rPr>
          <w:rFonts w:hint="eastAsia" w:ascii="宋体" w:hAnsi="宋体" w:cs="宋体"/>
          <w:strike w:val="0"/>
          <w:dstrike w:val="0"/>
          <w:color w:val="auto"/>
          <w:sz w:val="24"/>
          <w:szCs w:val="24"/>
          <w:highlight w:val="none"/>
          <w:lang w:val="en-US" w:eastAsia="zh-CN"/>
        </w:rPr>
        <w:t>2.6</w:t>
      </w:r>
      <w:r>
        <w:rPr>
          <w:rFonts w:hint="eastAsia" w:ascii="宋体" w:hAnsi="宋体" w:eastAsia="宋体" w:cs="宋体"/>
          <w:strike w:val="0"/>
          <w:dstrike w:val="0"/>
          <w:color w:val="auto"/>
          <w:sz w:val="24"/>
          <w:szCs w:val="24"/>
          <w:highlight w:val="none"/>
        </w:rPr>
        <w:t>地震设防烈度                        7度</w:t>
      </w:r>
    </w:p>
    <w:p>
      <w:pPr>
        <w:pStyle w:val="8"/>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 xml:space="preserve">海拔高度                           </w:t>
      </w:r>
      <w:r>
        <w:rPr>
          <w:rFonts w:hint="eastAsia" w:ascii="宋体" w:hAnsi="宋体" w:eastAsia="宋体" w:cs="宋体"/>
          <w:strike w:val="0"/>
          <w:dstrike w:val="0"/>
          <w:color w:val="auto"/>
          <w:sz w:val="24"/>
          <w:szCs w:val="24"/>
          <w:highlight w:val="none"/>
          <w:lang w:val="en-US" w:eastAsia="zh-CN"/>
        </w:rPr>
        <w:t xml:space="preserve"> </w:t>
      </w:r>
      <w:r>
        <w:rPr>
          <w:rFonts w:hint="eastAsia" w:ascii="宋体" w:hAnsi="宋体" w:eastAsia="宋体" w:cs="宋体"/>
          <w:strike w:val="0"/>
          <w:dstrike w:val="0"/>
          <w:color w:val="auto"/>
          <w:sz w:val="24"/>
          <w:szCs w:val="24"/>
          <w:highlight w:val="none"/>
        </w:rPr>
        <w:t>400m</w:t>
      </w:r>
    </w:p>
    <w:p>
      <w:pPr>
        <w:snapToGrid w:val="0"/>
        <w:spacing w:line="480" w:lineRule="exact"/>
        <w:ind w:firstLine="480" w:firstLineChars="200"/>
        <w:rPr>
          <w:rFonts w:cs="微软雅黑" w:asciiTheme="minorEastAsia" w:hAnsiTheme="minorEastAsia" w:eastAsiaTheme="minorEastAsia"/>
          <w:bCs/>
          <w:sz w:val="24"/>
          <w:highlight w:val="none"/>
        </w:rPr>
      </w:pPr>
    </w:p>
    <w:bookmarkEnd w:id="0"/>
    <w:p>
      <w:pPr>
        <w:tabs>
          <w:tab w:val="left" w:pos="567"/>
        </w:tabs>
        <w:snapToGrid w:val="0"/>
        <w:spacing w:line="480" w:lineRule="exact"/>
        <w:rPr>
          <w:rFonts w:cs="微软雅黑" w:asciiTheme="minorEastAsia" w:hAnsiTheme="minorEastAsia" w:eastAsiaTheme="minorEastAsia"/>
          <w:b/>
          <w:sz w:val="24"/>
          <w:highlight w:val="none"/>
        </w:rPr>
      </w:pPr>
      <w:r>
        <w:rPr>
          <w:rFonts w:hint="eastAsia" w:cs="微软雅黑" w:asciiTheme="minorEastAsia" w:hAnsiTheme="minorEastAsia" w:eastAsiaTheme="minorEastAsia"/>
          <w:b/>
          <w:sz w:val="24"/>
          <w:highlight w:val="none"/>
        </w:rPr>
        <w:t>三、主要性能参数要求</w:t>
      </w:r>
    </w:p>
    <w:bookmarkEnd w:id="1"/>
    <w:bookmarkEnd w:id="2"/>
    <w:bookmarkEnd w:id="3"/>
    <w:bookmarkEnd w:id="4"/>
    <w:bookmarkEnd w:id="5"/>
    <w:bookmarkEnd w:id="6"/>
    <w:bookmarkEnd w:id="7"/>
    <w:p>
      <w:pPr>
        <w:pStyle w:val="2"/>
        <w:keepNext w:val="0"/>
        <w:keepLines w:val="0"/>
        <w:pageBreakBefore w:val="0"/>
        <w:numPr>
          <w:ilvl w:val="0"/>
          <w:numId w:val="0"/>
        </w:numPr>
        <w:kinsoku/>
        <w:wordWrap/>
        <w:overflowPunct/>
        <w:topLinePunct w:val="0"/>
        <w:bidi w:val="0"/>
        <w:spacing w:line="360" w:lineRule="auto"/>
        <w:ind w:firstLine="482" w:firstLineChars="200"/>
        <w:rPr>
          <w:rFonts w:hint="eastAsia" w:hAnsi="宋体" w:cs="宋体"/>
          <w:b/>
          <w:bCs/>
          <w:color w:val="auto"/>
          <w:sz w:val="24"/>
          <w:szCs w:val="24"/>
          <w:highlight w:val="none"/>
          <w:lang w:val="en-US" w:eastAsia="zh-CN"/>
        </w:rPr>
      </w:pPr>
      <w:bookmarkStart w:id="13" w:name="_Toc166587194"/>
      <w:bookmarkStart w:id="14" w:name="_Toc166598194"/>
      <w:bookmarkStart w:id="15" w:name="_Toc165992455"/>
      <w:bookmarkStart w:id="16" w:name="_Toc166570760"/>
      <w:r>
        <w:rPr>
          <w:rFonts w:hint="eastAsia" w:hAnsi="宋体" w:cs="宋体"/>
          <w:b/>
          <w:bCs/>
          <w:color w:val="auto"/>
          <w:sz w:val="24"/>
          <w:szCs w:val="24"/>
          <w:highlight w:val="none"/>
          <w:lang w:val="en-US" w:eastAsia="zh-CN"/>
        </w:rPr>
        <w:t>3.1机械零件技术要求：</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3.2 锐角倒钝、去除毛刺飞边。</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3.3 零件去除氧化皮。</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3.4 未注圆角半径R5。</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 5未注倒角均为2×45°。</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3.6 未注形状公差应符合GB1184-80的要求。</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3.7 未注长度尺寸允许偏差±0.5mm。</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3.8 零件加工表面上，不应有划痕、擦伤等损伤零件表面的缺陷。</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3.9 精加工后的零件摆放时不得直接放在地面上，应采取必要的支撑、保护措施。加工面不允许有锈蛀和影响性能、寿命或外观的磕碰、划伤等缺陷。</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3.10 加工的螺纹表面不允许有黑皮、磕碰、乱扣和毛刺等缺陷。</w:t>
      </w:r>
    </w:p>
    <w:p>
      <w:pPr>
        <w:pStyle w:val="2"/>
        <w:keepNext w:val="0"/>
        <w:keepLines w:val="0"/>
        <w:pageBreakBefore w:val="0"/>
        <w:numPr>
          <w:ilvl w:val="0"/>
          <w:numId w:val="0"/>
        </w:numPr>
        <w:kinsoku/>
        <w:wordWrap/>
        <w:overflowPunct/>
        <w:topLinePunct w:val="0"/>
        <w:bidi w:val="0"/>
        <w:spacing w:line="360" w:lineRule="auto"/>
        <w:ind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3.1.1 热处理要求：</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3.1.2 经调质处理，HRC50～55。</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3.1.3零件进行高频淬火，350～370℃回火，HRC40～45。</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3.1.4 </w:t>
      </w:r>
      <w:r>
        <w:rPr>
          <w:rFonts w:hint="default" w:hAnsi="宋体" w:cs="宋体"/>
          <w:color w:val="auto"/>
          <w:sz w:val="24"/>
          <w:szCs w:val="24"/>
          <w:highlight w:val="none"/>
          <w:lang w:val="en-US" w:eastAsia="zh-CN"/>
        </w:rPr>
        <w:t>进行高温时效处理。</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3.1.5 </w:t>
      </w:r>
      <w:r>
        <w:rPr>
          <w:rFonts w:hint="default" w:hAnsi="宋体" w:cs="宋体"/>
          <w:color w:val="auto"/>
          <w:sz w:val="24"/>
          <w:szCs w:val="24"/>
          <w:highlight w:val="none"/>
          <w:lang w:val="en-US" w:eastAsia="zh-CN"/>
        </w:rPr>
        <w:t>最终工序热处理后的零件，表面不应有氧化皮。经过精加工的配合面、齿面不应有退火。</w:t>
      </w:r>
    </w:p>
    <w:p>
      <w:pPr>
        <w:pStyle w:val="2"/>
        <w:keepNext w:val="0"/>
        <w:keepLines w:val="0"/>
        <w:pageBreakBefore w:val="0"/>
        <w:numPr>
          <w:ilvl w:val="0"/>
          <w:numId w:val="0"/>
        </w:numPr>
        <w:kinsoku/>
        <w:wordWrap/>
        <w:overflowPunct/>
        <w:topLinePunct w:val="0"/>
        <w:bidi w:val="0"/>
        <w:spacing w:line="360" w:lineRule="auto"/>
        <w:ind w:firstLine="480" w:firstLineChars="200"/>
        <w:rPr>
          <w:rFonts w:cs="微软雅黑" w:asciiTheme="minorEastAsia" w:hAnsiTheme="minorEastAsia" w:eastAsiaTheme="minorEastAsia"/>
          <w:sz w:val="24"/>
          <w:highlight w:val="none"/>
        </w:rPr>
      </w:pPr>
      <w:r>
        <w:rPr>
          <w:rFonts w:hint="eastAsia" w:hAnsi="宋体" w:cs="宋体"/>
          <w:color w:val="auto"/>
          <w:sz w:val="24"/>
          <w:szCs w:val="24"/>
          <w:highlight w:val="none"/>
          <w:lang w:val="en-US" w:eastAsia="zh-CN"/>
        </w:rPr>
        <w:t xml:space="preserve">3.1.6 </w:t>
      </w:r>
      <w:r>
        <w:rPr>
          <w:rFonts w:hint="default" w:hAnsi="宋体" w:cs="宋体"/>
          <w:color w:val="auto"/>
          <w:sz w:val="24"/>
          <w:szCs w:val="24"/>
          <w:highlight w:val="none"/>
          <w:lang w:val="en-US" w:eastAsia="zh-CN"/>
        </w:rPr>
        <w:t>发蓝、变色的现象。</w:t>
      </w:r>
    </w:p>
    <w:p>
      <w:pPr>
        <w:tabs>
          <w:tab w:val="left" w:pos="567"/>
        </w:tabs>
        <w:snapToGrid w:val="0"/>
        <w:spacing w:line="480" w:lineRule="exact"/>
        <w:ind w:firstLine="482" w:firstLineChars="200"/>
        <w:jc w:val="left"/>
        <w:rPr>
          <w:rFonts w:hint="eastAsia" w:ascii="Times New Roman" w:hAnsi="宋体" w:eastAsia="宋体" w:cs="宋体"/>
          <w:b/>
          <w:bCs/>
          <w:color w:val="auto"/>
          <w:kern w:val="0"/>
          <w:sz w:val="24"/>
          <w:szCs w:val="24"/>
          <w:highlight w:val="none"/>
          <w:lang w:val="en-US" w:eastAsia="zh-CN" w:bidi="ar-SA"/>
        </w:rPr>
      </w:pPr>
      <w:r>
        <w:rPr>
          <w:rFonts w:hint="eastAsia" w:ascii="Times New Roman" w:hAnsi="宋体" w:eastAsia="宋体" w:cs="宋体"/>
          <w:b/>
          <w:bCs/>
          <w:color w:val="auto"/>
          <w:kern w:val="0"/>
          <w:sz w:val="24"/>
          <w:szCs w:val="24"/>
          <w:highlight w:val="none"/>
          <w:lang w:val="en-US" w:eastAsia="zh-CN" w:bidi="ar-SA"/>
        </w:rPr>
        <w:t xml:space="preserve">3.2执行标准: </w:t>
      </w:r>
    </w:p>
    <w:p>
      <w:pPr>
        <w:pStyle w:val="2"/>
        <w:rPr>
          <w:rFonts w:hint="eastAsia" w:ascii="Times New Roman" w:hAnsi="宋体" w:eastAsia="宋体" w:cs="宋体"/>
          <w:color w:val="auto"/>
          <w:kern w:val="0"/>
          <w:sz w:val="24"/>
          <w:szCs w:val="24"/>
          <w:highlight w:val="none"/>
          <w:lang w:val="en-US" w:eastAsia="zh-CN" w:bidi="ar-SA"/>
        </w:rPr>
      </w:pPr>
      <w:r>
        <w:rPr>
          <w:rFonts w:hint="eastAsia" w:ascii="Times New Roman" w:hAnsi="宋体" w:eastAsia="宋体" w:cs="宋体"/>
          <w:color w:val="auto"/>
          <w:kern w:val="0"/>
          <w:sz w:val="24"/>
          <w:szCs w:val="24"/>
          <w:highlight w:val="none"/>
          <w:lang w:val="en-US" w:eastAsia="zh-CN" w:bidi="ar-SA"/>
        </w:rPr>
        <w:t>GB12220-1989《通用阀门标志》</w:t>
      </w:r>
    </w:p>
    <w:p>
      <w:pPr>
        <w:pStyle w:val="2"/>
        <w:rPr>
          <w:rFonts w:hint="eastAsia" w:ascii="Times New Roman" w:hAnsi="宋体" w:eastAsia="宋体" w:cs="宋体"/>
          <w:color w:val="auto"/>
          <w:kern w:val="0"/>
          <w:sz w:val="24"/>
          <w:szCs w:val="24"/>
          <w:highlight w:val="none"/>
          <w:lang w:val="en-US" w:eastAsia="zh-CN" w:bidi="ar-SA"/>
        </w:rPr>
      </w:pPr>
      <w:r>
        <w:rPr>
          <w:rFonts w:hint="eastAsia" w:ascii="Times New Roman" w:hAnsi="宋体" w:eastAsia="宋体" w:cs="宋体"/>
          <w:color w:val="auto"/>
          <w:kern w:val="0"/>
          <w:sz w:val="24"/>
          <w:szCs w:val="24"/>
          <w:highlight w:val="none"/>
          <w:lang w:val="en-US" w:eastAsia="zh-CN" w:bidi="ar-SA"/>
        </w:rPr>
        <w:t>GB12221-1989《法兰连接金属阀门的结构长度》</w:t>
      </w:r>
    </w:p>
    <w:p>
      <w:pPr>
        <w:pStyle w:val="2"/>
        <w:rPr>
          <w:rFonts w:hint="eastAsia" w:ascii="Times New Roman" w:hAnsi="宋体" w:eastAsia="宋体" w:cs="宋体"/>
          <w:color w:val="auto"/>
          <w:kern w:val="0"/>
          <w:sz w:val="24"/>
          <w:szCs w:val="24"/>
          <w:highlight w:val="none"/>
          <w:lang w:val="en-US" w:eastAsia="zh-CN" w:bidi="ar-SA"/>
        </w:rPr>
      </w:pPr>
      <w:r>
        <w:rPr>
          <w:rFonts w:hint="eastAsia" w:ascii="Times New Roman" w:hAnsi="宋体" w:eastAsia="宋体" w:cs="宋体"/>
          <w:color w:val="auto"/>
          <w:kern w:val="0"/>
          <w:sz w:val="24"/>
          <w:szCs w:val="24"/>
          <w:highlight w:val="none"/>
          <w:lang w:val="en-US" w:eastAsia="zh-CN" w:bidi="ar-SA"/>
        </w:rPr>
        <w:t>GB12222-1989《多回转阀门驱动装置的连接》</w:t>
      </w:r>
    </w:p>
    <w:p>
      <w:pPr>
        <w:pStyle w:val="2"/>
        <w:rPr>
          <w:rFonts w:hint="eastAsia" w:ascii="Times New Roman" w:hAnsi="宋体" w:eastAsia="宋体" w:cs="宋体"/>
          <w:color w:val="auto"/>
          <w:kern w:val="0"/>
          <w:sz w:val="24"/>
          <w:szCs w:val="24"/>
          <w:highlight w:val="none"/>
          <w:lang w:val="en-US" w:eastAsia="zh-CN" w:bidi="ar-SA"/>
        </w:rPr>
      </w:pPr>
      <w:r>
        <w:rPr>
          <w:rFonts w:hint="eastAsia" w:ascii="Times New Roman" w:hAnsi="宋体" w:eastAsia="宋体" w:cs="宋体"/>
          <w:color w:val="auto"/>
          <w:kern w:val="0"/>
          <w:sz w:val="24"/>
          <w:szCs w:val="24"/>
          <w:highlight w:val="none"/>
          <w:lang w:val="en-US" w:eastAsia="zh-CN" w:bidi="ar-SA"/>
        </w:rPr>
        <w:t>GB12223-1989《部分回转阀门驱动装置的连接》</w:t>
      </w:r>
    </w:p>
    <w:p>
      <w:pPr>
        <w:pStyle w:val="2"/>
        <w:rPr>
          <w:rFonts w:hint="eastAsia" w:ascii="Times New Roman" w:hAnsi="宋体" w:eastAsia="宋体" w:cs="宋体"/>
          <w:color w:val="auto"/>
          <w:kern w:val="0"/>
          <w:sz w:val="24"/>
          <w:szCs w:val="24"/>
          <w:highlight w:val="none"/>
          <w:lang w:val="en-US" w:eastAsia="zh-CN" w:bidi="ar-SA"/>
        </w:rPr>
      </w:pPr>
      <w:r>
        <w:rPr>
          <w:rFonts w:hint="eastAsia" w:ascii="Times New Roman" w:hAnsi="宋体" w:eastAsia="宋体" w:cs="宋体"/>
          <w:color w:val="auto"/>
          <w:kern w:val="0"/>
          <w:sz w:val="24"/>
          <w:szCs w:val="24"/>
          <w:highlight w:val="none"/>
          <w:lang w:val="en-US" w:eastAsia="zh-CN" w:bidi="ar-SA"/>
        </w:rPr>
        <w:t>GB12224-1989《钢制阀门一般要求》</w:t>
      </w:r>
    </w:p>
    <w:p>
      <w:pPr>
        <w:pStyle w:val="2"/>
        <w:rPr>
          <w:rFonts w:hint="eastAsia" w:ascii="Times New Roman" w:hAnsi="宋体" w:eastAsia="宋体" w:cs="宋体"/>
          <w:color w:val="auto"/>
          <w:kern w:val="0"/>
          <w:sz w:val="24"/>
          <w:szCs w:val="24"/>
          <w:highlight w:val="none"/>
          <w:lang w:val="en-US" w:eastAsia="zh-CN" w:bidi="ar-SA"/>
        </w:rPr>
      </w:pPr>
      <w:r>
        <w:rPr>
          <w:rFonts w:hint="eastAsia" w:ascii="Times New Roman" w:hAnsi="宋体" w:eastAsia="宋体" w:cs="宋体"/>
          <w:color w:val="auto"/>
          <w:kern w:val="0"/>
          <w:sz w:val="24"/>
          <w:szCs w:val="24"/>
          <w:highlight w:val="none"/>
          <w:lang w:val="en-US" w:eastAsia="zh-CN" w:bidi="ar-SA"/>
        </w:rPr>
        <w:t>GB12225-1989《通用阀门铜合金铸件技术条件》</w:t>
      </w:r>
    </w:p>
    <w:p>
      <w:pPr>
        <w:pStyle w:val="2"/>
        <w:rPr>
          <w:rFonts w:hint="eastAsia" w:ascii="Times New Roman" w:hAnsi="宋体" w:eastAsia="宋体" w:cs="宋体"/>
          <w:color w:val="auto"/>
          <w:kern w:val="0"/>
          <w:sz w:val="24"/>
          <w:szCs w:val="24"/>
          <w:highlight w:val="none"/>
          <w:lang w:val="en-US" w:eastAsia="zh-CN" w:bidi="ar-SA"/>
        </w:rPr>
      </w:pPr>
      <w:r>
        <w:rPr>
          <w:rFonts w:hint="eastAsia" w:ascii="Times New Roman" w:hAnsi="宋体" w:eastAsia="宋体" w:cs="宋体"/>
          <w:color w:val="auto"/>
          <w:kern w:val="0"/>
          <w:sz w:val="24"/>
          <w:szCs w:val="24"/>
          <w:highlight w:val="none"/>
          <w:lang w:val="en-US" w:eastAsia="zh-CN" w:bidi="ar-SA"/>
        </w:rPr>
        <w:t>GB12226-1989《通用阀门灰铸铁件技术条件》</w:t>
      </w:r>
    </w:p>
    <w:p>
      <w:pPr>
        <w:pStyle w:val="2"/>
        <w:rPr>
          <w:rFonts w:hint="eastAsia" w:ascii="Times New Roman" w:hAnsi="宋体" w:eastAsia="宋体" w:cs="宋体"/>
          <w:color w:val="auto"/>
          <w:kern w:val="0"/>
          <w:sz w:val="24"/>
          <w:szCs w:val="24"/>
          <w:highlight w:val="none"/>
          <w:lang w:val="en-US" w:eastAsia="zh-CN" w:bidi="ar-SA"/>
        </w:rPr>
      </w:pPr>
      <w:r>
        <w:rPr>
          <w:rFonts w:hint="eastAsia" w:ascii="Times New Roman" w:hAnsi="宋体" w:eastAsia="宋体" w:cs="宋体"/>
          <w:color w:val="auto"/>
          <w:kern w:val="0"/>
          <w:sz w:val="24"/>
          <w:szCs w:val="24"/>
          <w:highlight w:val="none"/>
          <w:lang w:val="en-US" w:eastAsia="zh-CN" w:bidi="ar-SA"/>
        </w:rPr>
        <w:t>GB12227-1989《通用阀门球墨铸铁件技术条件》</w:t>
      </w:r>
    </w:p>
    <w:p>
      <w:pPr>
        <w:pStyle w:val="2"/>
        <w:rPr>
          <w:rFonts w:hint="eastAsia" w:ascii="Times New Roman" w:hAnsi="宋体" w:eastAsia="宋体" w:cs="宋体"/>
          <w:color w:val="auto"/>
          <w:kern w:val="0"/>
          <w:sz w:val="24"/>
          <w:szCs w:val="24"/>
          <w:highlight w:val="none"/>
          <w:lang w:val="en-US" w:eastAsia="zh-CN" w:bidi="ar-SA"/>
        </w:rPr>
      </w:pPr>
      <w:r>
        <w:rPr>
          <w:rFonts w:hint="eastAsia" w:ascii="Times New Roman" w:hAnsi="宋体" w:eastAsia="宋体" w:cs="宋体"/>
          <w:color w:val="auto"/>
          <w:kern w:val="0"/>
          <w:sz w:val="24"/>
          <w:szCs w:val="24"/>
          <w:highlight w:val="none"/>
          <w:lang w:val="en-US" w:eastAsia="zh-CN" w:bidi="ar-SA"/>
        </w:rPr>
        <w:t>GB12228-1989《通用阀门碳素钢锻件技术条件》</w:t>
      </w:r>
    </w:p>
    <w:p>
      <w:pPr>
        <w:pStyle w:val="2"/>
        <w:rPr>
          <w:rFonts w:hint="eastAsia" w:ascii="Times New Roman" w:hAnsi="宋体" w:eastAsia="宋体" w:cs="宋体"/>
          <w:color w:val="auto"/>
          <w:kern w:val="0"/>
          <w:sz w:val="24"/>
          <w:szCs w:val="24"/>
          <w:highlight w:val="none"/>
          <w:lang w:val="en-US" w:eastAsia="zh-CN" w:bidi="ar-SA"/>
        </w:rPr>
      </w:pPr>
      <w:r>
        <w:rPr>
          <w:rFonts w:hint="eastAsia" w:ascii="Times New Roman" w:hAnsi="宋体" w:eastAsia="宋体" w:cs="宋体"/>
          <w:color w:val="auto"/>
          <w:kern w:val="0"/>
          <w:sz w:val="24"/>
          <w:szCs w:val="24"/>
          <w:highlight w:val="none"/>
          <w:lang w:val="en-US" w:eastAsia="zh-CN" w:bidi="ar-SA"/>
        </w:rPr>
        <w:t>GB12229-1989《通用阀门碳素钢铸件技术条件》</w:t>
      </w:r>
    </w:p>
    <w:p>
      <w:pPr>
        <w:pStyle w:val="2"/>
        <w:rPr>
          <w:rFonts w:hint="eastAsia" w:ascii="Times New Roman" w:hAnsi="宋体" w:eastAsia="宋体" w:cs="宋体"/>
          <w:color w:val="auto"/>
          <w:kern w:val="0"/>
          <w:sz w:val="24"/>
          <w:szCs w:val="24"/>
          <w:highlight w:val="none"/>
          <w:lang w:val="en-US" w:eastAsia="zh-CN" w:bidi="ar-SA"/>
        </w:rPr>
      </w:pPr>
      <w:r>
        <w:rPr>
          <w:rFonts w:hint="eastAsia" w:ascii="Times New Roman" w:hAnsi="宋体" w:eastAsia="宋体" w:cs="宋体"/>
          <w:color w:val="auto"/>
          <w:kern w:val="0"/>
          <w:sz w:val="24"/>
          <w:szCs w:val="24"/>
          <w:highlight w:val="none"/>
          <w:lang w:val="en-US" w:eastAsia="zh-CN" w:bidi="ar-SA"/>
        </w:rPr>
        <w:t>GB12231-1989《阀门铸件外观质量要求》</w:t>
      </w:r>
    </w:p>
    <w:p>
      <w:pPr>
        <w:pStyle w:val="2"/>
        <w:rPr>
          <w:rFonts w:hint="eastAsia" w:ascii="Times New Roman" w:hAnsi="宋体" w:eastAsia="宋体" w:cs="宋体"/>
          <w:color w:val="auto"/>
          <w:kern w:val="0"/>
          <w:sz w:val="24"/>
          <w:szCs w:val="24"/>
          <w:highlight w:val="none"/>
          <w:lang w:val="en-US" w:eastAsia="zh-CN" w:bidi="ar-SA"/>
        </w:rPr>
      </w:pPr>
      <w:r>
        <w:rPr>
          <w:rFonts w:hint="eastAsia" w:ascii="Times New Roman" w:hAnsi="宋体" w:eastAsia="宋体" w:cs="宋体"/>
          <w:color w:val="auto"/>
          <w:kern w:val="0"/>
          <w:sz w:val="24"/>
          <w:szCs w:val="24"/>
          <w:highlight w:val="none"/>
          <w:lang w:val="en-US" w:eastAsia="zh-CN" w:bidi="ar-SA"/>
        </w:rPr>
        <w:t>GB12232-1989《通用阀门法兰连接铁质闸阀》</w:t>
      </w:r>
    </w:p>
    <w:p>
      <w:pPr>
        <w:snapToGrid w:val="0"/>
        <w:spacing w:line="480" w:lineRule="exact"/>
        <w:jc w:val="left"/>
        <w:rPr>
          <w:rFonts w:cs="微软雅黑" w:asciiTheme="minorEastAsia" w:hAnsiTheme="minorEastAsia" w:eastAsiaTheme="minorEastAsia"/>
          <w:b/>
          <w:bCs/>
          <w:kern w:val="0"/>
          <w:sz w:val="24"/>
          <w:highlight w:val="none"/>
        </w:rPr>
      </w:pPr>
      <w:r>
        <w:rPr>
          <w:rFonts w:hint="eastAsia" w:cs="微软雅黑" w:asciiTheme="minorEastAsia" w:hAnsiTheme="minorEastAsia" w:eastAsiaTheme="minorEastAsia"/>
          <w:b/>
          <w:bCs/>
          <w:kern w:val="0"/>
          <w:sz w:val="24"/>
          <w:highlight w:val="none"/>
        </w:rPr>
        <w:t>四、质量要求</w:t>
      </w:r>
    </w:p>
    <w:p>
      <w:pPr>
        <w:snapToGrid w:val="0"/>
        <w:spacing w:line="480" w:lineRule="exact"/>
        <w:ind w:firstLine="480" w:firstLineChars="200"/>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4.1设计和制造不低于相关国家标准及行业标准的规定。从订货之日至乙方制造之日的这段时期内，如行业规范及国家标准更新时，按新标准执行。</w:t>
      </w:r>
    </w:p>
    <w:p>
      <w:pPr>
        <w:snapToGrid w:val="0"/>
        <w:spacing w:line="480" w:lineRule="exact"/>
        <w:ind w:firstLine="480" w:firstLineChars="200"/>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4.2 应保证货物为全新、未使用的符合国家质量标准的合格品报价方应保证其提供的产品在正确安装、正常使用和保养条件下，在规定的使用寿命期内具有满意的性能。</w:t>
      </w:r>
    </w:p>
    <w:p>
      <w:pPr>
        <w:snapToGrid w:val="0"/>
        <w:spacing w:line="480" w:lineRule="exact"/>
        <w:ind w:firstLine="480" w:firstLineChars="200"/>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4.3 交付的产品不应存在瑕疵或缺陷。对短期检验难以发现的隐蔽瑕疵，甲方享有在质保期届满前向乙方提出质量异议的权利。乙方对存在质量问题的产品，应予以免费修复、退换或者重做；如乙方不履行上述修复、退换、重做义务的，甲方有权解除合同，乙方应按合同条款执行相关约定。</w:t>
      </w:r>
    </w:p>
    <w:p>
      <w:pPr>
        <w:snapToGrid w:val="0"/>
        <w:spacing w:line="480" w:lineRule="exact"/>
        <w:ind w:firstLine="480" w:firstLineChars="200"/>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4.4 因质量问题无法正常使用，经甲方指定的质量检验(鉴定)机构进行鉴定后，认为产品存在质量问题的，甲方有权解除合同，乙方应按合同条款执行相关约定。</w:t>
      </w:r>
    </w:p>
    <w:p>
      <w:pPr>
        <w:snapToGrid w:val="0"/>
        <w:spacing w:line="480" w:lineRule="exact"/>
        <w:ind w:firstLine="480" w:firstLineChars="200"/>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4.5 所供不合格产品给甲方造成的损失，甲方有权从质保金中扣除。4.6 合同履行过程中，乙方应向甲方提供满足甲方要求的性能测试报告、材料检验报告等。</w:t>
      </w:r>
    </w:p>
    <w:p>
      <w:pPr>
        <w:tabs>
          <w:tab w:val="left" w:pos="567"/>
        </w:tabs>
        <w:snapToGrid w:val="0"/>
        <w:spacing w:line="480" w:lineRule="exact"/>
        <w:rPr>
          <w:rFonts w:cs="微软雅黑" w:asciiTheme="minorEastAsia" w:hAnsiTheme="minorEastAsia" w:eastAsiaTheme="minorEastAsia"/>
          <w:b/>
          <w:sz w:val="24"/>
          <w:highlight w:val="none"/>
        </w:rPr>
      </w:pPr>
      <w:bookmarkStart w:id="17" w:name="_Toc1146"/>
      <w:bookmarkStart w:id="18" w:name="_Toc16351"/>
      <w:r>
        <w:rPr>
          <w:rFonts w:hint="eastAsia" w:cs="微软雅黑" w:asciiTheme="minorEastAsia" w:hAnsiTheme="minorEastAsia" w:eastAsiaTheme="minorEastAsia"/>
          <w:b/>
          <w:sz w:val="24"/>
          <w:highlight w:val="none"/>
        </w:rPr>
        <w:t>五、供货</w:t>
      </w:r>
      <w:bookmarkEnd w:id="17"/>
      <w:r>
        <w:rPr>
          <w:rFonts w:hint="eastAsia" w:cs="微软雅黑" w:asciiTheme="minorEastAsia" w:hAnsiTheme="minorEastAsia" w:eastAsiaTheme="minorEastAsia"/>
          <w:b/>
          <w:sz w:val="24"/>
          <w:highlight w:val="none"/>
        </w:rPr>
        <w:t>清单</w:t>
      </w:r>
    </w:p>
    <w:bookmarkEnd w:id="18"/>
    <w:p>
      <w:pPr>
        <w:tabs>
          <w:tab w:val="left" w:pos="567"/>
        </w:tabs>
        <w:snapToGrid w:val="0"/>
        <w:spacing w:line="480" w:lineRule="exact"/>
        <w:ind w:firstLine="480" w:firstLineChars="200"/>
        <w:rPr>
          <w:rFonts w:hint="eastAsia"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5</w:t>
      </w:r>
      <w:r>
        <w:rPr>
          <w:rFonts w:cs="微软雅黑" w:asciiTheme="minorEastAsia" w:hAnsiTheme="minorEastAsia" w:eastAsiaTheme="minorEastAsia"/>
          <w:sz w:val="24"/>
          <w:highlight w:val="none"/>
        </w:rPr>
        <w:t>.1</w:t>
      </w:r>
      <w:r>
        <w:rPr>
          <w:rFonts w:hint="eastAsia" w:cs="微软雅黑" w:asciiTheme="minorEastAsia" w:hAnsiTheme="minorEastAsia" w:eastAsiaTheme="minorEastAsia"/>
          <w:sz w:val="24"/>
          <w:highlight w:val="none"/>
        </w:rPr>
        <w:t>供货清单</w:t>
      </w:r>
    </w:p>
    <w:tbl>
      <w:tblPr>
        <w:tblW w:w="9044" w:type="dxa"/>
        <w:tblInd w:w="0" w:type="dxa"/>
        <w:shd w:val="clear"/>
        <w:tblLayout w:type="fixed"/>
        <w:tblCellMar>
          <w:top w:w="0" w:type="dxa"/>
          <w:left w:w="0" w:type="dxa"/>
          <w:bottom w:w="0" w:type="dxa"/>
          <w:right w:w="0" w:type="dxa"/>
        </w:tblCellMar>
      </w:tblPr>
      <w:tblGrid>
        <w:gridCol w:w="1080"/>
        <w:gridCol w:w="1080"/>
        <w:gridCol w:w="1920"/>
        <w:gridCol w:w="2686"/>
        <w:gridCol w:w="1037"/>
        <w:gridCol w:w="1241"/>
      </w:tblGrid>
      <w:tr>
        <w:tblPrEx>
          <w:shd w:val="clear"/>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bdr w:val="none" w:color="auto" w:sz="0" w:space="0"/>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bdr w:val="none" w:color="auto" w:sz="0" w:space="0"/>
                <w:lang w:val="en-US" w:eastAsia="zh-CN" w:bidi="ar"/>
              </w:rPr>
              <w:t>名称</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bdr w:val="none" w:color="auto" w:sz="0" w:space="0"/>
                <w:lang w:val="en-US" w:eastAsia="zh-CN" w:bidi="ar"/>
              </w:rPr>
              <w:t>型号</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bdr w:val="none" w:color="auto" w:sz="0" w:space="0"/>
                <w:lang w:val="en-US" w:eastAsia="zh-CN" w:bidi="ar"/>
              </w:rPr>
              <w:t>材质</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bdr w:val="none" w:color="auto" w:sz="0" w:space="0"/>
                <w:lang w:val="en-US" w:eastAsia="zh-CN" w:bidi="ar"/>
              </w:rPr>
              <w:t>单位</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bdr w:val="none" w:color="auto" w:sz="0" w:space="0"/>
                <w:lang w:val="en-US" w:eastAsia="zh-CN" w:bidi="ar"/>
              </w:rPr>
              <w:t>数量</w:t>
            </w:r>
          </w:p>
        </w:tc>
      </w:tr>
      <w:tr>
        <w:tblPrEx>
          <w:shd w:val="clear"/>
          <w:tblCellMar>
            <w:top w:w="0" w:type="dxa"/>
            <w:left w:w="0" w:type="dxa"/>
            <w:bottom w:w="0" w:type="dxa"/>
            <w:right w:w="0"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阀门</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DN125</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PE</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6</w:t>
            </w:r>
          </w:p>
        </w:tc>
      </w:tr>
      <w:tr>
        <w:tblPrEx>
          <w:shd w:val="clear"/>
          <w:tblCellMar>
            <w:top w:w="0" w:type="dxa"/>
            <w:left w:w="0" w:type="dxa"/>
            <w:bottom w:w="0" w:type="dxa"/>
            <w:right w:w="0"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电动阀</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DN200</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不锈钢</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3</w:t>
            </w:r>
          </w:p>
        </w:tc>
      </w:tr>
      <w:tr>
        <w:tblPrEx>
          <w:shd w:val="clear"/>
          <w:tblCellMar>
            <w:top w:w="0" w:type="dxa"/>
            <w:left w:w="0" w:type="dxa"/>
            <w:bottom w:w="0" w:type="dxa"/>
            <w:right w:w="0"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PE阀门</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DN15</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PE</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40</w:t>
            </w:r>
          </w:p>
        </w:tc>
      </w:tr>
      <w:tr>
        <w:tblPrEx>
          <w:shd w:val="clear"/>
          <w:tblCellMar>
            <w:top w:w="0" w:type="dxa"/>
            <w:left w:w="0" w:type="dxa"/>
            <w:bottom w:w="0" w:type="dxa"/>
            <w:right w:w="0"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PPR阀门</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DN25</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PPR</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30</w:t>
            </w:r>
          </w:p>
        </w:tc>
      </w:tr>
      <w:tr>
        <w:tblPrEx>
          <w:shd w:val="clear"/>
          <w:tblCellMar>
            <w:top w:w="0" w:type="dxa"/>
            <w:left w:w="0" w:type="dxa"/>
            <w:bottom w:w="0" w:type="dxa"/>
            <w:right w:w="0"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球阀</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DN150</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塑料</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4</w:t>
            </w:r>
          </w:p>
        </w:tc>
      </w:tr>
      <w:tr>
        <w:tblPrEx>
          <w:shd w:val="clear"/>
          <w:tblCellMar>
            <w:top w:w="0" w:type="dxa"/>
            <w:left w:w="0" w:type="dxa"/>
            <w:bottom w:w="0" w:type="dxa"/>
            <w:right w:w="0"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球阀</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DN50</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塑料</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4</w:t>
            </w:r>
          </w:p>
        </w:tc>
      </w:tr>
      <w:tr>
        <w:tblPrEx>
          <w:shd w:val="clear"/>
          <w:tblCellMar>
            <w:top w:w="0" w:type="dxa"/>
            <w:left w:w="0" w:type="dxa"/>
            <w:bottom w:w="0" w:type="dxa"/>
            <w:right w:w="0"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截止阀</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DN25</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普通</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4</w:t>
            </w:r>
          </w:p>
        </w:tc>
      </w:tr>
      <w:tr>
        <w:tblPrEx>
          <w:shd w:val="clear"/>
          <w:tblCellMar>
            <w:top w:w="0" w:type="dxa"/>
            <w:left w:w="0" w:type="dxa"/>
            <w:bottom w:w="0" w:type="dxa"/>
            <w:right w:w="0"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电动阀</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DN200</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不锈钢</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3</w:t>
            </w:r>
          </w:p>
        </w:tc>
      </w:tr>
      <w:tr>
        <w:tblPrEx>
          <w:shd w:val="clear"/>
          <w:tblCellMar>
            <w:top w:w="0" w:type="dxa"/>
            <w:left w:w="0" w:type="dxa"/>
            <w:bottom w:w="0" w:type="dxa"/>
            <w:right w:w="0"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PPR阀门</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DN80</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PPR</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10</w:t>
            </w:r>
          </w:p>
        </w:tc>
      </w:tr>
      <w:tr>
        <w:tblPrEx>
          <w:shd w:val="clear"/>
          <w:tblCellMar>
            <w:top w:w="0" w:type="dxa"/>
            <w:left w:w="0" w:type="dxa"/>
            <w:bottom w:w="0" w:type="dxa"/>
            <w:right w:w="0"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不锈钢球阀</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32Φ</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304</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bdr w:val="none" w:color="auto" w:sz="0" w:space="0"/>
                <w:lang w:val="en-US" w:eastAsia="zh-CN" w:bidi="ar"/>
              </w:rPr>
              <w:t>50</w:t>
            </w:r>
          </w:p>
        </w:tc>
      </w:tr>
    </w:tbl>
    <w:p>
      <w:pPr>
        <w:tabs>
          <w:tab w:val="left" w:pos="567"/>
        </w:tabs>
        <w:snapToGrid w:val="0"/>
        <w:spacing w:line="480" w:lineRule="exact"/>
        <w:ind w:firstLine="480" w:firstLineChars="200"/>
        <w:rPr>
          <w:rFonts w:cs="微软雅黑" w:asciiTheme="minorEastAsia" w:hAnsiTheme="minorEastAsia" w:eastAsiaTheme="minorEastAsia"/>
          <w:sz w:val="24"/>
          <w:highlight w:val="none"/>
        </w:rPr>
      </w:pPr>
    </w:p>
    <w:p>
      <w:pPr>
        <w:tabs>
          <w:tab w:val="left" w:pos="567"/>
        </w:tabs>
        <w:snapToGrid w:val="0"/>
        <w:spacing w:line="480" w:lineRule="exact"/>
        <w:rPr>
          <w:rFonts w:cs="微软雅黑" w:asciiTheme="minorEastAsia" w:hAnsiTheme="minorEastAsia" w:eastAsiaTheme="minorEastAsia"/>
          <w:b/>
          <w:sz w:val="24"/>
          <w:highlight w:val="none"/>
        </w:rPr>
      </w:pPr>
      <w:r>
        <w:rPr>
          <w:rFonts w:hint="eastAsia" w:cs="微软雅黑" w:asciiTheme="minorEastAsia" w:hAnsiTheme="minorEastAsia" w:eastAsiaTheme="minorEastAsia"/>
          <w:b/>
          <w:sz w:val="24"/>
          <w:highlight w:val="none"/>
        </w:rPr>
        <w:t>六、交货</w:t>
      </w:r>
    </w:p>
    <w:p>
      <w:pPr>
        <w:tabs>
          <w:tab w:val="left" w:pos="0"/>
        </w:tabs>
        <w:spacing w:line="360" w:lineRule="auto"/>
        <w:ind w:firstLine="480" w:firstLineChars="20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6.1</w:t>
      </w:r>
      <w:r>
        <w:rPr>
          <w:rFonts w:hint="eastAsia" w:cs="宋体" w:asciiTheme="minorEastAsia" w:hAnsiTheme="minorEastAsia" w:eastAsiaTheme="minorEastAsia"/>
          <w:sz w:val="24"/>
          <w:highlight w:val="none"/>
        </w:rPr>
        <w:t>交货期:合同签订后</w:t>
      </w:r>
      <w:r>
        <w:rPr>
          <w:rFonts w:hint="eastAsia" w:cs="宋体" w:asciiTheme="minorEastAsia" w:hAnsiTheme="minorEastAsia" w:eastAsiaTheme="minorEastAsia"/>
          <w:sz w:val="24"/>
          <w:highlight w:val="none"/>
          <w:lang w:val="en-US" w:eastAsia="zh-CN"/>
        </w:rPr>
        <w:t>10</w:t>
      </w:r>
      <w:r>
        <w:rPr>
          <w:rFonts w:hint="eastAsia" w:cs="宋体" w:asciiTheme="minorEastAsia" w:hAnsiTheme="minorEastAsia" w:eastAsiaTheme="minorEastAsia"/>
          <w:sz w:val="24"/>
          <w:highlight w:val="none"/>
        </w:rPr>
        <w:t>天内交付使用。</w:t>
      </w:r>
    </w:p>
    <w:p>
      <w:pPr>
        <w:spacing w:line="360" w:lineRule="auto"/>
        <w:ind w:firstLine="480" w:firstLineChars="20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6</w:t>
      </w:r>
      <w:r>
        <w:rPr>
          <w:rFonts w:hint="eastAsia" w:cs="宋体" w:asciiTheme="minorEastAsia" w:hAnsiTheme="minorEastAsia" w:eastAsiaTheme="minorEastAsia"/>
          <w:sz w:val="24"/>
          <w:highlight w:val="none"/>
        </w:rPr>
        <w:t>.2 交货地点:</w:t>
      </w:r>
      <w:r>
        <w:rPr>
          <w:rFonts w:hint="eastAsia" w:hAnsi="宋体" w:cs="宋体"/>
          <w:color w:val="auto"/>
          <w:sz w:val="24"/>
          <w:szCs w:val="24"/>
          <w:highlight w:val="none"/>
          <w:lang w:val="en-US" w:eastAsia="zh-CN"/>
        </w:rPr>
        <w:t>靖西市锰矿有限责任公司电解金属锰厂</w:t>
      </w:r>
      <w:r>
        <w:rPr>
          <w:rFonts w:hint="eastAsia" w:ascii="宋体" w:hAnsi="宋体" w:eastAsia="宋体" w:cs="宋体"/>
          <w:color w:val="auto"/>
          <w:sz w:val="24"/>
          <w:szCs w:val="24"/>
          <w:highlight w:val="none"/>
          <w:lang w:val="en-US" w:eastAsia="zh-CN"/>
        </w:rPr>
        <w:t>。</w:t>
      </w:r>
    </w:p>
    <w:p>
      <w:pPr>
        <w:snapToGrid w:val="0"/>
        <w:spacing w:line="360" w:lineRule="auto"/>
        <w:ind w:firstLine="480" w:firstLineChars="200"/>
        <w:rPr>
          <w:rFonts w:hint="eastAsia"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lang w:val="en-US" w:eastAsia="zh-CN"/>
        </w:rPr>
        <w:t>6</w:t>
      </w:r>
      <w:r>
        <w:rPr>
          <w:rFonts w:hint="eastAsia" w:cs="宋体" w:asciiTheme="minorEastAsia" w:hAnsiTheme="minorEastAsia" w:eastAsiaTheme="minorEastAsia"/>
          <w:bCs/>
          <w:sz w:val="24"/>
          <w:highlight w:val="none"/>
        </w:rPr>
        <w:t>.3 交货方式:由投标人全部配送到招标人设备安装现场，含装卸、安装、调试、试运行，并根据本规范书规定的标准、规程、规范进行验收，合格后交货。</w:t>
      </w:r>
    </w:p>
    <w:p>
      <w:pPr>
        <w:snapToGrid w:val="0"/>
        <w:spacing w:line="480" w:lineRule="exact"/>
        <w:ind w:firstLine="480" w:firstLineChars="200"/>
        <w:rPr>
          <w:rFonts w:cs="微软雅黑" w:asciiTheme="minorEastAsia" w:hAnsiTheme="minorEastAsia" w:eastAsiaTheme="minorEastAsia"/>
          <w:sz w:val="24"/>
          <w:highlight w:val="none"/>
        </w:rPr>
      </w:pPr>
      <w:r>
        <w:rPr>
          <w:rFonts w:hint="eastAsia" w:cs="微软雅黑" w:asciiTheme="minorEastAsia" w:hAnsiTheme="minorEastAsia" w:eastAsiaTheme="minorEastAsia"/>
          <w:kern w:val="0"/>
          <w:sz w:val="24"/>
          <w:highlight w:val="none"/>
        </w:rPr>
        <w:t>6.</w:t>
      </w:r>
      <w:r>
        <w:rPr>
          <w:rFonts w:hint="eastAsia" w:cs="微软雅黑" w:asciiTheme="minorEastAsia" w:hAnsiTheme="minorEastAsia" w:eastAsiaTheme="minorEastAsia"/>
          <w:kern w:val="0"/>
          <w:sz w:val="24"/>
          <w:highlight w:val="none"/>
          <w:lang w:val="en-US" w:eastAsia="zh-CN"/>
        </w:rPr>
        <w:t>4</w:t>
      </w:r>
      <w:r>
        <w:rPr>
          <w:rFonts w:hint="eastAsia" w:cs="微软雅黑" w:asciiTheme="minorEastAsia" w:hAnsiTheme="minorEastAsia" w:eastAsiaTheme="minorEastAsia"/>
          <w:kern w:val="0"/>
          <w:sz w:val="24"/>
          <w:highlight w:val="none"/>
        </w:rPr>
        <w:t xml:space="preserve"> 交货方式：由供方全部配送到需方施工现场，含运输，并根据本技术条件规定的标准进行验收，验收合格后交货。</w:t>
      </w:r>
    </w:p>
    <w:bookmarkEnd w:id="8"/>
    <w:bookmarkEnd w:id="9"/>
    <w:bookmarkEnd w:id="13"/>
    <w:bookmarkEnd w:id="14"/>
    <w:bookmarkEnd w:id="15"/>
    <w:bookmarkEnd w:id="16"/>
    <w:p>
      <w:pPr>
        <w:autoSpaceDE w:val="0"/>
        <w:autoSpaceDN w:val="0"/>
        <w:snapToGrid w:val="0"/>
        <w:spacing w:line="480" w:lineRule="exact"/>
        <w:jc w:val="left"/>
        <w:rPr>
          <w:rFonts w:cs="微软雅黑" w:asciiTheme="minorEastAsia" w:hAnsiTheme="minorEastAsia" w:eastAsiaTheme="minorEastAsia"/>
          <w:b/>
          <w:bCs/>
          <w:kern w:val="0"/>
          <w:sz w:val="24"/>
          <w:highlight w:val="none"/>
        </w:rPr>
      </w:pPr>
      <w:r>
        <w:rPr>
          <w:rFonts w:hint="eastAsia" w:cs="微软雅黑" w:asciiTheme="minorEastAsia" w:hAnsiTheme="minorEastAsia" w:eastAsiaTheme="minorEastAsia"/>
          <w:b/>
          <w:bCs/>
          <w:kern w:val="0"/>
          <w:sz w:val="24"/>
          <w:highlight w:val="none"/>
        </w:rPr>
        <w:t>七、</w:t>
      </w:r>
      <w:bookmarkStart w:id="19" w:name="_Toc112127830"/>
      <w:bookmarkStart w:id="20" w:name="_Toc112150965"/>
      <w:r>
        <w:rPr>
          <w:rFonts w:hint="eastAsia" w:cs="微软雅黑" w:asciiTheme="minorEastAsia" w:hAnsiTheme="minorEastAsia" w:eastAsiaTheme="minorEastAsia"/>
          <w:b/>
          <w:bCs/>
          <w:kern w:val="0"/>
          <w:sz w:val="24"/>
          <w:highlight w:val="none"/>
        </w:rPr>
        <w:t>违约责任</w:t>
      </w:r>
    </w:p>
    <w:bookmarkEnd w:id="19"/>
    <w:bookmarkEnd w:id="20"/>
    <w:p>
      <w:pPr>
        <w:snapToGrid w:val="0"/>
        <w:spacing w:line="480" w:lineRule="exact"/>
        <w:ind w:firstLine="480" w:firstLineChars="200"/>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双方约定产品性能保证值和主要技术参数的违约金比例如下：</w:t>
      </w:r>
      <w:r>
        <w:rPr>
          <w:rFonts w:hint="eastAsia" w:cs="微软雅黑" w:asciiTheme="minorEastAsia" w:hAnsiTheme="minorEastAsia" w:eastAsiaTheme="minorEastAsia"/>
          <w:sz w:val="24"/>
          <w:highlight w:val="none"/>
          <w:lang w:val="en-US" w:eastAsia="zh-CN"/>
        </w:rPr>
        <w:t>15</w:t>
      </w:r>
      <w:r>
        <w:rPr>
          <w:rFonts w:hint="eastAsia" w:cs="微软雅黑" w:asciiTheme="minorEastAsia" w:hAnsiTheme="minorEastAsia" w:eastAsiaTheme="minorEastAsia"/>
          <w:sz w:val="24"/>
          <w:highlight w:val="none"/>
        </w:rPr>
        <w:t>% ；产品必须满足协议中规定的要求，否则每项罚款按照合同条款执行扣罚，且在甲方规定的时间内由乙方自费解决所发生的问题。</w:t>
      </w:r>
    </w:p>
    <w:p>
      <w:pPr>
        <w:autoSpaceDE w:val="0"/>
        <w:autoSpaceDN w:val="0"/>
        <w:snapToGrid w:val="0"/>
        <w:spacing w:line="480" w:lineRule="exact"/>
        <w:jc w:val="left"/>
        <w:rPr>
          <w:rFonts w:cs="微软雅黑" w:asciiTheme="minorEastAsia" w:hAnsiTheme="minorEastAsia" w:eastAsiaTheme="minorEastAsia"/>
          <w:b/>
          <w:bCs/>
          <w:kern w:val="0"/>
          <w:sz w:val="24"/>
          <w:highlight w:val="none"/>
        </w:rPr>
      </w:pPr>
      <w:r>
        <w:rPr>
          <w:rFonts w:hint="eastAsia" w:cs="微软雅黑" w:asciiTheme="minorEastAsia" w:hAnsiTheme="minorEastAsia" w:eastAsiaTheme="minorEastAsia"/>
          <w:b/>
          <w:bCs/>
          <w:kern w:val="0"/>
          <w:sz w:val="24"/>
          <w:highlight w:val="none"/>
        </w:rPr>
        <w:t>八、质保期</w:t>
      </w:r>
    </w:p>
    <w:p>
      <w:pPr>
        <w:snapToGrid w:val="0"/>
        <w:spacing w:line="480" w:lineRule="exact"/>
        <w:ind w:firstLine="480" w:firstLineChars="200"/>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本产品保质期为</w:t>
      </w:r>
      <w:r>
        <w:rPr>
          <w:rFonts w:hint="eastAsia" w:cs="微软雅黑" w:asciiTheme="minorEastAsia" w:hAnsiTheme="minorEastAsia" w:eastAsiaTheme="minorEastAsia"/>
          <w:sz w:val="24"/>
          <w:highlight w:val="none"/>
          <w:lang w:val="en-US" w:eastAsia="zh-CN"/>
        </w:rPr>
        <w:t>1</w:t>
      </w:r>
      <w:r>
        <w:rPr>
          <w:rFonts w:hint="eastAsia" w:cs="微软雅黑" w:asciiTheme="minorEastAsia" w:hAnsiTheme="minorEastAsia" w:eastAsiaTheme="minorEastAsia"/>
          <w:sz w:val="24"/>
          <w:highlight w:val="none"/>
        </w:rPr>
        <w:t>年，从验收合格之日算起。质保期内产品出现问题、损坏或性能无法满足安全使用要求的，由乙方负责免费更换，产品维修、人工、更换等全部费用由乙方负责。</w:t>
      </w:r>
      <w:bookmarkStart w:id="21" w:name="附件技术资料和交付进度"/>
      <w:bookmarkEnd w:id="21"/>
      <w:bookmarkStart w:id="22" w:name="_Hlt26072246"/>
      <w:bookmarkEnd w:id="22"/>
      <w:bookmarkStart w:id="23" w:name="附件4交货进度"/>
      <w:bookmarkEnd w:id="23"/>
    </w:p>
    <w:p>
      <w:pPr>
        <w:pStyle w:val="2"/>
        <w:spacing w:line="360" w:lineRule="auto"/>
        <w:ind w:firstLine="560" w:firstLineChars="200"/>
        <w:rPr>
          <w:rFonts w:asciiTheme="minorEastAsia" w:hAnsiTheme="minorEastAsia" w:eastAsiaTheme="minorEastAsia" w:cstheme="minorEastAsia"/>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drawing>
        <wp:inline distT="0" distB="0" distL="114300" distR="114300">
          <wp:extent cx="1304925" cy="314325"/>
          <wp:effectExtent l="0" t="0" r="5715" b="571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
                  <a:stretch>
                    <a:fillRect/>
                  </a:stretch>
                </pic:blipFill>
                <pic:spPr>
                  <a:xfrm>
                    <a:off x="0" y="0"/>
                    <a:ext cx="1304925" cy="31432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kODU5NGE2YWNkYzgyYTkyNWFjOTdmZGFiNDU5MGQifQ=="/>
  </w:docVars>
  <w:rsids>
    <w:rsidRoot w:val="009B6F96"/>
    <w:rsid w:val="00244AA0"/>
    <w:rsid w:val="002B658E"/>
    <w:rsid w:val="00486FAA"/>
    <w:rsid w:val="00603BE3"/>
    <w:rsid w:val="008D677A"/>
    <w:rsid w:val="009B6F96"/>
    <w:rsid w:val="00D60EE2"/>
    <w:rsid w:val="03951650"/>
    <w:rsid w:val="06A45D55"/>
    <w:rsid w:val="0B134F76"/>
    <w:rsid w:val="0F0729D9"/>
    <w:rsid w:val="113D378E"/>
    <w:rsid w:val="13C827C4"/>
    <w:rsid w:val="147F4A7C"/>
    <w:rsid w:val="18B603ED"/>
    <w:rsid w:val="1E9502C7"/>
    <w:rsid w:val="1F11548E"/>
    <w:rsid w:val="1F7D0B79"/>
    <w:rsid w:val="1FAF37DD"/>
    <w:rsid w:val="291774C9"/>
    <w:rsid w:val="2C626255"/>
    <w:rsid w:val="2F906738"/>
    <w:rsid w:val="32A75F5E"/>
    <w:rsid w:val="365942EB"/>
    <w:rsid w:val="36740B91"/>
    <w:rsid w:val="3A2C765C"/>
    <w:rsid w:val="3B4A4EA2"/>
    <w:rsid w:val="457B65DF"/>
    <w:rsid w:val="45BA0475"/>
    <w:rsid w:val="48510CFB"/>
    <w:rsid w:val="4AF74666"/>
    <w:rsid w:val="4CC6395F"/>
    <w:rsid w:val="50D446F9"/>
    <w:rsid w:val="52D64C38"/>
    <w:rsid w:val="5BA77A33"/>
    <w:rsid w:val="602E6B76"/>
    <w:rsid w:val="687F4C25"/>
    <w:rsid w:val="6CCE36F4"/>
    <w:rsid w:val="6E5809E3"/>
    <w:rsid w:val="6FA329EC"/>
    <w:rsid w:val="79017933"/>
    <w:rsid w:val="7AC94819"/>
    <w:rsid w:val="7DFD7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lang w:val="zh-CN"/>
    </w:rPr>
  </w:style>
  <w:style w:type="paragraph" w:styleId="4">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Body Text"/>
    <w:basedOn w:val="1"/>
    <w:link w:val="12"/>
    <w:qFormat/>
    <w:uiPriority w:val="0"/>
    <w:pPr>
      <w:spacing w:after="120"/>
    </w:pPr>
    <w:rPr>
      <w:rFonts w:ascii="Calibri" w:hAnsi="Calibri"/>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 w:type="character" w:customStyle="1" w:styleId="12">
    <w:name w:val="正文文本 字符"/>
    <w:basedOn w:val="10"/>
    <w:link w:val="5"/>
    <w:uiPriority w:val="0"/>
    <w:rPr>
      <w:rFonts w:ascii="Calibri" w:hAnsi="Calibri"/>
      <w:kern w:val="2"/>
      <w:sz w:val="21"/>
      <w:szCs w:val="24"/>
    </w:rPr>
  </w:style>
  <w:style w:type="paragraph" w:styleId="1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222</Words>
  <Characters>1266</Characters>
  <Lines>10</Lines>
  <Paragraphs>2</Paragraphs>
  <TotalTime>4</TotalTime>
  <ScaleCrop>false</ScaleCrop>
  <LinksUpToDate>false</LinksUpToDate>
  <CharactersWithSpaces>1486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2023-08-14T07:25:00Z</dcterms:created>
  <dc:creator>Administrator</dc:creator>
  <cp:lastModifiedBy>叮当猫先生</cp:lastModifiedBy>
  <dcterms:modified xsi:type="dcterms:W3CDTF">2023-08-30T08:11:09Z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3C14F887182A481B8C8EC62B340FD90C_13</vt:lpwstr>
  </property>
</Properties>
</file>