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隆林铝厂氧化铝输送末端转运站增加斗提输送设备</w:t>
      </w:r>
    </w:p>
    <w:p>
      <w:pPr>
        <w:jc w:val="center"/>
        <w:rPr>
          <w:rFonts w:hint="eastAsia" w:ascii="宋体" w:hAnsi="宋体" w:eastAsia="宋体" w:cs="宋体"/>
          <w:b/>
          <w:bCs/>
          <w:sz w:val="36"/>
          <w:szCs w:val="36"/>
        </w:rPr>
      </w:pPr>
      <w:r>
        <w:rPr>
          <w:rFonts w:hint="eastAsia" w:ascii="宋体" w:hAnsi="宋体" w:eastAsia="宋体" w:cs="宋体"/>
          <w:b/>
          <w:bCs/>
          <w:color w:val="auto"/>
          <w:sz w:val="36"/>
          <w:szCs w:val="36"/>
          <w:highlight w:val="none"/>
          <w:lang w:val="en-US" w:eastAsia="zh-CN"/>
        </w:rPr>
        <w:t>设计编制要求</w:t>
      </w:r>
    </w:p>
    <w:p>
      <w:pPr>
        <w:jc w:val="left"/>
        <w:rPr>
          <w:rFonts w:hint="eastAsia" w:ascii="宋体" w:hAnsi="宋体" w:eastAsia="宋体" w:cs="宋体"/>
          <w:b/>
          <w:bCs/>
          <w:sz w:val="32"/>
          <w:szCs w:val="32"/>
        </w:rPr>
      </w:pPr>
      <w:r>
        <w:rPr>
          <w:rFonts w:hint="eastAsia" w:ascii="宋体" w:hAnsi="宋体" w:eastAsia="宋体" w:cs="宋体"/>
          <w:b/>
          <w:sz w:val="32"/>
          <w:szCs w:val="32"/>
        </w:rPr>
        <w:t>一</w:t>
      </w:r>
      <w:r>
        <w:rPr>
          <w:rFonts w:hint="eastAsia" w:ascii="宋体" w:hAnsi="宋体" w:eastAsia="宋体" w:cs="宋体"/>
          <w:b/>
          <w:sz w:val="32"/>
          <w:szCs w:val="32"/>
          <w:lang w:eastAsia="zh-CN"/>
        </w:rPr>
        <w:t>、</w:t>
      </w:r>
      <w:r>
        <w:rPr>
          <w:rFonts w:hint="eastAsia" w:ascii="宋体" w:hAnsi="宋体" w:eastAsia="宋体" w:cs="宋体"/>
          <w:b/>
          <w:sz w:val="32"/>
          <w:szCs w:val="32"/>
        </w:rPr>
        <w:t>工程概况</w:t>
      </w:r>
      <w:bookmarkStart w:id="0" w:name="_GoBack"/>
      <w:bookmarkEnd w:id="0"/>
    </w:p>
    <w:p>
      <w:pPr>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广西隆林百矿铝业有限公司，位于广西壮族自治区百色市隆林各族自治县扶贫产业园区内，拟对氧化铝输送末端转运站增加斗提输送设备进行方案设计。</w:t>
      </w:r>
    </w:p>
    <w:p>
      <w:pPr>
        <w:jc w:val="left"/>
        <w:rPr>
          <w:rFonts w:hint="eastAsia" w:ascii="宋体" w:hAnsi="宋体" w:eastAsia="宋体" w:cs="宋体"/>
          <w:b/>
          <w:sz w:val="32"/>
          <w:szCs w:val="32"/>
        </w:rPr>
      </w:pPr>
      <w:r>
        <w:rPr>
          <w:rFonts w:hint="eastAsia" w:ascii="宋体" w:hAnsi="宋体" w:eastAsia="宋体" w:cs="宋体"/>
          <w:b/>
          <w:sz w:val="32"/>
          <w:szCs w:val="32"/>
        </w:rPr>
        <w:t>二</w:t>
      </w:r>
      <w:r>
        <w:rPr>
          <w:rFonts w:hint="eastAsia" w:ascii="宋体" w:hAnsi="宋体" w:eastAsia="宋体" w:cs="宋体"/>
          <w:b/>
          <w:sz w:val="32"/>
          <w:szCs w:val="32"/>
          <w:lang w:eastAsia="zh-CN"/>
        </w:rPr>
        <w:t>、设计</w:t>
      </w:r>
      <w:r>
        <w:rPr>
          <w:rFonts w:hint="eastAsia" w:ascii="宋体" w:hAnsi="宋体" w:eastAsia="宋体" w:cs="宋体"/>
          <w:b/>
          <w:sz w:val="32"/>
          <w:szCs w:val="32"/>
        </w:rPr>
        <w:t>内容、范围</w:t>
      </w:r>
    </w:p>
    <w:p>
      <w:pPr>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据百矿发〔2020〕43号关于印发《吉利百矿集团有限公司建设工程造价管理实施细则》的要求，拟申请委托具有资质的设计单位对上述建设工程进行专业设计并出具施工蓝图及设计概算等成果（详见工程设计咨询服务编制要求）。设计包括氧化铝输送末端转运站增加斗提输送设备项目土建主体设计、钢结构主体设计。</w:t>
      </w:r>
    </w:p>
    <w:p>
      <w:pPr>
        <w:spacing w:line="360" w:lineRule="auto"/>
        <w:ind w:firstLine="480" w:firstLineChars="200"/>
        <w:rPr>
          <w:rFonts w:hint="default" w:ascii="宋体" w:hAnsi="宋体" w:eastAsia="宋体" w:cs="宋体"/>
          <w:b w:val="0"/>
          <w:bCs/>
          <w:color w:val="auto"/>
          <w:sz w:val="24"/>
          <w:szCs w:val="24"/>
          <w:highlight w:val="none"/>
          <w:lang w:val="en-US"/>
        </w:rPr>
      </w:pPr>
    </w:p>
    <w:p>
      <w:pPr>
        <w:jc w:val="left"/>
        <w:rPr>
          <w:rFonts w:hint="eastAsia" w:ascii="宋体" w:hAnsi="宋体" w:eastAsia="宋体" w:cs="宋体"/>
          <w:b/>
          <w:color w:val="auto"/>
          <w:sz w:val="32"/>
          <w:szCs w:val="32"/>
        </w:rPr>
      </w:pPr>
      <w:r>
        <w:rPr>
          <w:rFonts w:hint="eastAsia" w:ascii="宋体" w:hAnsi="宋体" w:eastAsia="宋体" w:cs="宋体"/>
          <w:b/>
          <w:sz w:val="32"/>
          <w:szCs w:val="32"/>
        </w:rPr>
        <w:t>三</w:t>
      </w:r>
      <w:r>
        <w:rPr>
          <w:rFonts w:hint="eastAsia" w:ascii="宋体" w:hAnsi="宋体" w:eastAsia="宋体" w:cs="宋体"/>
          <w:b/>
          <w:sz w:val="32"/>
          <w:szCs w:val="32"/>
          <w:lang w:eastAsia="zh-CN"/>
        </w:rPr>
        <w:t>、</w:t>
      </w:r>
      <w:r>
        <w:rPr>
          <w:rFonts w:hint="eastAsia" w:ascii="宋体" w:hAnsi="宋体" w:eastAsia="宋体" w:cs="宋体"/>
          <w:b/>
          <w:sz w:val="32"/>
          <w:szCs w:val="32"/>
        </w:rPr>
        <w:t>编制依据</w:t>
      </w:r>
    </w:p>
    <w:p>
      <w:pPr>
        <w:pStyle w:val="10"/>
        <w:numPr>
          <w:ilvl w:val="0"/>
          <w:numId w:val="1"/>
        </w:numPr>
        <w:rPr>
          <w:rFonts w:hint="eastAsia" w:ascii="宋体" w:hAnsi="宋体" w:eastAsia="宋体" w:cs="宋体"/>
          <w:b w:val="0"/>
          <w:i w:val="0"/>
          <w:color w:val="auto"/>
          <w:sz w:val="32"/>
          <w:szCs w:val="32"/>
          <w:lang w:val="en-US" w:eastAsia="zh-CN"/>
        </w:rPr>
      </w:pPr>
      <w:r>
        <w:rPr>
          <w:rFonts w:hint="eastAsia" w:ascii="宋体" w:hAnsi="宋体" w:eastAsia="宋体" w:cs="宋体"/>
          <w:b w:val="0"/>
          <w:i w:val="0"/>
          <w:color w:val="auto"/>
          <w:sz w:val="32"/>
          <w:szCs w:val="32"/>
          <w:lang w:val="en-US" w:eastAsia="zh-CN"/>
        </w:rPr>
        <w:t>设计规范和依据：</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sz w:val="32"/>
          <w:szCs w:val="32"/>
          <w:lang w:eastAsia="zh-CN"/>
        </w:rPr>
        <w:t>《民用建筑设计通则》</w:t>
      </w:r>
      <w:r>
        <w:rPr>
          <w:rFonts w:hint="eastAsia" w:ascii="宋体" w:hAnsi="宋体" w:eastAsia="宋体" w:cs="宋体"/>
          <w:sz w:val="32"/>
          <w:szCs w:val="32"/>
          <w:lang w:val="en-US" w:eastAsia="zh-CN"/>
        </w:rPr>
        <w:t>GB50352-2005</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sz w:val="32"/>
          <w:szCs w:val="32"/>
          <w:lang w:val="en-US" w:eastAsia="zh-CN"/>
        </w:rPr>
        <w:t>《工程建设标准强制性条文》（2013年版）</w:t>
      </w:r>
      <w:r>
        <w:rPr>
          <w:rFonts w:hint="eastAsia" w:ascii="宋体" w:hAnsi="宋体" w:eastAsia="宋体" w:cs="宋体"/>
          <w:color w:val="auto"/>
          <w:sz w:val="32"/>
          <w:szCs w:val="32"/>
          <w:highlight w:val="none"/>
          <w:lang w:val="en-US" w:eastAsia="zh-CN"/>
        </w:rPr>
        <w:t>；</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sz w:val="32"/>
          <w:szCs w:val="32"/>
          <w:lang w:val="en-US" w:eastAsia="zh-CN"/>
        </w:rPr>
        <w:t>《钢结构设计规范》GB50017-2003</w:t>
      </w:r>
      <w:r>
        <w:rPr>
          <w:rFonts w:hint="eastAsia" w:ascii="宋体" w:hAnsi="宋体" w:eastAsia="宋体" w:cs="宋体"/>
          <w:color w:val="auto"/>
          <w:sz w:val="32"/>
          <w:szCs w:val="32"/>
          <w:highlight w:val="none"/>
          <w:lang w:val="en-US" w:eastAsia="zh-CN"/>
        </w:rPr>
        <w:t>。</w:t>
      </w:r>
    </w:p>
    <w:p>
      <w:pPr>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四、设计单位责任</w:t>
      </w:r>
    </w:p>
    <w:p>
      <w:pPr>
        <w:numPr>
          <w:ilvl w:val="0"/>
          <w:numId w:val="2"/>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设计人交付设计资料(施工蓝图8套，CAD版1套）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w:t>
      </w:r>
    </w:p>
    <w:p>
      <w:pPr>
        <w:pStyle w:val="2"/>
        <w:numPr>
          <w:ilvl w:val="0"/>
          <w:numId w:val="0"/>
        </w:numPr>
        <w:ind w:firstLine="600" w:firstLineChars="200"/>
        <w:rPr>
          <w:rFonts w:hint="default"/>
          <w:lang w:val="en-US" w:eastAsia="zh-CN"/>
        </w:rPr>
      </w:pPr>
      <w:r>
        <w:rPr>
          <w:rFonts w:hint="eastAsia" w:ascii="宋体" w:hAnsi="宋体" w:eastAsia="宋体" w:cs="宋体"/>
          <w:sz w:val="30"/>
          <w:szCs w:val="30"/>
          <w:lang w:val="en-US" w:eastAsia="zh-CN"/>
        </w:rPr>
        <w:t>2、设计人需根据设备安装厂家提供的提资材料对土建及钢结构部分进行设计。</w:t>
      </w:r>
    </w:p>
    <w:p>
      <w:pPr>
        <w:ind w:firstLine="600" w:firstLineChars="200"/>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3、设计人对设计资料及文件出现的遗漏或错误负责修改或补充，由于设计人员错误造成工程质量事故损失，设计人除负责采取补救措施外，应免收直接受损失部分的设计费。</w:t>
      </w:r>
    </w:p>
    <w:p>
      <w:p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4、本工程设计资料及文件中，建筑材料、建筑构配件和设备，应当注册其规格、型号、性能等技术指标，设计人不得指定生产厂、供应商。</w:t>
      </w:r>
    </w:p>
    <w:p>
      <w:pPr>
        <w:pStyle w:val="2"/>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五、设计单位资质要求</w:t>
      </w:r>
    </w:p>
    <w:p>
      <w:pPr>
        <w:pStyle w:val="2"/>
        <w:ind w:left="0" w:leftChars="0" w:firstLine="0" w:firstLineChars="0"/>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0"/>
          <w:szCs w:val="30"/>
          <w:lang w:val="en-US" w:eastAsia="zh-CN"/>
        </w:rPr>
        <w:t>1、设计人需具备建筑行业（建筑工程）乙级设计资质。</w:t>
      </w:r>
    </w:p>
    <w:p>
      <w:pPr>
        <w:pStyle w:val="10"/>
        <w:numPr>
          <w:ilvl w:val="0"/>
          <w:numId w:val="0"/>
        </w:numPr>
        <w:ind w:leftChars="0"/>
        <w:rPr>
          <w:rFonts w:hint="eastAsia" w:ascii="宋体" w:hAnsi="宋体" w:eastAsia="宋体" w:cs="宋体"/>
          <w:b w:val="0"/>
          <w:bCs/>
          <w:kern w:val="2"/>
          <w:sz w:val="28"/>
          <w:szCs w:val="28"/>
          <w:lang w:val="en-US" w:eastAsia="zh-CN" w:bidi="ar-SA"/>
        </w:rPr>
      </w:pPr>
      <w:r>
        <w:rPr>
          <w:rFonts w:hint="eastAsia" w:ascii="宋体" w:hAnsi="宋体" w:eastAsia="宋体" w:cs="宋体"/>
          <w:b/>
          <w:kern w:val="2"/>
          <w:sz w:val="32"/>
          <w:szCs w:val="32"/>
          <w:lang w:val="en-US" w:eastAsia="zh-CN" w:bidi="ar-SA"/>
        </w:rPr>
        <w:t>六、其他说明：</w:t>
      </w:r>
      <w:r>
        <w:rPr>
          <w:rFonts w:hint="eastAsia" w:ascii="宋体" w:hAnsi="宋体" w:eastAsia="宋体" w:cs="宋体"/>
          <w:b w:val="0"/>
          <w:bCs/>
          <w:kern w:val="2"/>
          <w:sz w:val="28"/>
          <w:szCs w:val="28"/>
          <w:lang w:val="en-US" w:eastAsia="zh-CN" w:bidi="ar-SA"/>
        </w:rPr>
        <w:t>无</w:t>
      </w:r>
    </w:p>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rPr>
          <w:rFonts w:hint="eastAsia" w:ascii="宋体" w:hAnsi="宋体" w:eastAsia="宋体" w:cs="宋体"/>
          <w:lang w:val="en-US" w:eastAsia="zh-CN"/>
        </w:rPr>
      </w:pPr>
    </w:p>
    <w:p>
      <w:pPr>
        <w:pStyle w:val="2"/>
        <w:ind w:left="0" w:leftChars="0" w:firstLine="0" w:firstLineChars="0"/>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rPr>
          <w:rFonts w:hint="eastAsia" w:ascii="宋体" w:hAnsi="宋体" w:eastAsia="宋体" w:cs="宋体"/>
          <w:lang w:val="en-US" w:eastAsia="zh-CN"/>
        </w:rPr>
      </w:pPr>
    </w:p>
    <w:p>
      <w:pPr>
        <w:ind w:firstLine="420" w:firstLineChars="200"/>
        <w:jc w:val="right"/>
        <w:rPr>
          <w:rFonts w:hint="eastAsia" w:ascii="宋体" w:hAnsi="宋体" w:eastAsia="宋体" w:cs="宋体"/>
          <w:color w:val="auto"/>
          <w:sz w:val="30"/>
          <w:szCs w:val="30"/>
          <w:highlight w:val="none"/>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sz w:val="30"/>
          <w:szCs w:val="30"/>
          <w:highlight w:val="none"/>
          <w:lang w:val="en-US" w:eastAsia="zh-CN"/>
        </w:rPr>
        <w:t xml:space="preserve">广西隆林百矿铝业有限公司 </w:t>
      </w:r>
    </w:p>
    <w:p>
      <w:pPr>
        <w:ind w:firstLine="600" w:firstLineChars="200"/>
        <w:jc w:val="left"/>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 xml:space="preserve">                                 2023年8月</w:t>
      </w:r>
      <w:r>
        <w:rPr>
          <w:rFonts w:hint="eastAsia" w:ascii="宋体" w:hAnsi="宋体" w:eastAsia="宋体" w:cs="宋体"/>
          <w:color w:val="auto"/>
          <w:sz w:val="30"/>
          <w:szCs w:val="30"/>
          <w:highlight w:val="yellow"/>
          <w:lang w:val="en-US" w:eastAsia="zh-CN"/>
        </w:rPr>
        <w:t>30</w:t>
      </w:r>
      <w:r>
        <w:rPr>
          <w:rFonts w:hint="eastAsia" w:ascii="宋体" w:hAnsi="宋体" w:eastAsia="宋体" w:cs="宋体"/>
          <w:color w:val="auto"/>
          <w:sz w:val="30"/>
          <w:szCs w:val="30"/>
          <w:highlight w:val="none"/>
          <w:lang w:val="en-US" w:eastAsia="zh-CN"/>
        </w:rPr>
        <w:t>日</w:t>
      </w:r>
      <w:r>
        <w:rPr>
          <w:rFonts w:hint="eastAsia" w:ascii="仿宋" w:hAnsi="仿宋" w:eastAsia="仿宋" w:cs="仿宋"/>
          <w:sz w:val="30"/>
          <w:szCs w:val="30"/>
        </w:rPr>
        <w:t xml:space="preserve">  </w:t>
      </w:r>
    </w:p>
    <w:sectPr>
      <w:pgSz w:w="11906" w:h="16838"/>
      <w:pgMar w:top="127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8A0F"/>
    <w:multiLevelType w:val="singleLevel"/>
    <w:tmpl w:val="8B5B8A0F"/>
    <w:lvl w:ilvl="0" w:tentative="0">
      <w:start w:val="1"/>
      <w:numFmt w:val="decimal"/>
      <w:suff w:val="nothing"/>
      <w:lvlText w:val="%1、"/>
      <w:lvlJc w:val="left"/>
    </w:lvl>
  </w:abstractNum>
  <w:abstractNum w:abstractNumId="1">
    <w:nsid w:val="CFF300A8"/>
    <w:multiLevelType w:val="singleLevel"/>
    <w:tmpl w:val="CFF300A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hZTVhNDc2NDY1YjVlMGE0MzAxZTgxOTMyOWVmZTIifQ=="/>
  </w:docVars>
  <w:rsids>
    <w:rsidRoot w:val="004B424D"/>
    <w:rsid w:val="00152D08"/>
    <w:rsid w:val="001A4764"/>
    <w:rsid w:val="001E32AB"/>
    <w:rsid w:val="002D3C33"/>
    <w:rsid w:val="003C0FE4"/>
    <w:rsid w:val="003D6A4B"/>
    <w:rsid w:val="004314F7"/>
    <w:rsid w:val="004B424D"/>
    <w:rsid w:val="005717E9"/>
    <w:rsid w:val="005D03AD"/>
    <w:rsid w:val="006B3BFE"/>
    <w:rsid w:val="007C31FC"/>
    <w:rsid w:val="00873B41"/>
    <w:rsid w:val="009416E7"/>
    <w:rsid w:val="009E7DB6"/>
    <w:rsid w:val="00A20BF3"/>
    <w:rsid w:val="00CD7DB6"/>
    <w:rsid w:val="00DA43C9"/>
    <w:rsid w:val="00DD45B5"/>
    <w:rsid w:val="00E63169"/>
    <w:rsid w:val="00E904EB"/>
    <w:rsid w:val="00EC3FEA"/>
    <w:rsid w:val="00F6616A"/>
    <w:rsid w:val="010B14D0"/>
    <w:rsid w:val="01380375"/>
    <w:rsid w:val="01F40D1D"/>
    <w:rsid w:val="026B31A0"/>
    <w:rsid w:val="02865BE9"/>
    <w:rsid w:val="051C3540"/>
    <w:rsid w:val="06CA6A8C"/>
    <w:rsid w:val="072D4B62"/>
    <w:rsid w:val="07300BAF"/>
    <w:rsid w:val="075510EF"/>
    <w:rsid w:val="08AF2499"/>
    <w:rsid w:val="0B181232"/>
    <w:rsid w:val="0B665860"/>
    <w:rsid w:val="0BF73BCF"/>
    <w:rsid w:val="0D5A7FC9"/>
    <w:rsid w:val="0E7B144B"/>
    <w:rsid w:val="0F430EB8"/>
    <w:rsid w:val="1094523D"/>
    <w:rsid w:val="11A31658"/>
    <w:rsid w:val="120B1B79"/>
    <w:rsid w:val="137C2B47"/>
    <w:rsid w:val="138E03E5"/>
    <w:rsid w:val="142C3534"/>
    <w:rsid w:val="15DA084E"/>
    <w:rsid w:val="171F751B"/>
    <w:rsid w:val="17D74314"/>
    <w:rsid w:val="18880D71"/>
    <w:rsid w:val="196B3DB3"/>
    <w:rsid w:val="1A4D6FCD"/>
    <w:rsid w:val="1B0D40BA"/>
    <w:rsid w:val="1D06697B"/>
    <w:rsid w:val="1D6C3E10"/>
    <w:rsid w:val="1DCA6F39"/>
    <w:rsid w:val="1ED443BA"/>
    <w:rsid w:val="1F841C82"/>
    <w:rsid w:val="20183451"/>
    <w:rsid w:val="208167F4"/>
    <w:rsid w:val="20D81335"/>
    <w:rsid w:val="21DC66CE"/>
    <w:rsid w:val="22941B90"/>
    <w:rsid w:val="22BF2E6D"/>
    <w:rsid w:val="23112397"/>
    <w:rsid w:val="236671E1"/>
    <w:rsid w:val="23726F7E"/>
    <w:rsid w:val="23A93BB1"/>
    <w:rsid w:val="259A22FC"/>
    <w:rsid w:val="27E247C3"/>
    <w:rsid w:val="283D2496"/>
    <w:rsid w:val="2857087C"/>
    <w:rsid w:val="29953B6D"/>
    <w:rsid w:val="2AAA2F08"/>
    <w:rsid w:val="2B171A74"/>
    <w:rsid w:val="2C4C6127"/>
    <w:rsid w:val="2CBF7EDA"/>
    <w:rsid w:val="2D8C0D85"/>
    <w:rsid w:val="2E4F387F"/>
    <w:rsid w:val="2E6833D8"/>
    <w:rsid w:val="2F370580"/>
    <w:rsid w:val="2F6D1990"/>
    <w:rsid w:val="30333DF1"/>
    <w:rsid w:val="32742DC0"/>
    <w:rsid w:val="33F3353F"/>
    <w:rsid w:val="36526C85"/>
    <w:rsid w:val="367235FB"/>
    <w:rsid w:val="36AA5195"/>
    <w:rsid w:val="36BE1BB8"/>
    <w:rsid w:val="3713073A"/>
    <w:rsid w:val="37DB7855"/>
    <w:rsid w:val="38922F80"/>
    <w:rsid w:val="38C36DBA"/>
    <w:rsid w:val="39F87706"/>
    <w:rsid w:val="3B8179FA"/>
    <w:rsid w:val="3CDB0B01"/>
    <w:rsid w:val="3D6E1BBD"/>
    <w:rsid w:val="40E10EBA"/>
    <w:rsid w:val="41A73410"/>
    <w:rsid w:val="41CD45E8"/>
    <w:rsid w:val="4305772D"/>
    <w:rsid w:val="43691593"/>
    <w:rsid w:val="44570981"/>
    <w:rsid w:val="477E5BB9"/>
    <w:rsid w:val="485021E1"/>
    <w:rsid w:val="48542E70"/>
    <w:rsid w:val="486A1DDA"/>
    <w:rsid w:val="4B3D13B1"/>
    <w:rsid w:val="4B431500"/>
    <w:rsid w:val="4B433453"/>
    <w:rsid w:val="4F8468F4"/>
    <w:rsid w:val="504C7BC8"/>
    <w:rsid w:val="50AA4BF8"/>
    <w:rsid w:val="513324DA"/>
    <w:rsid w:val="51497ECC"/>
    <w:rsid w:val="518508D2"/>
    <w:rsid w:val="51BD018F"/>
    <w:rsid w:val="53472182"/>
    <w:rsid w:val="54A127B5"/>
    <w:rsid w:val="563A1EAD"/>
    <w:rsid w:val="56917D0A"/>
    <w:rsid w:val="579E3959"/>
    <w:rsid w:val="580206C4"/>
    <w:rsid w:val="58905219"/>
    <w:rsid w:val="592B6E73"/>
    <w:rsid w:val="596A6999"/>
    <w:rsid w:val="599F19E5"/>
    <w:rsid w:val="59B9375E"/>
    <w:rsid w:val="5CC15919"/>
    <w:rsid w:val="5DB32AD6"/>
    <w:rsid w:val="5DE325BC"/>
    <w:rsid w:val="5DF16888"/>
    <w:rsid w:val="5E2D083E"/>
    <w:rsid w:val="5F126562"/>
    <w:rsid w:val="6146191E"/>
    <w:rsid w:val="626C2D03"/>
    <w:rsid w:val="64246E64"/>
    <w:rsid w:val="64527B9C"/>
    <w:rsid w:val="670B4E0C"/>
    <w:rsid w:val="677B37BA"/>
    <w:rsid w:val="67D92954"/>
    <w:rsid w:val="69C3021E"/>
    <w:rsid w:val="69C73D08"/>
    <w:rsid w:val="6B247DFD"/>
    <w:rsid w:val="6BF43540"/>
    <w:rsid w:val="6C8E6642"/>
    <w:rsid w:val="6D645139"/>
    <w:rsid w:val="6ED52A69"/>
    <w:rsid w:val="6F7D1238"/>
    <w:rsid w:val="706E1D8C"/>
    <w:rsid w:val="70C66ACD"/>
    <w:rsid w:val="71B3150D"/>
    <w:rsid w:val="72D0228E"/>
    <w:rsid w:val="7307788D"/>
    <w:rsid w:val="73D77ABE"/>
    <w:rsid w:val="76512F07"/>
    <w:rsid w:val="771231F1"/>
    <w:rsid w:val="78FC7111"/>
    <w:rsid w:val="7BEA2FF6"/>
    <w:rsid w:val="7CBF2A2A"/>
    <w:rsid w:val="7FCB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qFormat/>
    <w:uiPriority w:val="0"/>
    <w:pPr>
      <w:tabs>
        <w:tab w:val="center" w:pos="4153"/>
        <w:tab w:val="right" w:pos="8306"/>
      </w:tabs>
      <w:snapToGrid w:val="0"/>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color w:val="CC0000"/>
    </w:rPr>
  </w:style>
  <w:style w:type="paragraph" w:customStyle="1" w:styleId="9">
    <w:name w:val="p0"/>
    <w:basedOn w:val="1"/>
    <w:qFormat/>
    <w:uiPriority w:val="0"/>
    <w:pPr>
      <w:widowControl/>
    </w:pPr>
    <w:rPr>
      <w:rFonts w:ascii="Times New Roman" w:hAnsi="Times New Roman" w:eastAsia="宋体" w:cs="Times New Roman"/>
      <w:kern w:val="0"/>
      <w:szCs w:val="21"/>
    </w:rPr>
  </w:style>
  <w:style w:type="paragraph" w:styleId="10">
    <w:name w:val="List Paragraph"/>
    <w:basedOn w:val="1"/>
    <w:qFormat/>
    <w:uiPriority w:val="34"/>
    <w:pPr>
      <w:ind w:firstLine="420" w:firstLineChars="200"/>
    </w:pPr>
  </w:style>
  <w:style w:type="paragraph" w:customStyle="1" w:styleId="11">
    <w:name w:val="样式 样式 样式 样式 首行缩进:  2 字符 + 首行缩进:  2 字符 + 首行缩进:  2 字符 + 首行缩进:  2 字符"/>
    <w:basedOn w:val="1"/>
    <w:qFormat/>
    <w:uiPriority w:val="0"/>
    <w:pPr>
      <w:ind w:firstLine="200" w:firstLineChars="200"/>
    </w:pPr>
    <w:rPr>
      <w:rFonts w:cs="宋体"/>
      <w:szCs w:val="28"/>
    </w:rPr>
  </w:style>
  <w:style w:type="character" w:customStyle="1" w:styleId="12">
    <w:name w:val="fontstyle01"/>
    <w:basedOn w:val="7"/>
    <w:qFormat/>
    <w:uiPriority w:val="0"/>
    <w:rPr>
      <w:rFonts w:ascii="宋体" w:hAnsi="宋体" w:eastAsia="宋体" w:cs="宋体"/>
      <w:color w:val="000000"/>
      <w:sz w:val="24"/>
      <w:szCs w:val="24"/>
    </w:rPr>
  </w:style>
  <w:style w:type="character" w:customStyle="1" w:styleId="13">
    <w:name w:val="font51"/>
    <w:basedOn w:val="7"/>
    <w:qFormat/>
    <w:uiPriority w:val="0"/>
    <w:rPr>
      <w:rFonts w:hint="eastAsia" w:ascii="宋体" w:hAnsi="宋体" w:eastAsia="宋体" w:cs="宋体"/>
      <w:color w:val="0000FF"/>
      <w:sz w:val="18"/>
      <w:szCs w:val="18"/>
      <w:u w:val="none"/>
    </w:rPr>
  </w:style>
  <w:style w:type="character" w:customStyle="1" w:styleId="14">
    <w:name w:val="font41"/>
    <w:basedOn w:val="7"/>
    <w:qFormat/>
    <w:uiPriority w:val="0"/>
    <w:rPr>
      <w:rFonts w:hint="eastAsia" w:ascii="宋体" w:hAnsi="宋体" w:eastAsia="宋体" w:cs="宋体"/>
      <w:color w:val="0000FF"/>
      <w:sz w:val="18"/>
      <w:szCs w:val="18"/>
      <w:u w:val="none"/>
      <w:vertAlign w:val="superscript"/>
    </w:rPr>
  </w:style>
  <w:style w:type="character" w:customStyle="1" w:styleId="15">
    <w:name w:val="font31"/>
    <w:basedOn w:val="7"/>
    <w:qFormat/>
    <w:uiPriority w:val="0"/>
    <w:rPr>
      <w:rFonts w:hint="eastAsia" w:ascii="宋体" w:hAnsi="宋体" w:eastAsia="宋体" w:cs="宋体"/>
      <w:color w:val="0000FF"/>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935D5894A905E4896E627FB9784D369" ma:contentTypeVersion="1" ma:contentTypeDescription="新建文档。" ma:contentTypeScope="" ma:versionID="078dd1ad5a6b11ef88770b142eeff11b">
  <xsd:schema xmlns:xsd="http://www.w3.org/2001/XMLSchema" xmlns:xs="http://www.w3.org/2001/XMLSchema" xmlns:p="http://schemas.microsoft.com/office/2006/metadata/properties" xmlns:ns2="dada0300-3a2c-4bb1-aae5-c24e3dc50bcf" targetNamespace="http://schemas.microsoft.com/office/2006/metadata/properties" ma:root="true" ma:fieldsID="d42942689c05aa79e186ba0346312149" ns2:_="">
    <xsd:import namespace="dada0300-3a2c-4bb1-aae5-c24e3dc50bc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0300-3a2c-4bb1-aae5-c24e3dc50bcf"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CF946-8DA3-41DF-BAE5-80FD427FE679}">
  <ds:schemaRefs/>
</ds:datastoreItem>
</file>

<file path=customXml/itemProps2.xml><?xml version="1.0" encoding="utf-8"?>
<ds:datastoreItem xmlns:ds="http://schemas.openxmlformats.org/officeDocument/2006/customXml" ds:itemID="{4051341F-8E9D-4AE6-ABFE-B05648C265AC}">
  <ds:schemaRefs/>
</ds:datastoreItem>
</file>

<file path=customXml/itemProps3.xml><?xml version="1.0" encoding="utf-8"?>
<ds:datastoreItem xmlns:ds="http://schemas.openxmlformats.org/officeDocument/2006/customXml" ds:itemID="{2123E7B2-F06F-4837-A7F8-88EC7E416DC9}">
  <ds:schemaRefs/>
</ds:datastoreItem>
</file>

<file path=docProps/app.xml><?xml version="1.0" encoding="utf-8"?>
<Properties xmlns="http://schemas.openxmlformats.org/officeDocument/2006/extended-properties" xmlns:vt="http://schemas.openxmlformats.org/officeDocument/2006/docPropsVTypes">
  <Template>Normal</Template>
  <Pages>2</Pages>
  <Words>665</Words>
  <Characters>700</Characters>
  <Lines>3</Lines>
  <Paragraphs>1</Paragraphs>
  <TotalTime>19</TotalTime>
  <ScaleCrop>false</ScaleCrop>
  <LinksUpToDate>false</LinksUpToDate>
  <CharactersWithSpaces>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2018-05-23T03:37:00Z</dcterms:created>
  <dc:creator>孙莉丹(Lidan Sun)</dc:creator>
  <cp:lastModifiedBy>黄强</cp:lastModifiedBy>
  <cp:lastPrinted>2021-02-23T01:11:00Z</cp:lastPrinted>
  <dcterms:modified xsi:type="dcterms:W3CDTF">2023-09-08T07:44:19Z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0x0101008935D5894A905E4896E627FB9784D369</vt:lpwstr>
  </property>
  <property fmtid="{D5CDD505-2E9C-101B-9397-08002B2CF9AE}" pid="3" name="KSOProductBuildVer">
    <vt:lpwstr>2052-12.1.0.15374</vt:lpwstr>
  </property>
  <property fmtid="{D5CDD505-2E9C-101B-9397-08002B2CF9AE}" pid="4" name="ICV">
    <vt:lpwstr>1BDDD058FE164D919D888B3AB0F6DF45_13</vt:lpwstr>
  </property>
</Properties>
</file>