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原辅料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技术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Toc17720"/>
    </w:p>
    <w:bookmarkEnd w:id="0"/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硫酸铵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 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本标准规定了</w:t>
      </w:r>
      <w:r>
        <w:rPr>
          <w:rFonts w:hint="eastAsia" w:ascii="宋体" w:hAnsi="宋体" w:cs="宋体"/>
          <w:sz w:val="24"/>
        </w:rPr>
        <w:t>硫酸铵</w:t>
      </w:r>
      <w:r>
        <w:rPr>
          <w:rFonts w:hint="eastAsia" w:ascii="宋体" w:hAnsi="宋体"/>
          <w:kern w:val="10"/>
          <w:sz w:val="24"/>
        </w:rPr>
        <w:t>的技术要求、检验规则、取样、试验方法、标志、包装、运输、贮存和随行文件（质量证明书）等内容。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适用于公司采购</w:t>
      </w:r>
      <w:r>
        <w:rPr>
          <w:rFonts w:hint="eastAsia" w:ascii="宋体" w:hAnsi="宋体" w:cs="宋体"/>
          <w:sz w:val="24"/>
        </w:rPr>
        <w:t>硫酸铵</w:t>
      </w:r>
      <w:r>
        <w:rPr>
          <w:rFonts w:hint="eastAsia" w:ascii="宋体" w:hAnsi="宋体"/>
          <w:kern w:val="10"/>
          <w:sz w:val="24"/>
        </w:rPr>
        <w:t>质量技术要求、质量检验及质量验证。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2 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下列文件对于本文件的应用是必不可少的。凡是注日期的引用文件，仅注日期的版本适用于本文件。凡是不注日期的引用文件，其最新版本(包括所有的修改单)适用于本文件。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535-2020　硫酸铵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6678　化工产品采样总则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6682　分析实验室用水规格和试验方法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8170　数值修约规则与极限数值的表示和判定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1396-2015　化学试剂 硫酸铵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HG/T 3696.2　无机化工产品化学分析用标准溶液、制剂及制品的制备　第2部分:杂质标准溶液的制备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/>
        </w:rPr>
      </w:pPr>
      <w:r>
        <w:t>HG/T 5744-2020　工业硫酸铵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3 分子式和相对分子质量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/>
        </w:rPr>
      </w:pPr>
      <w:r>
        <w:t>3.1 分子式:(NH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/>
        </w:rPr>
      </w:pPr>
      <w:r>
        <w:t>3.2 相对分子质量:132.13(按 2018年国际相对原子质量)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4 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/>
        </w:rPr>
      </w:pPr>
      <w:r>
        <w:t>4.1 外观:白色或灰白色结晶体。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cs="宋体"/>
          <w:color w:val="auto"/>
          <w:szCs w:val="24"/>
        </w:rPr>
      </w:pPr>
      <w:r>
        <w:t xml:space="preserve">4.2 </w:t>
      </w:r>
      <w:r>
        <w:rPr>
          <w:rFonts w:cs="宋体"/>
          <w:color w:val="auto"/>
          <w:szCs w:val="24"/>
        </w:rPr>
        <w:t>总氮含量≥</w:t>
      </w:r>
      <w:r>
        <w:rPr>
          <w:rFonts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21</w:t>
      </w:r>
      <w:r>
        <w:rPr>
          <w:rFonts w:cs="宋体"/>
          <w:color w:val="auto"/>
          <w:szCs w:val="24"/>
        </w:rPr>
        <w:t>%，</w:t>
      </w:r>
      <w:r>
        <w:rPr>
          <w:rFonts w:cs="宋体"/>
          <w:color w:val="auto"/>
          <w:szCs w:val="24"/>
          <w:shd w:val="clear" w:color="auto" w:fill="FFFFFF"/>
        </w:rPr>
        <w:t>(NH</w:t>
      </w:r>
      <w:r>
        <w:rPr>
          <w:rFonts w:cs="宋体"/>
          <w:color w:val="auto"/>
          <w:szCs w:val="24"/>
          <w:shd w:val="clear" w:color="auto" w:fill="FFFFFF"/>
          <w:vertAlign w:val="subscript"/>
        </w:rPr>
        <w:t>4</w:t>
      </w:r>
      <w:r>
        <w:rPr>
          <w:rFonts w:cs="宋体"/>
          <w:color w:val="auto"/>
          <w:szCs w:val="24"/>
          <w:shd w:val="clear" w:color="auto" w:fill="FFFFFF"/>
        </w:rPr>
        <w:t>)</w:t>
      </w:r>
      <w:r>
        <w:rPr>
          <w:rFonts w:cs="宋体"/>
          <w:color w:val="auto"/>
          <w:szCs w:val="24"/>
          <w:shd w:val="clear" w:color="auto" w:fill="FFFFFF"/>
          <w:vertAlign w:val="subscript"/>
        </w:rPr>
        <w:t>2</w:t>
      </w:r>
      <w:r>
        <w:rPr>
          <w:rFonts w:cs="宋体"/>
          <w:color w:val="auto"/>
          <w:szCs w:val="24"/>
          <w:shd w:val="clear" w:color="auto" w:fill="FFFFFF"/>
        </w:rPr>
        <w:t>SO</w:t>
      </w:r>
      <w:r>
        <w:rPr>
          <w:rFonts w:cs="宋体"/>
          <w:color w:val="auto"/>
          <w:szCs w:val="24"/>
          <w:shd w:val="clear" w:color="auto" w:fill="FFFFFF"/>
          <w:vertAlign w:val="subscript"/>
        </w:rPr>
        <w:t>4</w:t>
      </w:r>
      <w:r>
        <w:rPr>
          <w:rFonts w:cs="宋体"/>
          <w:color w:val="auto"/>
          <w:szCs w:val="24"/>
        </w:rPr>
        <w:t>≥98%，二价硫≤0.002%。</w:t>
      </w:r>
    </w:p>
    <w:p>
      <w:pPr>
        <w:pStyle w:val="2"/>
        <w:spacing w:line="520" w:lineRule="exact"/>
        <w:rPr>
          <w:rFonts w:hint="default" w:eastAsia="宋体" w:cs="宋体"/>
          <w:color w:val="auto"/>
          <w:szCs w:val="24"/>
          <w:lang w:val="en-US" w:eastAsia="zh-CN"/>
        </w:rPr>
      </w:pPr>
      <w:r>
        <w:rPr>
          <w:rFonts w:hint="eastAsia" w:cs="宋体"/>
          <w:color w:val="auto"/>
          <w:szCs w:val="24"/>
          <w:lang w:val="en-US" w:eastAsia="zh-CN"/>
        </w:rPr>
        <w:t>4.3 硫酸铵指标质量协议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</w:p>
    <w:p>
      <w:pPr>
        <w:pStyle w:val="2"/>
        <w:spacing w:line="520" w:lineRule="exact"/>
        <w:rPr>
          <w:rFonts w:hint="default" w:eastAsia="宋体" w:cs="宋体"/>
          <w:color w:val="auto"/>
          <w:szCs w:val="24"/>
          <w:lang w:val="en-US" w:eastAsia="zh-CN"/>
        </w:rPr>
      </w:pPr>
    </w:p>
    <w:tbl>
      <w:tblPr>
        <w:tblStyle w:val="5"/>
        <w:tblW w:w="4890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24"/>
        <w:gridCol w:w="279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  <w:t>硫酸铵指标质量协议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检验项目</w:t>
            </w:r>
          </w:p>
        </w:tc>
        <w:tc>
          <w:tcPr>
            <w:tcW w:w="97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指标要求</w:t>
            </w:r>
          </w:p>
        </w:tc>
        <w:tc>
          <w:tcPr>
            <w:tcW w:w="3129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质量细则约定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</w:t>
            </w:r>
          </w:p>
        </w:tc>
        <w:tc>
          <w:tcPr>
            <w:tcW w:w="974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19.5%≦N＜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结算减50元/吨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18%≦N＜19.5%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结算减120元/吨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N＜18%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不予结算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(NH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SO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974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≥98%</w:t>
            </w: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97%≦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(NH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SO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＜98%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结算减50元/吨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97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95%≦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(NH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SO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＜97%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结算减120元/吨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97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＜95%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不予结算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二价硫</w:t>
            </w:r>
          </w:p>
        </w:tc>
        <w:tc>
          <w:tcPr>
            <w:tcW w:w="97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≤0.002%</w:t>
            </w:r>
          </w:p>
        </w:tc>
        <w:tc>
          <w:tcPr>
            <w:tcW w:w="167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＞0.002%</w:t>
            </w:r>
          </w:p>
        </w:tc>
        <w:tc>
          <w:tcPr>
            <w:tcW w:w="145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不予结算</w:t>
            </w:r>
          </w:p>
        </w:tc>
      </w:tr>
    </w:tbl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5 分类、标记和编码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szCs w:val="24"/>
        </w:rPr>
        <w:t>硫酸铵属于生产辅料，其物料分类编号</w:t>
      </w:r>
      <w:r>
        <w:rPr>
          <w:rFonts w:asciiTheme="minorEastAsia" w:hAnsiTheme="minorEastAsia" w:eastAsiaTheme="minorEastAsia" w:cstheme="minorEastAsia"/>
          <w:szCs w:val="24"/>
        </w:rPr>
        <w:t>1801</w:t>
      </w:r>
      <w:r>
        <w:rPr>
          <w:szCs w:val="24"/>
        </w:rPr>
        <w:t>，物料编号</w:t>
      </w:r>
      <w:r>
        <w:rPr>
          <w:rFonts w:cs="宋体"/>
          <w:szCs w:val="24"/>
        </w:rPr>
        <w:t>为500002112。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6 检验规则</w:t>
      </w:r>
    </w:p>
    <w:p>
      <w:pPr>
        <w:pStyle w:val="2"/>
        <w:spacing w:line="520" w:lineRule="exact"/>
        <w:rPr>
          <w:rFonts w:hint="default" w:cs="宋体"/>
          <w:b/>
          <w:bCs/>
          <w:szCs w:val="24"/>
        </w:rPr>
      </w:pPr>
      <w:r>
        <w:rPr>
          <w:rFonts w:cs="宋体"/>
          <w:b/>
          <w:bCs/>
          <w:szCs w:val="24"/>
        </w:rPr>
        <w:t>6.1 检测和验收</w:t>
      </w:r>
    </w:p>
    <w:p>
      <w:pPr>
        <w:spacing w:line="52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 xml:space="preserve">6.1.1 </w:t>
      </w:r>
      <w:r>
        <w:rPr>
          <w:rFonts w:hint="eastAsia" w:ascii="宋体" w:hAnsi="宋体" w:cs="宋体"/>
          <w:bCs/>
          <w:sz w:val="24"/>
        </w:rPr>
        <w:t>硫酸铵应由质检中心材料分析班进行检验，保证产品质量符合本标准的规定。</w:t>
      </w:r>
    </w:p>
    <w:p>
      <w:pPr>
        <w:pStyle w:val="2"/>
        <w:spacing w:line="520" w:lineRule="exact"/>
        <w:rPr>
          <w:rFonts w:hint="default" w:cs="宋体"/>
          <w:bCs/>
          <w:color w:val="auto"/>
          <w:szCs w:val="24"/>
        </w:rPr>
      </w:pPr>
      <w:r>
        <w:rPr>
          <w:rFonts w:cs="宋体"/>
          <w:bCs/>
          <w:color w:val="auto"/>
          <w:szCs w:val="24"/>
        </w:rPr>
        <w:t>6.1.2 质检中心收到送来的硫酸铵样品按本标准的规定进行检验。检验结果与本标准不符时，质检中心材料分析班应向质检中心管理人员告知异常情况，必要时重新取样复检。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6.2 检测项目</w:t>
      </w:r>
    </w:p>
    <w:p>
      <w:pPr>
        <w:pStyle w:val="2"/>
        <w:spacing w:line="520" w:lineRule="exact"/>
        <w:ind w:firstLine="480" w:firstLineChars="200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color w:val="auto"/>
          <w:szCs w:val="24"/>
        </w:rPr>
        <w:t>N含量、</w:t>
      </w:r>
      <w:r>
        <w:rPr>
          <w:rFonts w:cs="宋体"/>
          <w:color w:val="auto"/>
          <w:szCs w:val="24"/>
          <w:shd w:val="clear" w:color="auto" w:fill="FFFFFF"/>
        </w:rPr>
        <w:t>(NH</w:t>
      </w:r>
      <w:r>
        <w:rPr>
          <w:rFonts w:cs="宋体"/>
          <w:color w:val="auto"/>
          <w:szCs w:val="24"/>
          <w:shd w:val="clear" w:color="auto" w:fill="FFFFFF"/>
          <w:vertAlign w:val="subscript"/>
        </w:rPr>
        <w:t>4</w:t>
      </w:r>
      <w:r>
        <w:rPr>
          <w:rFonts w:cs="宋体"/>
          <w:color w:val="auto"/>
          <w:szCs w:val="24"/>
          <w:shd w:val="clear" w:color="auto" w:fill="FFFFFF"/>
        </w:rPr>
        <w:t>)</w:t>
      </w:r>
      <w:r>
        <w:rPr>
          <w:rFonts w:cs="宋体"/>
          <w:color w:val="auto"/>
          <w:szCs w:val="24"/>
          <w:shd w:val="clear" w:color="auto" w:fill="FFFFFF"/>
          <w:vertAlign w:val="subscript"/>
        </w:rPr>
        <w:t>2</w:t>
      </w:r>
      <w:r>
        <w:rPr>
          <w:rFonts w:cs="宋体"/>
          <w:color w:val="auto"/>
          <w:szCs w:val="24"/>
          <w:shd w:val="clear" w:color="auto" w:fill="FFFFFF"/>
        </w:rPr>
        <w:t>SO</w:t>
      </w:r>
      <w:r>
        <w:rPr>
          <w:rFonts w:cs="宋体"/>
          <w:color w:val="auto"/>
          <w:szCs w:val="24"/>
          <w:shd w:val="clear" w:color="auto" w:fill="FFFFFF"/>
          <w:vertAlign w:val="subscript"/>
        </w:rPr>
        <w:t>4</w:t>
      </w:r>
      <w:r>
        <w:rPr>
          <w:rFonts w:cs="宋体"/>
          <w:color w:val="auto"/>
          <w:szCs w:val="24"/>
          <w:shd w:val="clear" w:color="auto" w:fill="FFFFFF"/>
        </w:rPr>
        <w:t>含量、负二价硫含量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6.3 取样</w:t>
      </w:r>
    </w:p>
    <w:p>
      <w:pPr>
        <w:pStyle w:val="2"/>
        <w:spacing w:line="520" w:lineRule="exact"/>
        <w:rPr>
          <w:rFonts w:hint="default" w:cs="宋体"/>
        </w:rPr>
      </w:pPr>
      <w:r>
        <w:rPr>
          <w:rFonts w:cs="宋体"/>
          <w:bCs/>
          <w:color w:val="auto"/>
          <w:szCs w:val="24"/>
        </w:rPr>
        <w:t>6.3.1 在接到地磅通知硫酸铵到达的通知，取样员</w:t>
      </w:r>
      <w:r>
        <w:rPr>
          <w:rFonts w:cs="宋体"/>
          <w:szCs w:val="24"/>
        </w:rPr>
        <w:t>在相应的时间到地磅进行取样工作</w:t>
      </w:r>
      <w:r>
        <w:rPr>
          <w:rFonts w:cs="宋体"/>
          <w:color w:val="0070C0"/>
          <w:szCs w:val="24"/>
        </w:rPr>
        <w:t>，</w:t>
      </w:r>
      <w:r>
        <w:rPr>
          <w:rFonts w:cs="宋体"/>
          <w:color w:val="auto"/>
          <w:szCs w:val="24"/>
        </w:rPr>
        <w:t>每车次作为一个批次抽取样本，随机从至少5袋中采取0.1kg至0.2kg子样。合并全部子样组成该检验批的样本，总样量不少于2kg。样本经充分混合，分成相等的两份，一份送检，一份备查（卸货后不定期抽查取样）。</w:t>
      </w:r>
      <w:r>
        <w:rPr>
          <w:rFonts w:cs="宋体"/>
        </w:rPr>
        <w:t xml:space="preserve">6.3.2 </w:t>
      </w: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将取好的样品及时送往质检中心材料分析班进行分析检测。</w:t>
      </w:r>
    </w:p>
    <w:p>
      <w:pPr>
        <w:pStyle w:val="2"/>
        <w:spacing w:line="520" w:lineRule="exact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6.3.4 硫酸铵试样保存期限不少于2个月。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7 检验结果的报告</w:t>
      </w:r>
    </w:p>
    <w:p>
      <w:pPr>
        <w:pStyle w:val="2"/>
        <w:spacing w:line="520" w:lineRule="exact"/>
        <w:ind w:firstLine="480" w:firstLineChars="200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硫酸铵检测完毕后，合格报地磅让供货车辆过磅进厂，出现不合格时，需及时报告质检中心管理人员，必要时重新取样复检。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8 试验方法</w:t>
      </w:r>
    </w:p>
    <w:p>
      <w:pPr>
        <w:pStyle w:val="2"/>
        <w:spacing w:line="520" w:lineRule="exact"/>
        <w:rPr>
          <w:rFonts w:hint="default" w:cs="宋体"/>
          <w:szCs w:val="24"/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8.1.硫酸铵含量的测定按照</w:t>
      </w:r>
      <w:r>
        <w:rPr>
          <w:rFonts w:cs="宋体"/>
          <w:szCs w:val="24"/>
        </w:rPr>
        <w:t>GB/T 1396-2015 5.2的规定进行；</w:t>
      </w:r>
    </w:p>
    <w:p>
      <w:pPr>
        <w:pStyle w:val="2"/>
        <w:spacing w:line="520" w:lineRule="exact"/>
        <w:rPr>
          <w:rFonts w:hint="default" w:cs="宋体"/>
          <w:szCs w:val="24"/>
        </w:rPr>
      </w:pPr>
      <w:r>
        <w:rPr>
          <w:rFonts w:cs="宋体"/>
          <w:szCs w:val="24"/>
        </w:rPr>
        <w:t>8.2 氮含量的测定按照GB/T 535-2020的规定进行；</w:t>
      </w:r>
    </w:p>
    <w:p>
      <w:pPr>
        <w:pStyle w:val="2"/>
        <w:spacing w:line="520" w:lineRule="exact"/>
        <w:rPr>
          <w:rFonts w:hint="default" w:cs="宋体"/>
          <w:szCs w:val="24"/>
        </w:rPr>
      </w:pPr>
      <w:r>
        <w:rPr>
          <w:rFonts w:cs="宋体"/>
          <w:szCs w:val="24"/>
        </w:rPr>
        <w:t>8.3 二价硫检测标准</w:t>
      </w:r>
    </w:p>
    <w:p>
      <w:pPr>
        <w:pStyle w:val="2"/>
        <w:spacing w:line="520" w:lineRule="exact"/>
        <w:rPr>
          <w:rFonts w:hint="default" w:cs="宋体"/>
          <w:b/>
          <w:bCs/>
          <w:szCs w:val="24"/>
        </w:rPr>
      </w:pPr>
      <w:r>
        <w:rPr>
          <w:rFonts w:cs="宋体"/>
          <w:b/>
          <w:bCs/>
          <w:szCs w:val="24"/>
        </w:rPr>
        <w:t>8.3.1 试剂</w:t>
      </w:r>
    </w:p>
    <w:p>
      <w:pPr>
        <w:pStyle w:val="2"/>
        <w:spacing w:line="520" w:lineRule="exact"/>
        <w:rPr>
          <w:rFonts w:hint="default" w:cs="宋体"/>
          <w:szCs w:val="24"/>
        </w:rPr>
      </w:pPr>
      <w:r>
        <w:rPr>
          <w:rFonts w:cs="宋体"/>
          <w:szCs w:val="24"/>
        </w:rPr>
        <w:t>8.3.1.1 碘标准溶液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精确称取碘 0.3960 克(加少许碘化钾)，定容于 1000ml 容量瓶中。</w:t>
      </w:r>
    </w:p>
    <w:p>
      <w:pPr>
        <w:pStyle w:val="2"/>
        <w:spacing w:line="520" w:lineRule="exact"/>
        <w:rPr>
          <w:rFonts w:hint="default" w:cs="宋体"/>
          <w:szCs w:val="24"/>
        </w:rPr>
      </w:pPr>
      <w:r>
        <w:rPr>
          <w:rFonts w:cs="宋体"/>
          <w:szCs w:val="24"/>
        </w:rPr>
        <w:t>8.3.1.2 吸收液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称取 100g 乙酸、300g 乙酸锌溶于9550m1 纯净水中,再加入 450ml冰乙酸溶液，摇匀。</w:t>
      </w:r>
    </w:p>
    <w:p>
      <w:pPr>
        <w:pStyle w:val="2"/>
        <w:spacing w:line="520" w:lineRule="exact"/>
        <w:rPr>
          <w:rFonts w:hint="default" w:cs="宋体"/>
          <w:szCs w:val="24"/>
        </w:rPr>
      </w:pPr>
      <w:r>
        <w:rPr>
          <w:rFonts w:cs="宋体"/>
          <w:szCs w:val="24"/>
        </w:rPr>
        <w:t>8.3.1.3 淀粉溶液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称取1.0g 淀粉，加入 100m1 水，用玻璃棒搅拌后于电炉上加热溶解至大气泡 1min 左右即可。冷却后放入小滴瓶中保存。</w:t>
      </w:r>
    </w:p>
    <w:p>
      <w:pPr>
        <w:pStyle w:val="2"/>
        <w:spacing w:line="520" w:lineRule="exact"/>
        <w:rPr>
          <w:rFonts w:hint="default" w:cs="宋体"/>
          <w:b/>
          <w:bCs/>
          <w:szCs w:val="24"/>
        </w:rPr>
      </w:pPr>
      <w:r>
        <w:rPr>
          <w:rFonts w:cs="宋体"/>
          <w:b/>
          <w:bCs/>
          <w:szCs w:val="24"/>
        </w:rPr>
        <w:t>8.3.2 分析步骤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称取硫酸铵0.2000克于250ml锥形瓶中，加水50ml，吸收液40ml，淀粉溶液3ml。用碘标准溶液滴定至天蓝色为终点。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hint="default" w:cs="宋体"/>
          <w:szCs w:val="24"/>
        </w:rPr>
        <w:pict>
          <v:shape id="_x0000_s1026" o:spid="_x0000_s1026" o:spt="75" type="#_x0000_t75" style="position:absolute;left:0pt;margin-left:135.2pt;margin-top:10.8pt;height:37pt;width:103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Equation.3" ShapeID="_x0000_s1026" DrawAspect="Content" ObjectID="_1468075725" r:id="rId4">
            <o:LockedField>false</o:LockedField>
          </o:OLEObject>
        </w:pict>
      </w:r>
    </w:p>
    <w:p>
      <w:pPr>
        <w:pStyle w:val="2"/>
        <w:spacing w:line="520" w:lineRule="exact"/>
        <w:rPr>
          <w:rFonts w:hint="default" w:cs="宋体"/>
          <w:szCs w:val="24"/>
        </w:rPr>
      </w:pP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式中：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V——消耗碘标准溶液体积，ml；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C——碘标准溶液浓度，mol/L；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0.05——碘标准溶液对S2-的换算系数；</w:t>
      </w:r>
    </w:p>
    <w:p>
      <w:pPr>
        <w:pStyle w:val="2"/>
        <w:spacing w:line="520" w:lineRule="exact"/>
        <w:ind w:firstLine="480" w:firstLineChars="200"/>
        <w:rPr>
          <w:rFonts w:hint="default" w:cs="宋体"/>
          <w:szCs w:val="24"/>
        </w:rPr>
      </w:pPr>
      <w:r>
        <w:rPr>
          <w:rFonts w:cs="宋体"/>
          <w:szCs w:val="24"/>
        </w:rPr>
        <w:t>G——称取试样重量，g。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9 检验频次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分别以每车次抽检1次，当质量出现异常时需加严抽检。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10 仲裁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10.</w:t>
      </w:r>
      <w:r>
        <w:rPr>
          <w:rFonts w:ascii="宋体" w:hAnsi="宋体" w:cs="宋体"/>
          <w:spacing w:val="-3"/>
          <w:sz w:val="24"/>
        </w:rPr>
        <w:t>1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hint="eastAsia" w:ascii="宋体" w:hAnsi="宋体" w:cs="宋体"/>
          <w:spacing w:val="-3"/>
          <w:sz w:val="24"/>
        </w:rPr>
        <w:t xml:space="preserve"> 卖</w:t>
      </w:r>
      <w:r>
        <w:rPr>
          <w:rFonts w:ascii="宋体" w:hAnsi="宋体" w:cs="宋体"/>
          <w:spacing w:val="-3"/>
          <w:sz w:val="24"/>
        </w:rPr>
        <w:t>方对质量验收有异议的，以函件的方式向</w:t>
      </w:r>
      <w:r>
        <w:rPr>
          <w:rFonts w:hint="eastAsia" w:ascii="宋体" w:hAnsi="宋体" w:cs="宋体"/>
          <w:spacing w:val="-3"/>
          <w:sz w:val="24"/>
        </w:rPr>
        <w:t>买</w:t>
      </w:r>
      <w:r>
        <w:rPr>
          <w:rFonts w:ascii="宋体" w:hAnsi="宋体" w:cs="宋体"/>
          <w:spacing w:val="-3"/>
          <w:sz w:val="24"/>
        </w:rPr>
        <w:t>方提出复检仲裁要求（每批次只能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选择内部复检或送第三方仲裁两种方式中的其中一种）。复检仲裁函件内容包括进</w:t>
      </w:r>
      <w:r>
        <w:rPr>
          <w:rFonts w:ascii="宋体" w:hAnsi="宋体" w:cs="宋体"/>
          <w:spacing w:val="-1"/>
          <w:sz w:val="24"/>
        </w:rPr>
        <w:t>厂时间、批次、数量、提出异议的原因等相关信息。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2"/>
          <w:sz w:val="24"/>
        </w:rPr>
        <w:t>10</w:t>
      </w:r>
      <w:r>
        <w:rPr>
          <w:rFonts w:ascii="宋体" w:hAnsi="宋体" w:cs="宋体"/>
          <w:spacing w:val="2"/>
          <w:sz w:val="24"/>
        </w:rPr>
        <w:t>.2</w:t>
      </w:r>
      <w:r>
        <w:rPr>
          <w:rFonts w:hint="eastAsia" w:ascii="宋体" w:hAnsi="宋体" w:cs="宋体"/>
          <w:spacing w:val="-49"/>
          <w:sz w:val="24"/>
        </w:rPr>
        <w:t>　</w:t>
      </w:r>
      <w:r>
        <w:rPr>
          <w:rFonts w:ascii="宋体" w:hAnsi="宋体" w:cs="宋体"/>
          <w:spacing w:val="2"/>
          <w:sz w:val="24"/>
        </w:rPr>
        <w:t>公司结算员收到</w:t>
      </w:r>
      <w:r>
        <w:rPr>
          <w:rFonts w:hint="eastAsia" w:ascii="宋体" w:hAnsi="宋体" w:cs="宋体"/>
          <w:spacing w:val="2"/>
          <w:sz w:val="24"/>
        </w:rPr>
        <w:t>卖</w:t>
      </w:r>
      <w:r>
        <w:rPr>
          <w:rFonts w:ascii="宋体" w:hAnsi="宋体" w:cs="宋体"/>
          <w:spacing w:val="2"/>
          <w:sz w:val="24"/>
        </w:rPr>
        <w:t>方复检</w:t>
      </w:r>
      <w:r>
        <w:rPr>
          <w:rFonts w:ascii="宋体" w:hAnsi="宋体" w:cs="宋体"/>
          <w:spacing w:val="1"/>
          <w:sz w:val="24"/>
        </w:rPr>
        <w:t>仲裁要求后，在吉利科技集团</w:t>
      </w:r>
      <w:r>
        <w:rPr>
          <w:rFonts w:ascii="宋体" w:hAnsi="宋体" w:cs="宋体"/>
          <w:spacing w:val="-46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OA </w:t>
      </w:r>
      <w:r>
        <w:rPr>
          <w:rFonts w:ascii="宋体" w:hAnsi="宋体" w:cs="宋体"/>
          <w:spacing w:val="1"/>
          <w:sz w:val="24"/>
        </w:rPr>
        <w:t>提起“吉利百矿-复检/仲裁审批</w:t>
      </w:r>
      <w:r>
        <w:rPr>
          <w:rFonts w:ascii="宋体" w:hAnsi="宋体" w:cs="宋体"/>
          <w:spacing w:val="-78"/>
          <w:sz w:val="24"/>
        </w:rPr>
        <w:t xml:space="preserve"> </w:t>
      </w:r>
      <w:r>
        <w:rPr>
          <w:rFonts w:ascii="宋体" w:hAnsi="宋体" w:cs="宋体"/>
          <w:spacing w:val="1"/>
          <w:sz w:val="24"/>
        </w:rPr>
        <w:t>”流程（流程需附复检仲裁函件、检测结果、合同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或质量指标要求</w:t>
      </w:r>
      <w:r>
        <w:rPr>
          <w:rFonts w:ascii="宋体" w:hAnsi="宋体" w:cs="宋体"/>
          <w:spacing w:val="9"/>
          <w:sz w:val="24"/>
        </w:rPr>
        <w:t>），</w:t>
      </w:r>
      <w:r>
        <w:rPr>
          <w:rFonts w:ascii="宋体" w:hAnsi="宋体" w:cs="宋体"/>
          <w:spacing w:val="2"/>
          <w:sz w:val="24"/>
        </w:rPr>
        <w:t>经流程提起部门负责人、相关处室（科室）业</w:t>
      </w:r>
      <w:r>
        <w:rPr>
          <w:rFonts w:ascii="宋体" w:hAnsi="宋体" w:cs="宋体"/>
          <w:spacing w:val="1"/>
          <w:sz w:val="24"/>
        </w:rPr>
        <w:t>务审核、质量分</w:t>
      </w:r>
      <w:r>
        <w:rPr>
          <w:rFonts w:hint="eastAsia" w:ascii="宋体" w:hAnsi="宋体" w:cs="宋体"/>
          <w:spacing w:val="1"/>
          <w:sz w:val="24"/>
        </w:rPr>
        <w:t>管领导、总经理（或分管质量总工程师）、集团采购中心、SQE中心审批后，抄送实验室执行</w:t>
      </w:r>
      <w:r>
        <w:rPr>
          <w:rFonts w:ascii="宋体" w:hAnsi="宋体" w:cs="宋体"/>
          <w:spacing w:val="-2"/>
          <w:sz w:val="24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10</w:t>
      </w:r>
      <w:r>
        <w:rPr>
          <w:rFonts w:ascii="宋体" w:hAnsi="宋体" w:cs="宋体"/>
          <w:spacing w:val="-3"/>
          <w:sz w:val="24"/>
        </w:rPr>
        <w:t>.3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业务部（分厂）、子公司结算员将复检仲裁时间回复至卖方，要求卖方及时到达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-2"/>
          <w:sz w:val="24"/>
        </w:rPr>
        <w:t>现场开展复检仲裁工作。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10</w:t>
      </w:r>
      <w:r>
        <w:rPr>
          <w:rFonts w:ascii="宋体" w:hAnsi="宋体" w:cs="宋体"/>
          <w:spacing w:val="-3"/>
          <w:sz w:val="24"/>
        </w:rPr>
        <w:t>.4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双方一同到达现场采取（提取）复检仲裁样品，并填写《复检仲裁样品取送样确</w:t>
      </w:r>
      <w:r>
        <w:rPr>
          <w:rFonts w:ascii="宋体" w:hAnsi="宋体" w:cs="宋体"/>
          <w:spacing w:val="2"/>
          <w:sz w:val="24"/>
        </w:rPr>
        <w:t>认单》，同时保留影像资料。若提出异议的卖方无法参与，视为完全认可买方复检</w:t>
      </w:r>
      <w:r>
        <w:rPr>
          <w:rFonts w:ascii="宋体" w:hAnsi="宋体" w:cs="宋体"/>
          <w:spacing w:val="-2"/>
          <w:sz w:val="24"/>
        </w:rPr>
        <w:t>仲裁结果。</w:t>
      </w:r>
    </w:p>
    <w:p>
      <w:pPr>
        <w:pStyle w:val="2"/>
        <w:spacing w:line="520" w:lineRule="exact"/>
        <w:rPr>
          <w:rFonts w:hint="default" w:cs="宋体"/>
          <w:spacing w:val="-4"/>
          <w:szCs w:val="24"/>
        </w:rPr>
      </w:pPr>
      <w:r>
        <w:rPr>
          <w:rFonts w:cs="宋体"/>
          <w:spacing w:val="-4"/>
          <w:szCs w:val="24"/>
        </w:rPr>
        <w:t>10.5</w:t>
      </w:r>
      <w:r>
        <w:rPr>
          <w:rFonts w:cs="宋体"/>
          <w:spacing w:val="-22"/>
          <w:szCs w:val="24"/>
        </w:rPr>
        <w:t xml:space="preserve"> </w:t>
      </w:r>
      <w:r>
        <w:rPr>
          <w:rFonts w:cs="宋体"/>
          <w:spacing w:val="-4"/>
          <w:szCs w:val="24"/>
        </w:rPr>
        <w:t>已开发票结算的批次，不得申请复检仲裁。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11 随行文件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 xml:space="preserve">每批产品应附有质量证明书等，应注明: 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a)供方信息；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b)产品名称和牌号；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c) 批号、净含量；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d)分析检验结果及供方技术(质量)监督部门印记，双方约定送第三方检测的，需附第三方检验结果；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e)执行标准号；</w:t>
      </w:r>
    </w:p>
    <w:p>
      <w:pPr>
        <w:pStyle w:val="2"/>
        <w:spacing w:line="520" w:lineRule="exact"/>
        <w:ind w:firstLine="480" w:firstLineChars="200"/>
        <w:rPr>
          <w:rFonts w:hint="default"/>
          <w:color w:val="auto"/>
          <w:kern w:val="10"/>
        </w:rPr>
      </w:pPr>
      <w:r>
        <w:rPr>
          <w:color w:val="auto"/>
          <w:kern w:val="10"/>
        </w:rPr>
        <w:t>f)生产日期或包装日期。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12 包装、运输、贮存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12.1 工业硫酸铵采用双层包装。内袋袋口用维尼龙绳或其他质量相当的绳扎紧，扎绳距产品10cm以上;外包装采用塑料纺织袋包装，袋口采用扎口，扎口时采用自带系绳扎紧。每袋净含量50kg 1000kg如需其他包装方式，可由供需双方另行协商确定。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12.2 工业硫酸在运输过程中应有遮盖物，防止日晒、雨淋、受潮，包装不得受到污损。运输工具应清洁、干燥，不能与碱性或污染物质混运。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12.3 工业硫酸铵应贮存于阴凉、干燥处，防止雨淋、受潮，且与碱性化学品分开存放。</w:t>
      </w:r>
    </w:p>
    <w:p>
      <w:pPr>
        <w:spacing w:line="520" w:lineRule="exact"/>
        <w:jc w:val="both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jc w:val="both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双氧水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　范围</w:t>
      </w:r>
    </w:p>
    <w:p>
      <w:pPr>
        <w:spacing w:line="520" w:lineRule="exact"/>
        <w:ind w:firstLine="480" w:firstLineChars="200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本标准规定了</w:t>
      </w:r>
      <w:r>
        <w:rPr>
          <w:rFonts w:hint="eastAsia" w:ascii="宋体" w:hAnsi="宋体" w:cs="宋体"/>
          <w:sz w:val="24"/>
        </w:rPr>
        <w:t>双氧水</w:t>
      </w:r>
      <w:r>
        <w:rPr>
          <w:rFonts w:hint="eastAsia" w:ascii="宋体" w:hAnsi="宋体"/>
          <w:kern w:val="10"/>
          <w:sz w:val="24"/>
        </w:rPr>
        <w:t>的技术要求、检验规则、取样、试验方法、标志、包装、运输、贮存和随行文件（质量证明书）等内容。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kern w:val="10"/>
          <w:sz w:val="24"/>
        </w:rPr>
        <w:t>适用于公司采购</w:t>
      </w:r>
      <w:r>
        <w:rPr>
          <w:rFonts w:hint="eastAsia" w:ascii="宋体" w:hAnsi="宋体" w:cs="宋体"/>
          <w:sz w:val="24"/>
        </w:rPr>
        <w:t>双氧水</w:t>
      </w:r>
      <w:r>
        <w:rPr>
          <w:rFonts w:hint="eastAsia" w:ascii="宋体" w:hAnsi="宋体"/>
          <w:kern w:val="10"/>
          <w:sz w:val="24"/>
        </w:rPr>
        <w:t>质量技术要求、质量检验及质量验证。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2　规范性引用文件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下列文件对于本文件的应用是必不可少的。凡是注日期的引用文件，仅注日期的版本适用于本文件。凡是不注日期的引用文件,其最新版本(包括所有的修改单)适用于本文件。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1616-2014　工业过氧化氢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5580液体化工产品采样通则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5582 分析实验室用水规格和试验方法</w:t>
      </w:r>
    </w:p>
    <w:p>
      <w:pPr>
        <w:pStyle w:val="2"/>
        <w:spacing w:line="520" w:lineRule="exact"/>
        <w:ind w:firstLine="480" w:firstLineChars="200"/>
        <w:jc w:val="both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GB/T 8170 数值修约规则与极限数值的表示和判定</w:t>
      </w:r>
    </w:p>
    <w:p>
      <w:pPr>
        <w:pStyle w:val="2"/>
        <w:spacing w:line="520" w:lineRule="exact"/>
        <w:ind w:firstLine="480" w:firstLineChars="200"/>
        <w:jc w:val="both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GB 12453-2009 危险货物运输包装通用技术条件</w:t>
      </w:r>
    </w:p>
    <w:p>
      <w:pPr>
        <w:pStyle w:val="2"/>
        <w:spacing w:line="520" w:lineRule="exact"/>
        <w:ind w:firstLine="480" w:firstLineChars="200"/>
        <w:jc w:val="both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GB 15503 常用危险化学品贮存通则</w:t>
      </w:r>
    </w:p>
    <w:p>
      <w:pPr>
        <w:pStyle w:val="2"/>
        <w:spacing w:line="520" w:lineRule="exact"/>
        <w:ind w:firstLine="480" w:firstLineChars="200"/>
        <w:jc w:val="both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HG/T 3595.1 无机化工产品化学分析用标准溶液、制剂及制品的制备第1部分;标准滴定溶液的制备</w:t>
      </w:r>
    </w:p>
    <w:p>
      <w:pPr>
        <w:pStyle w:val="2"/>
        <w:spacing w:line="520" w:lineRule="exact"/>
        <w:ind w:firstLine="480" w:firstLineChars="200"/>
        <w:jc w:val="both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HG/T 3595.2 无机化工产品化学分析用标准溶液、制剂及制品的制备 第2部分:杂质标准溶液的制备</w:t>
      </w:r>
    </w:p>
    <w:p>
      <w:pPr>
        <w:pStyle w:val="2"/>
        <w:spacing w:line="520" w:lineRule="exact"/>
        <w:ind w:firstLine="480" w:firstLineChars="200"/>
        <w:jc w:val="both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HG/T 35953 无机化工产品化学分析用标准溶液、制剂及制品的制备第3部分制剂及制品的制备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3 要求</w:t>
      </w:r>
    </w:p>
    <w:p>
      <w:pPr>
        <w:pStyle w:val="2"/>
        <w:spacing w:line="520" w:lineRule="exact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3.1 外观:无色透明液体。</w:t>
      </w:r>
    </w:p>
    <w:p>
      <w:pPr>
        <w:pStyle w:val="2"/>
        <w:spacing w:line="520" w:lineRule="exact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3.2 H</w:t>
      </w:r>
      <w:r>
        <w:rPr>
          <w:rFonts w:cs="宋体"/>
          <w:color w:val="auto"/>
          <w:szCs w:val="24"/>
          <w:vertAlign w:val="subscript"/>
        </w:rPr>
        <w:t>2</w:t>
      </w:r>
      <w:r>
        <w:rPr>
          <w:rFonts w:cs="宋体"/>
          <w:color w:val="auto"/>
          <w:szCs w:val="24"/>
        </w:rPr>
        <w:t>O</w:t>
      </w:r>
      <w:r>
        <w:rPr>
          <w:rFonts w:cs="宋体"/>
          <w:color w:val="auto"/>
          <w:szCs w:val="24"/>
          <w:vertAlign w:val="subscript"/>
        </w:rPr>
        <w:t>2</w:t>
      </w:r>
      <w:r>
        <w:rPr>
          <w:rFonts w:cs="宋体"/>
          <w:color w:val="auto"/>
          <w:szCs w:val="24"/>
        </w:rPr>
        <w:t>≥27.5%。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4 分类、标记和编码</w:t>
      </w:r>
    </w:p>
    <w:p>
      <w:pPr>
        <w:spacing w:line="520" w:lineRule="exact"/>
        <w:ind w:firstLine="480" w:firstLineChars="200"/>
        <w:jc w:val="left"/>
        <w:rPr>
          <w:rFonts w:cs="宋体"/>
          <w:sz w:val="24"/>
        </w:rPr>
      </w:pPr>
      <w:r>
        <w:rPr>
          <w:rFonts w:hint="eastAsia"/>
          <w:sz w:val="24"/>
        </w:rPr>
        <w:t>双氧水属于生产辅料，其物料分类编号</w:t>
      </w:r>
      <w:r>
        <w:rPr>
          <w:rFonts w:hint="eastAsia" w:asciiTheme="minorEastAsia" w:hAnsiTheme="minorEastAsia" w:eastAsiaTheme="minorEastAsia" w:cstheme="minorEastAsia"/>
          <w:sz w:val="24"/>
        </w:rPr>
        <w:t>1801</w:t>
      </w:r>
      <w:r>
        <w:rPr>
          <w:rFonts w:hint="eastAsia"/>
          <w:sz w:val="24"/>
        </w:rPr>
        <w:t>，物料编号</w:t>
      </w:r>
      <w:r>
        <w:rPr>
          <w:rFonts w:hint="eastAsia" w:ascii="宋体" w:hAnsi="宋体" w:cs="宋体"/>
          <w:sz w:val="24"/>
        </w:rPr>
        <w:t>为500002120。</w:t>
      </w:r>
    </w:p>
    <w:p>
      <w:pPr>
        <w:pStyle w:val="2"/>
        <w:spacing w:line="520" w:lineRule="exact"/>
        <w:rPr>
          <w:rFonts w:cs="宋体"/>
          <w:b/>
          <w:bCs/>
          <w:szCs w:val="24"/>
        </w:rPr>
      </w:pP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5 扣款细则</w:t>
      </w:r>
    </w:p>
    <w:tbl>
      <w:tblPr>
        <w:tblStyle w:val="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550"/>
        <w:gridCol w:w="246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双氧水指标质量协议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检验项目</w:t>
            </w:r>
          </w:p>
        </w:tc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指标要求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质量细则约定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1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≥27.5%</w:t>
            </w:r>
          </w:p>
        </w:tc>
        <w:tc>
          <w:tcPr>
            <w:tcW w:w="270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26.0%＜H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＜27.5%</w:t>
            </w:r>
          </w:p>
        </w:tc>
        <w:tc>
          <w:tcPr>
            <w:tcW w:w="32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当车结算扣除10元/吨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25%&lt;H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≦26%</w:t>
            </w:r>
          </w:p>
        </w:tc>
        <w:tc>
          <w:tcPr>
            <w:tcW w:w="32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当车结算扣除20元/吨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≦25%</w:t>
            </w:r>
          </w:p>
        </w:tc>
        <w:tc>
          <w:tcPr>
            <w:tcW w:w="32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退货</w:t>
            </w:r>
          </w:p>
        </w:tc>
      </w:tr>
    </w:tbl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6 检验规则</w:t>
      </w:r>
    </w:p>
    <w:p>
      <w:pPr>
        <w:pStyle w:val="2"/>
        <w:spacing w:line="520" w:lineRule="exact"/>
        <w:rPr>
          <w:rFonts w:hint="default" w:cs="宋体"/>
          <w:b/>
          <w:bCs/>
          <w:szCs w:val="24"/>
        </w:rPr>
      </w:pPr>
      <w:r>
        <w:rPr>
          <w:rFonts w:cs="宋体"/>
          <w:b/>
          <w:bCs/>
          <w:szCs w:val="24"/>
        </w:rPr>
        <w:t>6.1 检测和验收</w:t>
      </w:r>
    </w:p>
    <w:p>
      <w:pPr>
        <w:spacing w:line="52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 xml:space="preserve">6.1.1 </w:t>
      </w:r>
      <w:r>
        <w:rPr>
          <w:rFonts w:hint="eastAsia" w:ascii="宋体" w:hAnsi="宋体" w:cs="宋体"/>
          <w:bCs/>
          <w:sz w:val="24"/>
        </w:rPr>
        <w:t>双氧水应由质检中心材料分析班进行检验，保证产品质量符合本标准的规定。</w:t>
      </w:r>
    </w:p>
    <w:p>
      <w:pPr>
        <w:pStyle w:val="2"/>
        <w:spacing w:line="520" w:lineRule="exact"/>
        <w:rPr>
          <w:rFonts w:hint="default" w:cs="宋体"/>
          <w:bCs/>
          <w:color w:val="auto"/>
          <w:szCs w:val="24"/>
        </w:rPr>
      </w:pPr>
      <w:r>
        <w:rPr>
          <w:rFonts w:cs="宋体"/>
          <w:bCs/>
          <w:color w:val="auto"/>
          <w:szCs w:val="24"/>
        </w:rPr>
        <w:t>6.1.2 质检中心收到送来的双氧水样品按本标准的规定进行检验。检验结果与本标准不符时，质检中心材料分析班应向质检中心管理人员告知异常情况，必要时重新取样复检。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6.2 检测项目</w:t>
      </w:r>
    </w:p>
    <w:p>
      <w:pPr>
        <w:pStyle w:val="2"/>
        <w:spacing w:line="520" w:lineRule="exact"/>
        <w:ind w:firstLine="480" w:firstLineChars="200"/>
        <w:rPr>
          <w:rFonts w:hint="default" w:cs="宋体"/>
          <w:bCs/>
          <w:color w:val="auto"/>
          <w:szCs w:val="24"/>
        </w:rPr>
      </w:pPr>
      <w:r>
        <w:rPr>
          <w:rFonts w:cs="宋体"/>
          <w:color w:val="auto"/>
          <w:szCs w:val="24"/>
        </w:rPr>
        <w:t>每批次双氧水应对规定的化学成分进行检验。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6.3 取样</w:t>
      </w:r>
    </w:p>
    <w:p>
      <w:pPr>
        <w:pStyle w:val="2"/>
        <w:spacing w:line="520" w:lineRule="exact"/>
        <w:rPr>
          <w:rFonts w:hint="default"/>
        </w:rPr>
      </w:pPr>
      <w:r>
        <w:rPr>
          <w:rFonts w:cs="宋体"/>
          <w:bCs/>
          <w:color w:val="auto"/>
          <w:szCs w:val="24"/>
        </w:rPr>
        <w:t>6.3.1 在接到地磅通知双氧水到达的通知，取样员</w:t>
      </w:r>
      <w:r>
        <w:rPr>
          <w:rFonts w:cs="宋体"/>
          <w:szCs w:val="24"/>
        </w:rPr>
        <w:t>在相</w:t>
      </w:r>
      <w:r>
        <w:rPr>
          <w:rFonts w:cs="宋体"/>
          <w:color w:val="auto"/>
          <w:szCs w:val="24"/>
        </w:rPr>
        <w:t>应的时间到双氧水罐放置点进行取样工作，周期性地在管道出口端放置一个样品容器，随机抽取样品进行送检。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6.3.2 </w:t>
      </w:r>
      <w:r>
        <w:rPr>
          <w:rFonts w:hint="eastAsia" w:ascii="宋体" w:hAnsi="宋体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将取好的样品及时送往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质检中心材料分析班</w:t>
      </w:r>
      <w:r>
        <w:rPr>
          <w:rFonts w:hint="eastAsia" w:ascii="宋体" w:hAnsi="宋体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进行分析检测。</w:t>
      </w:r>
    </w:p>
    <w:p>
      <w:pPr>
        <w:pStyle w:val="2"/>
        <w:spacing w:line="520" w:lineRule="exact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6.3.4 双氧水试样保存期限不少于2个月。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7 检验结果的报告</w:t>
      </w:r>
    </w:p>
    <w:p>
      <w:pPr>
        <w:pStyle w:val="2"/>
        <w:spacing w:line="520" w:lineRule="exact"/>
        <w:ind w:firstLine="480" w:firstLineChars="200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双氧水检测完毕后，合格报地磅让供货车辆过磅进厂，出现不合格时，需及时报告检测主管，按要求进行重取复检。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8 试验方法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双氧水含量的测定按照</w:t>
      </w:r>
      <w:r>
        <w:rPr>
          <w:rFonts w:cs="宋体"/>
          <w:color w:val="auto"/>
          <w:szCs w:val="24"/>
        </w:rPr>
        <w:t>GB/T 1616-2014的规定进行。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9 检验频次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分别以每车次抽检1次，当质量出现异常时需加严抽检。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10 仲裁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10.1 卖</w:t>
      </w:r>
      <w:r>
        <w:rPr>
          <w:rFonts w:ascii="宋体" w:hAnsi="宋体" w:cs="宋体"/>
          <w:spacing w:val="-3"/>
          <w:sz w:val="24"/>
        </w:rPr>
        <w:t>方对质量验收有异议的，以函件的方式向</w:t>
      </w:r>
      <w:r>
        <w:rPr>
          <w:rFonts w:hint="eastAsia" w:ascii="宋体" w:hAnsi="宋体" w:cs="宋体"/>
          <w:spacing w:val="-3"/>
          <w:sz w:val="24"/>
        </w:rPr>
        <w:t>买</w:t>
      </w:r>
      <w:r>
        <w:rPr>
          <w:rFonts w:ascii="宋体" w:hAnsi="宋体" w:cs="宋体"/>
          <w:spacing w:val="-3"/>
          <w:sz w:val="24"/>
        </w:rPr>
        <w:t>方提出复检仲裁要求（每批次只能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选择内部复检或送第三方仲裁两种方式中的其中一种）。复检仲裁函件内容包括进</w:t>
      </w:r>
      <w:r>
        <w:rPr>
          <w:rFonts w:ascii="宋体" w:hAnsi="宋体" w:cs="宋体"/>
          <w:spacing w:val="-1"/>
          <w:sz w:val="24"/>
        </w:rPr>
        <w:t>厂时间、批次、数量、提出异议的原因等相关信息。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2"/>
          <w:sz w:val="24"/>
        </w:rPr>
        <w:t>10</w:t>
      </w:r>
      <w:r>
        <w:rPr>
          <w:rFonts w:ascii="宋体" w:hAnsi="宋体" w:cs="宋体"/>
          <w:spacing w:val="2"/>
          <w:sz w:val="24"/>
        </w:rPr>
        <w:t>.2</w:t>
      </w:r>
      <w:r>
        <w:rPr>
          <w:rFonts w:hint="eastAsia" w:ascii="宋体" w:hAnsi="宋体" w:cs="宋体"/>
          <w:spacing w:val="-49"/>
          <w:sz w:val="24"/>
        </w:rPr>
        <w:t xml:space="preserve">  </w:t>
      </w:r>
      <w:r>
        <w:rPr>
          <w:rFonts w:ascii="宋体" w:hAnsi="宋体" w:cs="宋体"/>
          <w:spacing w:val="2"/>
          <w:sz w:val="24"/>
        </w:rPr>
        <w:t>公司结算员收到</w:t>
      </w:r>
      <w:r>
        <w:rPr>
          <w:rFonts w:hint="eastAsia" w:ascii="宋体" w:hAnsi="宋体" w:cs="宋体"/>
          <w:spacing w:val="2"/>
          <w:sz w:val="24"/>
        </w:rPr>
        <w:t>卖</w:t>
      </w:r>
      <w:r>
        <w:rPr>
          <w:rFonts w:ascii="宋体" w:hAnsi="宋体" w:cs="宋体"/>
          <w:spacing w:val="2"/>
          <w:sz w:val="24"/>
        </w:rPr>
        <w:t>方复检</w:t>
      </w:r>
      <w:r>
        <w:rPr>
          <w:rFonts w:ascii="宋体" w:hAnsi="宋体" w:cs="宋体"/>
          <w:spacing w:val="1"/>
          <w:sz w:val="24"/>
        </w:rPr>
        <w:t>仲裁要求后，在吉利科技集团</w:t>
      </w:r>
      <w:r>
        <w:rPr>
          <w:rFonts w:ascii="宋体" w:hAnsi="宋体" w:cs="宋体"/>
          <w:spacing w:val="-46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OA </w:t>
      </w:r>
      <w:r>
        <w:rPr>
          <w:rFonts w:ascii="宋体" w:hAnsi="宋体" w:cs="宋体"/>
          <w:spacing w:val="1"/>
          <w:sz w:val="24"/>
        </w:rPr>
        <w:t>提起“吉利百矿-复检/仲裁审批</w:t>
      </w:r>
      <w:r>
        <w:rPr>
          <w:rFonts w:ascii="宋体" w:hAnsi="宋体" w:cs="宋体"/>
          <w:spacing w:val="-78"/>
          <w:sz w:val="24"/>
        </w:rPr>
        <w:t xml:space="preserve"> </w:t>
      </w:r>
      <w:r>
        <w:rPr>
          <w:rFonts w:ascii="宋体" w:hAnsi="宋体" w:cs="宋体"/>
          <w:spacing w:val="1"/>
          <w:sz w:val="24"/>
        </w:rPr>
        <w:t>”流程（流程需附复检仲裁函件、检测结果、合同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或质量指标要求</w:t>
      </w:r>
      <w:r>
        <w:rPr>
          <w:rFonts w:ascii="宋体" w:hAnsi="宋体" w:cs="宋体"/>
          <w:spacing w:val="9"/>
          <w:sz w:val="24"/>
        </w:rPr>
        <w:t>），</w:t>
      </w:r>
      <w:r>
        <w:rPr>
          <w:rFonts w:ascii="宋体" w:hAnsi="宋体" w:cs="宋体"/>
          <w:spacing w:val="2"/>
          <w:sz w:val="24"/>
        </w:rPr>
        <w:t>经流程提起部门负责人、相关处室（科室）业</w:t>
      </w:r>
      <w:r>
        <w:rPr>
          <w:rFonts w:ascii="宋体" w:hAnsi="宋体" w:cs="宋体"/>
          <w:spacing w:val="1"/>
          <w:sz w:val="24"/>
        </w:rPr>
        <w:t>务审核、质量分</w:t>
      </w:r>
      <w:r>
        <w:rPr>
          <w:rFonts w:hint="eastAsia" w:ascii="宋体" w:hAnsi="宋体" w:cs="宋体"/>
          <w:spacing w:val="1"/>
          <w:sz w:val="24"/>
        </w:rPr>
        <w:t>管领导、总经理（或分管质量总工程师）、集团采购中心、SQE中心审批后，抄送实验室执行</w:t>
      </w:r>
      <w:r>
        <w:rPr>
          <w:rFonts w:ascii="宋体" w:hAnsi="宋体" w:cs="宋体"/>
          <w:spacing w:val="-2"/>
          <w:sz w:val="24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10</w:t>
      </w:r>
      <w:r>
        <w:rPr>
          <w:rFonts w:ascii="宋体" w:hAnsi="宋体" w:cs="宋体"/>
          <w:spacing w:val="-3"/>
          <w:sz w:val="24"/>
        </w:rPr>
        <w:t>.3</w:t>
      </w:r>
      <w:r>
        <w:rPr>
          <w:rFonts w:hint="eastAsia" w:ascii="宋体" w:hAnsi="宋体" w:cs="宋体"/>
          <w:spacing w:val="-3"/>
          <w:sz w:val="24"/>
        </w:rPr>
        <w:t xml:space="preserve"> 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业务部（分厂）、子公司结算员将复检仲裁时间回复至卖方，要求卖方及时到达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-2"/>
          <w:sz w:val="24"/>
        </w:rPr>
        <w:t>现场开展复检仲裁工作。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10</w:t>
      </w:r>
      <w:r>
        <w:rPr>
          <w:rFonts w:ascii="宋体" w:hAnsi="宋体" w:cs="宋体"/>
          <w:spacing w:val="-3"/>
          <w:sz w:val="24"/>
        </w:rPr>
        <w:t>.4</w:t>
      </w:r>
      <w:r>
        <w:rPr>
          <w:rFonts w:hint="eastAsia" w:ascii="宋体" w:hAnsi="宋体" w:cs="宋体"/>
          <w:spacing w:val="-3"/>
          <w:sz w:val="24"/>
        </w:rPr>
        <w:t xml:space="preserve"> 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双方一同到达现场采取（提取）复检仲裁样品，并填写《复检仲裁样品取送样确</w:t>
      </w:r>
      <w:r>
        <w:rPr>
          <w:rFonts w:ascii="宋体" w:hAnsi="宋体" w:cs="宋体"/>
          <w:spacing w:val="2"/>
          <w:sz w:val="24"/>
        </w:rPr>
        <w:t>认单》，同时保留影像资料。若提出异议的卖方无法参与，视为完全认可买方复检</w:t>
      </w:r>
      <w:r>
        <w:rPr>
          <w:rFonts w:ascii="宋体" w:hAnsi="宋体" w:cs="宋体"/>
          <w:spacing w:val="-2"/>
          <w:sz w:val="24"/>
        </w:rPr>
        <w:t>仲裁结果。</w:t>
      </w:r>
    </w:p>
    <w:p>
      <w:pPr>
        <w:pStyle w:val="2"/>
        <w:spacing w:line="520" w:lineRule="exact"/>
        <w:rPr>
          <w:rFonts w:hint="default" w:cs="宋体"/>
          <w:spacing w:val="-4"/>
          <w:szCs w:val="24"/>
        </w:rPr>
      </w:pPr>
      <w:r>
        <w:rPr>
          <w:rFonts w:cs="宋体"/>
          <w:spacing w:val="-4"/>
          <w:szCs w:val="24"/>
        </w:rPr>
        <w:t>10.5</w:t>
      </w:r>
      <w:r>
        <w:rPr>
          <w:rFonts w:cs="宋体"/>
          <w:spacing w:val="-22"/>
          <w:szCs w:val="24"/>
        </w:rPr>
        <w:t xml:space="preserve"> </w:t>
      </w:r>
      <w:r>
        <w:rPr>
          <w:rFonts w:cs="宋体"/>
          <w:spacing w:val="-4"/>
          <w:szCs w:val="24"/>
        </w:rPr>
        <w:t>已开发票结算的批次，不得申请复检仲裁。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11 随行文件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 xml:space="preserve">每批产品应附有质量证明书等，应注明: 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a)供方信息；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b)产品名称和牌号；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c) 批号、净含量；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d)分析检验结果及供方技术(质量)监督部门印记，双方约定送第三方检测的，需附第三方检验结果；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e)执行标准号；</w:t>
      </w:r>
    </w:p>
    <w:p>
      <w:pPr>
        <w:pStyle w:val="2"/>
        <w:spacing w:line="520" w:lineRule="exact"/>
        <w:ind w:firstLine="480" w:firstLineChars="200"/>
        <w:rPr>
          <w:rFonts w:hint="default"/>
          <w:color w:val="auto"/>
          <w:kern w:val="10"/>
        </w:rPr>
      </w:pPr>
      <w:r>
        <w:rPr>
          <w:color w:val="auto"/>
          <w:kern w:val="10"/>
        </w:rPr>
        <w:t>f)生产日期或包装日期。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12 包装、运输、贮存</w:t>
      </w:r>
    </w:p>
    <w:p>
      <w:pPr>
        <w:pStyle w:val="2"/>
        <w:spacing w:line="520" w:lineRule="exact"/>
        <w:rPr>
          <w:rFonts w:hint="default"/>
        </w:rPr>
      </w:pPr>
      <w:r>
        <w:t>12.1 工业过氧化氢的过氧化氢质量分数在60%以上的产品应采用符合GB 12463-2009中规定的I类包装;过氧化氢的质量分数在60%以下(包括60%)的产品采用符合GB 12463-2009中规定的Ⅱ类包装。各种包装容器的盖上应有排气孔。每桶净含量25kg、50kg,或根据需求满足上述相应类别的其他规格。</w:t>
      </w:r>
    </w:p>
    <w:p>
      <w:pPr>
        <w:pStyle w:val="2"/>
        <w:spacing w:line="520" w:lineRule="exact"/>
        <w:rPr>
          <w:rFonts w:hint="default"/>
        </w:rPr>
      </w:pPr>
      <w:r>
        <w:t>12.2 工业过氧化氢在运输过程中应防止日光照射或受热，不能与易燃品和还原剂混运，如出现容器破裂或渗漏现象,应用大量水冲洗。</w:t>
      </w:r>
    </w:p>
    <w:p>
      <w:pPr>
        <w:pStyle w:val="2"/>
        <w:spacing w:line="520" w:lineRule="exact"/>
        <w:rPr>
          <w:rFonts w:hint="default"/>
        </w:rPr>
      </w:pPr>
      <w:r>
        <w:t>12.3 工业过氧化氢的贮存应符合GB 15603中规定的要求。</w:t>
      </w:r>
    </w:p>
    <w:p>
      <w:pPr>
        <w:pStyle w:val="2"/>
        <w:spacing w:line="520" w:lineRule="exact"/>
        <w:rPr>
          <w:rFonts w:hint="default"/>
        </w:rPr>
      </w:pPr>
      <w:r>
        <w:t>12.4 工业过氧化氢保质期为6个月,逾期检验合格,仍可继续使用。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硫酸亚铁：50kg/包，Feso4.7H20≧88-95%</w:t>
      </w:r>
      <w:bookmarkStart w:id="1" w:name="_GoBack"/>
      <w:bookmarkEnd w:id="1"/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亚硫酸铵：主含量≧85%，无色单斜晶系结晶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重铬酸钾：含量为99.98%-100.02%</w:t>
      </w:r>
    </w:p>
    <w:p>
      <w:pPr>
        <w:pStyle w:val="2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活性炭：木制目数 60-80，碘值碘值≧800</w:t>
      </w: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无铁硫酸铝：GB31561</w:t>
      </w: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聚丙烯酰胺：阴离子，分子量330-2200 固含量≧89，水解度10-35应用PH7-14氢氧化钠：含量≥98%</w:t>
      </w: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磷酸：H3P04≧85%,35kg/桶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65E4E"/>
    <w:multiLevelType w:val="singleLevel"/>
    <w:tmpl w:val="C4465E4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jFlMzQwMGRlNzEzNGViMTNiMDNlZTlkMDE1NjMifQ=="/>
  </w:docVars>
  <w:rsids>
    <w:rsidRoot w:val="44C65327"/>
    <w:rsid w:val="039921BE"/>
    <w:rsid w:val="04E069C0"/>
    <w:rsid w:val="04E151D7"/>
    <w:rsid w:val="0A137DE0"/>
    <w:rsid w:val="1BD92E09"/>
    <w:rsid w:val="1F140620"/>
    <w:rsid w:val="1FF17E0A"/>
    <w:rsid w:val="205F2683"/>
    <w:rsid w:val="20EF43D4"/>
    <w:rsid w:val="220255C6"/>
    <w:rsid w:val="2F8524C2"/>
    <w:rsid w:val="318623CB"/>
    <w:rsid w:val="34D04B2D"/>
    <w:rsid w:val="362A545B"/>
    <w:rsid w:val="36B87A2B"/>
    <w:rsid w:val="3AAC0B9B"/>
    <w:rsid w:val="3D28746D"/>
    <w:rsid w:val="3D5B2F35"/>
    <w:rsid w:val="403B62BD"/>
    <w:rsid w:val="44C65327"/>
    <w:rsid w:val="45867679"/>
    <w:rsid w:val="5AE51E34"/>
    <w:rsid w:val="5F34316F"/>
    <w:rsid w:val="624F247C"/>
    <w:rsid w:val="63311A14"/>
    <w:rsid w:val="71BE5732"/>
    <w:rsid w:val="72277E30"/>
    <w:rsid w:val="72D35A54"/>
    <w:rsid w:val="7B824287"/>
    <w:rsid w:val="7E1C25D4"/>
    <w:rsid w:val="7FA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5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1031</Characters>
  <Lines>0</Lines>
  <Paragraphs>0</Paragraphs>
  <TotalTime>6</TotalTime>
  <ScaleCrop>false</ScaleCrop>
  <LinksUpToDate>false</LinksUpToDate>
  <CharactersWithSpaces>1033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2022-02-19T06:41:00Z</dcterms:created>
  <dc:creator>一个人的世界</dc:creator>
  <cp:lastModifiedBy>彭素华</cp:lastModifiedBy>
  <dcterms:modified xsi:type="dcterms:W3CDTF">2023-09-13T07:04:11Z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F68ED5AD59F94F59B8F94367E1A24601</vt:lpwstr>
  </property>
</Properties>
</file>