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原辅料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技术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指标</w:t>
      </w:r>
    </w:p>
    <w:p>
      <w:pPr>
        <w:pStyle w:val="2"/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石灰粉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 范围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本细则规定了石灰粉的技术要求、检验规则、取样、试验方法、标志、包装、运输、贮存和随行文件（质量证明书）等内容。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适用于公司采购石灰粉质量技术要求、质量检验及质量验证。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2 引用标准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hd w:val="clear" w:color="auto" w:fill="FFFFFF"/>
        </w:rPr>
        <w:t>GB/T 15057.2-1994　化工用石灰石中氧化钙和氧化镁含量的测定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 5582　分析实验室用水规格和试验方法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 501　化学试剂　滴定分析（容量分析）用标准溶液的制备</w:t>
      </w:r>
    </w:p>
    <w:p>
      <w:pPr>
        <w:pStyle w:val="2"/>
        <w:spacing w:line="520" w:lineRule="exact"/>
        <w:ind w:firstLine="480" w:firstLineChars="200"/>
        <w:rPr>
          <w:rFonts w:hint="default"/>
        </w:rPr>
      </w:pPr>
      <w:r>
        <w:rPr>
          <w:rFonts w:cs="宋体"/>
          <w:szCs w:val="24"/>
        </w:rPr>
        <w:t>YB/T 5142　冶金矿产品包装、标志、运输、贮存和质量证明书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3 质量等级、规格型号要求</w:t>
      </w:r>
    </w:p>
    <w:p>
      <w:pPr>
        <w:pStyle w:val="2"/>
        <w:spacing w:line="520" w:lineRule="exact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3.1 合格品：保证外观正常，100目过筛率≥90%。有效氧化钙≥80%。</w:t>
      </w:r>
    </w:p>
    <w:p>
      <w:pPr>
        <w:pStyle w:val="2"/>
        <w:spacing w:line="520" w:lineRule="exact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3.2 不合格品：①出现大量色泽，粒度不合格的需方有权退货，所有损失金额由供方承担。②需方抽检有效钙含量≤80%，每低1%扣款5元/吨，有效钙含量低于70%的，买方有权拒收。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4 分类、标记和编码</w:t>
      </w:r>
    </w:p>
    <w:p>
      <w:pPr>
        <w:spacing w:line="520" w:lineRule="exact"/>
        <w:ind w:firstLine="480" w:firstLineChars="200"/>
        <w:jc w:val="left"/>
        <w:rPr>
          <w:rFonts w:cs="宋体"/>
          <w:sz w:val="24"/>
        </w:rPr>
      </w:pPr>
      <w:r>
        <w:rPr>
          <w:rFonts w:hint="eastAsia"/>
          <w:sz w:val="24"/>
        </w:rPr>
        <w:t>石灰粉属于生产辅料，其物料分类编号</w:t>
      </w:r>
      <w:r>
        <w:rPr>
          <w:rFonts w:hint="eastAsia" w:asciiTheme="minorEastAsia" w:hAnsiTheme="minorEastAsia" w:eastAsiaTheme="minorEastAsia" w:cstheme="minorEastAsia"/>
          <w:sz w:val="24"/>
        </w:rPr>
        <w:t>1801</w:t>
      </w:r>
      <w:r>
        <w:rPr>
          <w:rFonts w:hint="eastAsia"/>
          <w:sz w:val="24"/>
        </w:rPr>
        <w:t>，物料编号</w:t>
      </w:r>
      <w:r>
        <w:rPr>
          <w:rFonts w:hint="eastAsia" w:ascii="宋体" w:hAnsi="宋体" w:cs="宋体"/>
          <w:sz w:val="24"/>
        </w:rPr>
        <w:t>为500002118。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5 检验规则</w:t>
      </w:r>
    </w:p>
    <w:p>
      <w:pPr>
        <w:pStyle w:val="2"/>
        <w:spacing w:line="520" w:lineRule="exact"/>
        <w:rPr>
          <w:rFonts w:hint="default" w:cs="宋体"/>
          <w:b/>
          <w:bCs/>
          <w:szCs w:val="24"/>
        </w:rPr>
      </w:pPr>
      <w:r>
        <w:rPr>
          <w:rFonts w:cs="宋体"/>
          <w:b/>
          <w:bCs/>
          <w:szCs w:val="24"/>
        </w:rPr>
        <w:t>5.1 检测和验收</w:t>
      </w:r>
    </w:p>
    <w:p>
      <w:pPr>
        <w:spacing w:line="52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sz w:val="24"/>
        </w:rPr>
        <w:t xml:space="preserve">5.1.1 </w:t>
      </w:r>
      <w:r>
        <w:rPr>
          <w:rFonts w:hint="eastAsia" w:ascii="宋体" w:hAnsi="宋体" w:cs="宋体"/>
          <w:bCs/>
          <w:sz w:val="24"/>
        </w:rPr>
        <w:t>石灰粉应由质检中心材料分析班进行检验，保证产品质量符合本标准的规定。</w:t>
      </w:r>
    </w:p>
    <w:p>
      <w:pPr>
        <w:pStyle w:val="2"/>
        <w:spacing w:line="520" w:lineRule="exact"/>
        <w:rPr>
          <w:rFonts w:hint="default" w:cs="宋体"/>
          <w:bCs/>
          <w:color w:val="auto"/>
          <w:szCs w:val="24"/>
        </w:rPr>
      </w:pPr>
      <w:r>
        <w:rPr>
          <w:rFonts w:cs="宋体"/>
          <w:bCs/>
          <w:color w:val="auto"/>
          <w:szCs w:val="24"/>
        </w:rPr>
        <w:t>5.1.2 质检中心收到送来的石灰粉样品按本标准的规定进行检验。检验结果与本标准不符时，质检中心材料分析班应向质检中心管理人员告知异常情况，必要时重新取样复检。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5.2 检测项目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CaO含量、100目筛过筛率。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5.3 取样</w:t>
      </w:r>
    </w:p>
    <w:p>
      <w:pPr>
        <w:pStyle w:val="2"/>
        <w:spacing w:line="520" w:lineRule="exact"/>
        <w:rPr>
          <w:rFonts w:hint="default"/>
        </w:rPr>
      </w:pPr>
      <w:r>
        <w:rPr>
          <w:rFonts w:cs="宋体"/>
          <w:bCs/>
          <w:color w:val="auto"/>
          <w:szCs w:val="24"/>
        </w:rPr>
        <w:t>5.3.1 在接到地磅通知双飞粉到达的通知，取样员</w:t>
      </w:r>
      <w:r>
        <w:rPr>
          <w:rFonts w:cs="宋体"/>
          <w:szCs w:val="24"/>
        </w:rPr>
        <w:t>在相应的时间到地磅进行取样工作</w:t>
      </w:r>
      <w:r>
        <w:rPr>
          <w:rFonts w:cs="宋体"/>
          <w:color w:val="0070C0"/>
          <w:szCs w:val="24"/>
        </w:rPr>
        <w:t>，</w:t>
      </w:r>
      <w:r>
        <w:rPr>
          <w:rFonts w:cs="宋体"/>
          <w:color w:val="auto"/>
          <w:szCs w:val="24"/>
        </w:rPr>
        <w:t>每车次作为一个批次抽取样本，随机从至少5袋中采取0.1kg至0.2kg子样。合并全部子样组成该检验批的样本，总样量不少于2kg。样本经充分混合，分成相等的两份，一份送检，一份备查（卸货后不定期抽查取样）。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5.3.2 </w:t>
      </w:r>
      <w:r>
        <w:rPr>
          <w:rFonts w:hint="eastAsia" w:ascii="宋体" w:hAnsi="宋体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将取好的样品及时送往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质检中心材料分析班</w:t>
      </w:r>
      <w:r>
        <w:rPr>
          <w:rFonts w:hint="eastAsia" w:ascii="宋体" w:hAnsi="宋体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进行分析检测。</w:t>
      </w:r>
    </w:p>
    <w:p>
      <w:pPr>
        <w:pStyle w:val="2"/>
        <w:spacing w:line="520" w:lineRule="exact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5.3.4 石灰粉试样保存期限不少于2个月。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6 检验结果的报告</w:t>
      </w:r>
    </w:p>
    <w:p>
      <w:pPr>
        <w:pStyle w:val="2"/>
        <w:spacing w:line="520" w:lineRule="exact"/>
        <w:ind w:firstLine="480" w:firstLineChars="200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石灰粉检测完毕后，合格报地磅让供货车辆过磅进厂，出现不合格时，需及时报告质检中心管理人员，必要时重新取样复检。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7 试验方法</w:t>
      </w:r>
    </w:p>
    <w:p>
      <w:pPr>
        <w:pStyle w:val="2"/>
        <w:spacing w:line="520" w:lineRule="exact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7.1 化学分析方法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有效氧化钙含量的测定按照</w:t>
      </w:r>
      <w:r>
        <w:rPr>
          <w:rFonts w:cs="宋体"/>
          <w:color w:val="auto"/>
          <w:szCs w:val="24"/>
          <w:shd w:val="clear" w:color="auto" w:fill="FFFFFF"/>
        </w:rPr>
        <w:t>GB/T 15057.2-1994</w:t>
      </w:r>
      <w:r>
        <w:rPr>
          <w:rFonts w:cs="宋体"/>
          <w:color w:val="auto"/>
          <w:szCs w:val="24"/>
        </w:rPr>
        <w:t>的规定进行。</w:t>
      </w:r>
    </w:p>
    <w:p>
      <w:pPr>
        <w:pStyle w:val="2"/>
        <w:spacing w:line="520" w:lineRule="exact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7.2 物理检验方法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100目标准筛检测筛余物。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8 检验频次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分别以每车次抽检1次，当质量出现异常时需加严抽检。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9 仲裁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9</w:t>
      </w:r>
      <w:r>
        <w:rPr>
          <w:rFonts w:ascii="宋体" w:hAnsi="宋体" w:cs="宋体"/>
          <w:spacing w:val="-3"/>
          <w:sz w:val="24"/>
        </w:rPr>
        <w:t>.1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hint="eastAsia" w:ascii="宋体" w:hAnsi="宋体" w:cs="宋体"/>
          <w:spacing w:val="-3"/>
          <w:sz w:val="24"/>
        </w:rPr>
        <w:t xml:space="preserve"> 卖</w:t>
      </w:r>
      <w:r>
        <w:rPr>
          <w:rFonts w:ascii="宋体" w:hAnsi="宋体" w:cs="宋体"/>
          <w:spacing w:val="-3"/>
          <w:sz w:val="24"/>
        </w:rPr>
        <w:t>方对质量验收有异议的，以函件的方式向</w:t>
      </w:r>
      <w:r>
        <w:rPr>
          <w:rFonts w:hint="eastAsia" w:ascii="宋体" w:hAnsi="宋体" w:cs="宋体"/>
          <w:spacing w:val="-3"/>
          <w:sz w:val="24"/>
        </w:rPr>
        <w:t>买</w:t>
      </w:r>
      <w:r>
        <w:rPr>
          <w:rFonts w:ascii="宋体" w:hAnsi="宋体" w:cs="宋体"/>
          <w:spacing w:val="-3"/>
          <w:sz w:val="24"/>
        </w:rPr>
        <w:t>方提出复检仲裁要求（每批次只能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选择内部复检或送第三方仲裁两种方式中的其中一种）。复检仲裁函件内容包括进</w:t>
      </w:r>
      <w:r>
        <w:rPr>
          <w:rFonts w:ascii="宋体" w:hAnsi="宋体" w:cs="宋体"/>
          <w:spacing w:val="-1"/>
          <w:sz w:val="24"/>
        </w:rPr>
        <w:t>厂时间、批次、数量、提出异议的原因等相关信息。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2"/>
          <w:sz w:val="24"/>
        </w:rPr>
        <w:t>9</w:t>
      </w:r>
      <w:r>
        <w:rPr>
          <w:rFonts w:ascii="宋体" w:hAnsi="宋体" w:cs="宋体"/>
          <w:spacing w:val="2"/>
          <w:sz w:val="24"/>
        </w:rPr>
        <w:t>.2</w:t>
      </w:r>
      <w:r>
        <w:rPr>
          <w:rFonts w:hint="eastAsia" w:ascii="宋体" w:hAnsi="宋体" w:cs="宋体"/>
          <w:spacing w:val="-49"/>
          <w:sz w:val="24"/>
        </w:rPr>
        <w:t>　</w:t>
      </w:r>
      <w:r>
        <w:rPr>
          <w:rFonts w:ascii="宋体" w:hAnsi="宋体" w:cs="宋体"/>
          <w:spacing w:val="2"/>
          <w:sz w:val="24"/>
        </w:rPr>
        <w:t>公司结算员收到</w:t>
      </w:r>
      <w:r>
        <w:rPr>
          <w:rFonts w:hint="eastAsia" w:ascii="宋体" w:hAnsi="宋体" w:cs="宋体"/>
          <w:spacing w:val="2"/>
          <w:sz w:val="24"/>
        </w:rPr>
        <w:t>卖</w:t>
      </w:r>
      <w:r>
        <w:rPr>
          <w:rFonts w:ascii="宋体" w:hAnsi="宋体" w:cs="宋体"/>
          <w:spacing w:val="2"/>
          <w:sz w:val="24"/>
        </w:rPr>
        <w:t>方复检</w:t>
      </w:r>
      <w:r>
        <w:rPr>
          <w:rFonts w:ascii="宋体" w:hAnsi="宋体" w:cs="宋体"/>
          <w:spacing w:val="1"/>
          <w:sz w:val="24"/>
        </w:rPr>
        <w:t>仲裁要求后，在吉利科技集团</w:t>
      </w:r>
      <w:r>
        <w:rPr>
          <w:rFonts w:ascii="宋体" w:hAnsi="宋体" w:cs="宋体"/>
          <w:spacing w:val="-46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OA </w:t>
      </w:r>
      <w:r>
        <w:rPr>
          <w:rFonts w:ascii="宋体" w:hAnsi="宋体" w:cs="宋体"/>
          <w:spacing w:val="1"/>
          <w:sz w:val="24"/>
        </w:rPr>
        <w:t>提起“吉利百矿-复检/仲裁审批</w:t>
      </w:r>
      <w:r>
        <w:rPr>
          <w:rFonts w:ascii="宋体" w:hAnsi="宋体" w:cs="宋体"/>
          <w:spacing w:val="-78"/>
          <w:sz w:val="24"/>
        </w:rPr>
        <w:t xml:space="preserve"> </w:t>
      </w:r>
      <w:r>
        <w:rPr>
          <w:rFonts w:ascii="宋体" w:hAnsi="宋体" w:cs="宋体"/>
          <w:spacing w:val="1"/>
          <w:sz w:val="24"/>
        </w:rPr>
        <w:t>”流程（流程需附复检仲裁函件、检测结果、合同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或质量指标要求</w:t>
      </w:r>
      <w:r>
        <w:rPr>
          <w:rFonts w:ascii="宋体" w:hAnsi="宋体" w:cs="宋体"/>
          <w:spacing w:val="9"/>
          <w:sz w:val="24"/>
        </w:rPr>
        <w:t>），</w:t>
      </w:r>
      <w:r>
        <w:rPr>
          <w:rFonts w:ascii="宋体" w:hAnsi="宋体" w:cs="宋体"/>
          <w:spacing w:val="2"/>
          <w:sz w:val="24"/>
        </w:rPr>
        <w:t>经流程提起部门负责人、相关处室（科室）业</w:t>
      </w:r>
      <w:r>
        <w:rPr>
          <w:rFonts w:ascii="宋体" w:hAnsi="宋体" w:cs="宋体"/>
          <w:spacing w:val="1"/>
          <w:sz w:val="24"/>
        </w:rPr>
        <w:t>务审核、质量分</w:t>
      </w:r>
      <w:r>
        <w:rPr>
          <w:rFonts w:hint="eastAsia" w:ascii="宋体" w:hAnsi="宋体" w:cs="宋体"/>
          <w:spacing w:val="1"/>
          <w:sz w:val="24"/>
        </w:rPr>
        <w:t>管领导、总经理（或分管质量总工程师）、集团采购中心、SQE中心审批后，抄送实验室执行</w:t>
      </w:r>
      <w:r>
        <w:rPr>
          <w:rFonts w:ascii="宋体" w:hAnsi="宋体" w:cs="宋体"/>
          <w:spacing w:val="-2"/>
          <w:sz w:val="24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9</w:t>
      </w:r>
      <w:r>
        <w:rPr>
          <w:rFonts w:ascii="宋体" w:hAnsi="宋体" w:cs="宋体"/>
          <w:spacing w:val="-3"/>
          <w:sz w:val="24"/>
        </w:rPr>
        <w:t>.3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业务部（分厂）、子公司结算员将复检仲裁时间回复至卖方，要求卖方及时到达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-2"/>
          <w:sz w:val="24"/>
        </w:rPr>
        <w:t>现场开展复检仲裁工作。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9</w:t>
      </w:r>
      <w:r>
        <w:rPr>
          <w:rFonts w:ascii="宋体" w:hAnsi="宋体" w:cs="宋体"/>
          <w:spacing w:val="-3"/>
          <w:sz w:val="24"/>
        </w:rPr>
        <w:t>.4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双方一同到达现场采取（提取）复检仲裁样品，并填写《复检仲裁样品取送样确</w:t>
      </w:r>
      <w:r>
        <w:rPr>
          <w:rFonts w:ascii="宋体" w:hAnsi="宋体" w:cs="宋体"/>
          <w:spacing w:val="2"/>
          <w:sz w:val="24"/>
        </w:rPr>
        <w:t>认单》，同时保留影像资料。若提出异议的卖方无法参与，视为完全认可买方复检</w:t>
      </w:r>
      <w:r>
        <w:rPr>
          <w:rFonts w:ascii="宋体" w:hAnsi="宋体" w:cs="宋体"/>
          <w:spacing w:val="-2"/>
          <w:sz w:val="24"/>
        </w:rPr>
        <w:t>仲裁结果。</w:t>
      </w:r>
    </w:p>
    <w:p>
      <w:pPr>
        <w:pStyle w:val="2"/>
        <w:spacing w:line="520" w:lineRule="exact"/>
        <w:rPr>
          <w:rFonts w:hint="default" w:cs="宋体"/>
          <w:spacing w:val="-4"/>
          <w:szCs w:val="24"/>
        </w:rPr>
      </w:pPr>
      <w:r>
        <w:rPr>
          <w:rFonts w:cs="宋体"/>
          <w:spacing w:val="-4"/>
          <w:szCs w:val="24"/>
        </w:rPr>
        <w:t>9.5</w:t>
      </w:r>
      <w:r>
        <w:rPr>
          <w:rFonts w:cs="宋体"/>
          <w:spacing w:val="-22"/>
          <w:szCs w:val="24"/>
        </w:rPr>
        <w:t xml:space="preserve"> </w:t>
      </w:r>
      <w:r>
        <w:rPr>
          <w:rFonts w:cs="宋体"/>
          <w:spacing w:val="-4"/>
          <w:szCs w:val="24"/>
        </w:rPr>
        <w:t>已开发票结算的批次，不得申请复检仲裁。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10  随行文件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 xml:space="preserve">每批产品应附有质量证明书等，应注明: 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a)供方信息；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b)产品名称和牌号；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c) 批号、净含量；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d)分析检验结果及供方技术(质量)监督部门印记，双方约定送第三方检测的，需附第三方检验结果；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e)执行标准号；</w:t>
      </w:r>
    </w:p>
    <w:p>
      <w:pPr>
        <w:pStyle w:val="2"/>
        <w:spacing w:line="520" w:lineRule="exact"/>
        <w:ind w:firstLine="480" w:firstLineChars="200"/>
        <w:rPr>
          <w:rFonts w:hint="default"/>
          <w:color w:val="auto"/>
          <w:kern w:val="10"/>
        </w:rPr>
      </w:pPr>
      <w:r>
        <w:rPr>
          <w:color w:val="auto"/>
          <w:kern w:val="10"/>
        </w:rPr>
        <w:t>f)生产日期或包装日期。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11 包装、标识、贮存和运输</w:t>
      </w:r>
    </w:p>
    <w:p>
      <w:pPr>
        <w:spacing w:line="520" w:lineRule="exact"/>
        <w:ind w:firstLine="464" w:firstLineChars="200"/>
        <w:jc w:val="left"/>
        <w:rPr>
          <w:rFonts w:hint="eastAsia" w:ascii="宋体" w:hAnsi="宋体" w:cs="宋体"/>
          <w:spacing w:val="-4"/>
          <w:sz w:val="24"/>
        </w:rPr>
      </w:pPr>
      <w:r>
        <w:rPr>
          <w:rFonts w:hint="eastAsia" w:ascii="宋体" w:hAnsi="宋体" w:cs="宋体"/>
          <w:spacing w:val="-4"/>
          <w:sz w:val="24"/>
        </w:rPr>
        <w:t>包装、标志、运输、贮存按YB/T 5142的规定进行。</w:t>
      </w:r>
    </w:p>
    <w:p>
      <w:pPr>
        <w:pStyle w:val="2"/>
        <w:rPr>
          <w:rFonts w:hint="eastAsia" w:ascii="宋体" w:hAnsi="宋体" w:cs="宋体"/>
          <w:spacing w:val="-4"/>
          <w:sz w:val="24"/>
        </w:rPr>
      </w:pPr>
    </w:p>
    <w:p>
      <w:pPr>
        <w:pStyle w:val="2"/>
        <w:rPr>
          <w:rFonts w:hint="eastAsia" w:ascii="宋体" w:hAnsi="宋体" w:cs="宋体"/>
          <w:spacing w:val="-4"/>
          <w:sz w:val="24"/>
        </w:rPr>
      </w:pPr>
    </w:p>
    <w:p>
      <w:pPr>
        <w:numPr>
          <w:ilvl w:val="0"/>
          <w:numId w:val="1"/>
        </w:numPr>
        <w:spacing w:line="520" w:lineRule="exact"/>
        <w:ind w:left="0" w:leftChars="0" w:firstLine="0" w:firstLineChars="0"/>
        <w:jc w:val="both"/>
        <w:outlineLvl w:val="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双飞粉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　范围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kern w:val="10"/>
          <w:sz w:val="24"/>
        </w:rPr>
      </w:pPr>
      <w:r>
        <w:rPr>
          <w:rFonts w:hint="eastAsia" w:ascii="宋体" w:hAnsi="宋体" w:cs="宋体"/>
          <w:kern w:val="10"/>
          <w:sz w:val="24"/>
        </w:rPr>
        <w:t>本细则规定了</w:t>
      </w:r>
      <w:r>
        <w:rPr>
          <w:rFonts w:hint="eastAsia" w:ascii="宋体" w:hAnsi="宋体" w:cs="宋体"/>
          <w:sz w:val="24"/>
        </w:rPr>
        <w:t>双飞粉</w:t>
      </w:r>
      <w:r>
        <w:rPr>
          <w:rFonts w:hint="eastAsia" w:ascii="宋体" w:hAnsi="宋体" w:cs="宋体"/>
          <w:kern w:val="10"/>
          <w:sz w:val="24"/>
        </w:rPr>
        <w:t>的技术要求、检验规则、取样、试验方法、标志、包装、运输、贮存和随行文件（质量证明书）等内容。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kern w:val="10"/>
          <w:sz w:val="24"/>
        </w:rPr>
      </w:pPr>
      <w:r>
        <w:rPr>
          <w:rFonts w:hint="eastAsia" w:ascii="宋体" w:hAnsi="宋体" w:cs="宋体"/>
          <w:kern w:val="10"/>
          <w:sz w:val="24"/>
        </w:rPr>
        <w:t>适用于公司采购</w:t>
      </w:r>
      <w:r>
        <w:rPr>
          <w:rFonts w:hint="eastAsia" w:ascii="宋体" w:hAnsi="宋体" w:cs="宋体"/>
          <w:sz w:val="24"/>
        </w:rPr>
        <w:t>双飞粉</w:t>
      </w:r>
      <w:r>
        <w:rPr>
          <w:rFonts w:hint="eastAsia" w:ascii="宋体" w:hAnsi="宋体" w:cs="宋体"/>
          <w:kern w:val="10"/>
          <w:sz w:val="24"/>
        </w:rPr>
        <w:t>质量技术要求、质量检验及质量验证。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2　规范性引用文件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下列文件对于本文件的应用是必不可少的。凡是注日期的引用文件，仅注日期的版本适用于本文件。凡是不注日期的引用文件,其最新版本(包括所有的修改单)适用于本文件。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</w:t>
      </w:r>
      <w:r>
        <w:rPr>
          <w:rFonts w:hint="eastAsia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19281-2014　碳酸钙分析方法</w:t>
      </w:r>
    </w:p>
    <w:p>
      <w:pPr>
        <w:widowControl/>
        <w:shd w:val="clear" w:color="auto" w:fill="FFFFFF"/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hd w:val="clear" w:color="auto" w:fill="FFFFFF"/>
        </w:rPr>
        <w:t>GB/T 15342-2012　滑石粉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6682　分析实验室用水规格和试验方法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GB/T 12804-2011　实验室玻璃仪器量筒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HG/T 3696.1　无机化工产品化学分析用标准溶液、制剂及制品的制备　第1部分:标准滴定溶液的制备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HG/T 3696.2　无机化工产品化学分析用标准溶液、制剂及制品的制备　第2部分:杂质标准溶液的制备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HG/T 3696.3　无机化工产品化学分析用标准溶液、制剂及制品的制备　第3部分:制剂及制品的制备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3 分类、标记和编码</w:t>
      </w:r>
    </w:p>
    <w:p>
      <w:pPr>
        <w:spacing w:line="520" w:lineRule="exact"/>
        <w:ind w:firstLine="480" w:firstLineChars="200"/>
        <w:jc w:val="left"/>
        <w:rPr>
          <w:rFonts w:cs="宋体"/>
          <w:sz w:val="24"/>
        </w:rPr>
      </w:pPr>
      <w:r>
        <w:rPr>
          <w:rFonts w:hint="eastAsia"/>
          <w:sz w:val="24"/>
        </w:rPr>
        <w:t>双飞粉属于生产辅料，其物料分类编号</w:t>
      </w:r>
      <w:r>
        <w:rPr>
          <w:rFonts w:hint="eastAsia" w:asciiTheme="minorEastAsia" w:hAnsiTheme="minorEastAsia" w:eastAsiaTheme="minorEastAsia" w:cstheme="minorEastAsia"/>
          <w:sz w:val="24"/>
        </w:rPr>
        <w:t>1801</w:t>
      </w:r>
      <w:r>
        <w:rPr>
          <w:rFonts w:hint="eastAsia"/>
          <w:sz w:val="24"/>
        </w:rPr>
        <w:t>，物料编号</w:t>
      </w:r>
      <w:r>
        <w:rPr>
          <w:rFonts w:hint="eastAsia" w:ascii="宋体" w:hAnsi="宋体" w:cs="宋体"/>
          <w:sz w:val="24"/>
        </w:rPr>
        <w:t>为500002119。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4　质量等级、规格型号要求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4.1 化学成分检验要求：CaCo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≥80%，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4.2 物理检验要求：100目过筛率≥90%。</w:t>
      </w:r>
    </w:p>
    <w:p>
      <w:pPr>
        <w:pStyle w:val="2"/>
        <w:spacing w:line="520" w:lineRule="exact"/>
        <w:rPr>
          <w:rFonts w:hint="eastAsia" w:ascii="宋体" w:hAnsi="宋体" w:cs="宋体"/>
          <w:sz w:val="24"/>
        </w:rPr>
      </w:pPr>
    </w:p>
    <w:p>
      <w:pPr>
        <w:pStyle w:val="2"/>
        <w:spacing w:line="520" w:lineRule="exact"/>
        <w:rPr>
          <w:rFonts w:hint="eastAsia" w:ascii="宋体" w:hAnsi="宋体" w:cs="宋体"/>
          <w:sz w:val="24"/>
        </w:rPr>
      </w:pPr>
    </w:p>
    <w:p>
      <w:pPr>
        <w:pStyle w:val="2"/>
        <w:spacing w:line="520" w:lineRule="exact"/>
        <w:rPr>
          <w:rFonts w:hint="eastAsia" w:ascii="宋体" w:hAnsi="宋体" w:cs="宋体"/>
          <w:sz w:val="24"/>
        </w:rPr>
      </w:pPr>
    </w:p>
    <w:p>
      <w:pPr>
        <w:pStyle w:val="2"/>
        <w:spacing w:line="520" w:lineRule="exact"/>
        <w:rPr>
          <w:rFonts w:hint="default" w:ascii="宋体" w:hAnsi="宋体" w:cs="宋体"/>
          <w:sz w:val="11"/>
        </w:rPr>
      </w:pPr>
      <w:r>
        <w:rPr>
          <w:rFonts w:hint="eastAsia" w:ascii="宋体" w:hAnsi="宋体" w:cs="宋体"/>
          <w:sz w:val="24"/>
        </w:rPr>
        <w:t>4.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 xml:space="preserve">  双飞粉指标质量协议</w:t>
      </w:r>
    </w:p>
    <w:tbl>
      <w:tblPr>
        <w:tblStyle w:val="5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2093"/>
        <w:gridCol w:w="203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双飞粉指标质量协议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检验项目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指标要求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质量细则约定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CaCo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≥80%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每低于要求1%</w:t>
            </w:r>
          </w:p>
        </w:tc>
        <w:tc>
          <w:tcPr>
            <w:tcW w:w="2517" w:type="dxa"/>
            <w:vAlign w:val="center"/>
          </w:tcPr>
          <w:p>
            <w:pPr>
              <w:spacing w:line="52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减3元/吨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100目过筛率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≥90%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每低于要求1%</w:t>
            </w:r>
          </w:p>
        </w:tc>
        <w:tc>
          <w:tcPr>
            <w:tcW w:w="2517" w:type="dxa"/>
            <w:vAlign w:val="center"/>
          </w:tcPr>
          <w:p>
            <w:pPr>
              <w:spacing w:line="52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减2元/吨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CaCo</w:t>
            </w:r>
            <w:r>
              <w:rPr>
                <w:rFonts w:hint="eastAsia" w:ascii="宋体" w:hAnsi="宋体" w:cs="宋体"/>
                <w:szCs w:val="21"/>
                <w:vertAlign w:val="subscript"/>
              </w:rPr>
              <w:t>3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≤70%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spacing w:line="52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要求退货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100目过筛率</w:t>
            </w:r>
          </w:p>
        </w:tc>
        <w:tc>
          <w:tcPr>
            <w:tcW w:w="229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≤80%</w:t>
            </w:r>
          </w:p>
        </w:tc>
        <w:tc>
          <w:tcPr>
            <w:tcW w:w="4816" w:type="dxa"/>
            <w:gridSpan w:val="2"/>
            <w:vAlign w:val="center"/>
          </w:tcPr>
          <w:p>
            <w:pPr>
              <w:spacing w:line="520" w:lineRule="exact"/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要求退货</w:t>
            </w:r>
          </w:p>
        </w:tc>
      </w:tr>
    </w:tbl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5 检验规则</w:t>
      </w:r>
    </w:p>
    <w:p>
      <w:pPr>
        <w:spacing w:line="520" w:lineRule="exact"/>
        <w:jc w:val="left"/>
        <w:rPr>
          <w:rFonts w:ascii="宋体" w:hAnsi="宋体" w:cs="宋体"/>
          <w:b/>
          <w:bCs/>
          <w:kern w:val="10"/>
          <w:sz w:val="24"/>
        </w:rPr>
      </w:pPr>
      <w:r>
        <w:rPr>
          <w:rFonts w:hint="eastAsia" w:ascii="宋体" w:hAnsi="宋体" w:cs="宋体"/>
          <w:b/>
          <w:bCs/>
          <w:kern w:val="10"/>
          <w:sz w:val="24"/>
        </w:rPr>
        <w:t>5.1 检测和验收</w:t>
      </w:r>
    </w:p>
    <w:p>
      <w:pPr>
        <w:spacing w:line="52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</w:t>
      </w:r>
      <w:r>
        <w:rPr>
          <w:rFonts w:ascii="宋体" w:hAnsi="宋体" w:cs="宋体"/>
          <w:bCs/>
          <w:sz w:val="24"/>
        </w:rPr>
        <w:t>.1.1</w:t>
      </w:r>
      <w:r>
        <w:rPr>
          <w:rFonts w:hint="eastAsia" w:ascii="宋体" w:hAnsi="宋体" w:cs="宋体"/>
          <w:bCs/>
          <w:sz w:val="24"/>
        </w:rPr>
        <w:t xml:space="preserve"> 双飞粉应由质检中心材料分析班进行检验，保证产品质量符合本标准的规定。</w:t>
      </w:r>
    </w:p>
    <w:p>
      <w:pPr>
        <w:spacing w:line="520" w:lineRule="exact"/>
        <w:jc w:val="left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5.1.2 质检中心收到送来的双飞粉样品按本标准的规定进行检验。检验结果与本标准不符时，质检中心材料分析班应向质检中心管理人员告知异常情况，必要时安排重新取样复检。</w:t>
      </w:r>
    </w:p>
    <w:p>
      <w:pPr>
        <w:spacing w:line="52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5.2 检验项目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  <w:vertAlign w:val="subscript"/>
        </w:rPr>
      </w:pPr>
      <w:r>
        <w:rPr>
          <w:rFonts w:hint="eastAsia" w:ascii="宋体" w:hAnsi="宋体" w:cs="宋体"/>
          <w:sz w:val="24"/>
        </w:rPr>
        <w:t>CaCo</w:t>
      </w:r>
      <w:r>
        <w:rPr>
          <w:rFonts w:hint="eastAsia" w:ascii="宋体" w:hAnsi="宋体" w:cs="宋体"/>
          <w:sz w:val="24"/>
          <w:vertAlign w:val="subscript"/>
        </w:rPr>
        <w:t>3</w:t>
      </w:r>
      <w:r>
        <w:rPr>
          <w:rFonts w:hint="eastAsia" w:ascii="宋体" w:hAnsi="宋体" w:cs="宋体"/>
          <w:sz w:val="24"/>
        </w:rPr>
        <w:t>含量、100目筛过筛率。</w:t>
      </w:r>
    </w:p>
    <w:p>
      <w:pPr>
        <w:spacing w:line="52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5.3 取样</w:t>
      </w:r>
    </w:p>
    <w:p>
      <w:pPr>
        <w:pStyle w:val="2"/>
        <w:spacing w:line="520" w:lineRule="exact"/>
        <w:rPr>
          <w:rFonts w:hint="default"/>
          <w:color w:val="0070C0"/>
        </w:rPr>
      </w:pPr>
      <w:r>
        <w:rPr>
          <w:rFonts w:cs="宋体"/>
          <w:bCs/>
          <w:color w:val="auto"/>
          <w:szCs w:val="24"/>
        </w:rPr>
        <w:t>5.3.1 在接到地磅通知双飞粉到达的通知，取样员</w:t>
      </w:r>
      <w:r>
        <w:rPr>
          <w:rFonts w:cs="宋体"/>
          <w:szCs w:val="24"/>
        </w:rPr>
        <w:t>在相应的时间到地磅进行取样工作</w:t>
      </w:r>
      <w:r>
        <w:rPr>
          <w:rFonts w:cs="宋体"/>
          <w:color w:val="0070C0"/>
          <w:szCs w:val="24"/>
        </w:rPr>
        <w:t>，</w:t>
      </w:r>
      <w:r>
        <w:rPr>
          <w:rFonts w:cs="宋体"/>
          <w:color w:val="auto"/>
          <w:szCs w:val="24"/>
        </w:rPr>
        <w:t>每车次作为一个批次抽取样本，随机从至少5袋中采取0.1kg至0.2kg子样。合并全部子样组成该检验批的样本，总样量不少于2kg。样本经充分混合，分成相等的两份，一份送检，一份备查（卸货后不定期抽查取样）。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5.3.2 </w:t>
      </w:r>
      <w:r>
        <w:rPr>
          <w:rFonts w:hint="eastAsia" w:ascii="宋体" w:hAnsi="宋体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将取好的样品及时送往</w:t>
      </w:r>
      <w:r>
        <w:rPr>
          <w:rFonts w:hint="eastAsia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质检中心材料分析班</w:t>
      </w:r>
      <w:r>
        <w:rPr>
          <w:rFonts w:hint="eastAsia" w:ascii="宋体" w:hAnsi="宋体"/>
          <w:color w:val="000000" w:themeColor="text1"/>
          <w:kern w:val="10"/>
          <w:sz w:val="24"/>
          <w14:textFill>
            <w14:solidFill>
              <w14:schemeClr w14:val="tx1"/>
            </w14:solidFill>
          </w14:textFill>
        </w:rPr>
        <w:t>进行分析检测。</w:t>
      </w:r>
    </w:p>
    <w:p>
      <w:pPr>
        <w:pStyle w:val="2"/>
        <w:spacing w:line="520" w:lineRule="exact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5.3.4 双飞粉试样保存期限不少于2个月。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6 检验结果的报告</w:t>
      </w:r>
    </w:p>
    <w:p>
      <w:pPr>
        <w:pStyle w:val="2"/>
        <w:spacing w:line="520" w:lineRule="exact"/>
        <w:ind w:firstLine="480" w:firstLineChars="200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双飞粉检测完毕后，合格报地磅让供货车辆过磅进厂，出现不合格时，需及时报告质检中心管理人员，必要时进行重取复检。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7 试验方法</w:t>
      </w:r>
    </w:p>
    <w:p>
      <w:pPr>
        <w:pStyle w:val="2"/>
        <w:spacing w:line="520" w:lineRule="exact"/>
        <w:rPr>
          <w:rFonts w:hint="default"/>
          <w:color w:val="000000" w:themeColor="text1"/>
          <w:kern w:val="1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10"/>
          <w14:textFill>
            <w14:solidFill>
              <w14:schemeClr w14:val="tx1"/>
            </w14:solidFill>
          </w14:textFill>
        </w:rPr>
        <w:t>7.1 化学分析方法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color w:val="000000" w:themeColor="text1"/>
          <w:kern w:val="10"/>
          <w14:textFill>
            <w14:solidFill>
              <w14:schemeClr w14:val="tx1"/>
            </w14:solidFill>
          </w14:textFill>
        </w:rPr>
        <w:t>碳酸钙含量的测定按照</w:t>
      </w:r>
      <w:r>
        <w:rPr>
          <w:rFonts w:cs="宋体"/>
          <w:color w:val="auto"/>
          <w:szCs w:val="24"/>
        </w:rPr>
        <w:t>GB/T 19281-2014 3.3的规定进行。</w:t>
      </w:r>
    </w:p>
    <w:p>
      <w:pPr>
        <w:pStyle w:val="2"/>
        <w:spacing w:line="520" w:lineRule="exact"/>
        <w:rPr>
          <w:rFonts w:hint="default" w:cs="宋体"/>
          <w:b/>
          <w:bCs/>
          <w:color w:val="auto"/>
          <w:szCs w:val="24"/>
        </w:rPr>
      </w:pPr>
      <w:r>
        <w:rPr>
          <w:rFonts w:cs="宋体"/>
          <w:b/>
          <w:bCs/>
          <w:color w:val="auto"/>
          <w:szCs w:val="24"/>
        </w:rPr>
        <w:t>7.2 物理检验方法</w:t>
      </w:r>
    </w:p>
    <w:p>
      <w:pPr>
        <w:pStyle w:val="2"/>
        <w:spacing w:line="520" w:lineRule="exact"/>
        <w:ind w:firstLine="480" w:firstLineChars="200"/>
        <w:rPr>
          <w:rFonts w:hint="default" w:cs="宋体"/>
          <w:color w:val="auto"/>
          <w:szCs w:val="24"/>
        </w:rPr>
      </w:pPr>
      <w:r>
        <w:rPr>
          <w:rFonts w:cs="宋体"/>
          <w:color w:val="auto"/>
          <w:szCs w:val="24"/>
        </w:rPr>
        <w:t>100目标准筛检测筛余物。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8 检验频次</w:t>
      </w:r>
    </w:p>
    <w:p>
      <w:pPr>
        <w:spacing w:line="52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分别以每车次抽检1次，当质量出现异常时需加严抽检。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9 仲裁</w:t>
      </w:r>
    </w:p>
    <w:p>
      <w:pPr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9</w:t>
      </w:r>
      <w:r>
        <w:rPr>
          <w:rFonts w:ascii="宋体" w:hAnsi="宋体" w:cs="宋体"/>
          <w:spacing w:val="-3"/>
          <w:sz w:val="24"/>
        </w:rPr>
        <w:t>.1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hint="eastAsia" w:ascii="宋体" w:hAnsi="宋体" w:cs="宋体"/>
          <w:spacing w:val="-3"/>
          <w:sz w:val="24"/>
        </w:rPr>
        <w:t xml:space="preserve"> 卖</w:t>
      </w:r>
      <w:r>
        <w:rPr>
          <w:rFonts w:ascii="宋体" w:hAnsi="宋体" w:cs="宋体"/>
          <w:spacing w:val="-3"/>
          <w:sz w:val="24"/>
        </w:rPr>
        <w:t>方对质量验收有异议的，以函件的方式向</w:t>
      </w:r>
      <w:r>
        <w:rPr>
          <w:rFonts w:hint="eastAsia" w:ascii="宋体" w:hAnsi="宋体" w:cs="宋体"/>
          <w:spacing w:val="-3"/>
          <w:sz w:val="24"/>
        </w:rPr>
        <w:t>买</w:t>
      </w:r>
      <w:r>
        <w:rPr>
          <w:rFonts w:ascii="宋体" w:hAnsi="宋体" w:cs="宋体"/>
          <w:spacing w:val="-3"/>
          <w:sz w:val="24"/>
        </w:rPr>
        <w:t>方提出复检仲裁要求（每批次只能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选择内部复检或送第三方仲裁两种方式中的其中一种）。复检仲裁函件内容包括进</w:t>
      </w:r>
      <w:r>
        <w:rPr>
          <w:rFonts w:ascii="宋体" w:hAnsi="宋体" w:cs="宋体"/>
          <w:spacing w:val="-1"/>
          <w:sz w:val="24"/>
        </w:rPr>
        <w:t>厂时间、批次、数量、提出异议的原因等相关信息。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2"/>
          <w:sz w:val="24"/>
        </w:rPr>
        <w:t>9</w:t>
      </w:r>
      <w:r>
        <w:rPr>
          <w:rFonts w:ascii="宋体" w:hAnsi="宋体" w:cs="宋体"/>
          <w:spacing w:val="2"/>
          <w:sz w:val="24"/>
        </w:rPr>
        <w:t>.2</w:t>
      </w:r>
      <w:r>
        <w:rPr>
          <w:rFonts w:hint="eastAsia" w:ascii="宋体" w:hAnsi="宋体" w:cs="宋体"/>
          <w:spacing w:val="-49"/>
          <w:sz w:val="24"/>
        </w:rPr>
        <w:t>　</w:t>
      </w:r>
      <w:r>
        <w:rPr>
          <w:rFonts w:ascii="宋体" w:hAnsi="宋体" w:cs="宋体"/>
          <w:spacing w:val="2"/>
          <w:sz w:val="24"/>
        </w:rPr>
        <w:t>公司结算员收到</w:t>
      </w:r>
      <w:r>
        <w:rPr>
          <w:rFonts w:hint="eastAsia" w:ascii="宋体" w:hAnsi="宋体" w:cs="宋体"/>
          <w:spacing w:val="2"/>
          <w:sz w:val="24"/>
        </w:rPr>
        <w:t>卖</w:t>
      </w:r>
      <w:r>
        <w:rPr>
          <w:rFonts w:ascii="宋体" w:hAnsi="宋体" w:cs="宋体"/>
          <w:spacing w:val="2"/>
          <w:sz w:val="24"/>
        </w:rPr>
        <w:t>方复检</w:t>
      </w:r>
      <w:r>
        <w:rPr>
          <w:rFonts w:ascii="宋体" w:hAnsi="宋体" w:cs="宋体"/>
          <w:spacing w:val="1"/>
          <w:sz w:val="24"/>
        </w:rPr>
        <w:t>仲裁要求后，在吉利科技集团</w:t>
      </w:r>
      <w:r>
        <w:rPr>
          <w:rFonts w:ascii="宋体" w:hAnsi="宋体" w:cs="宋体"/>
          <w:spacing w:val="-46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OA </w:t>
      </w:r>
      <w:r>
        <w:rPr>
          <w:rFonts w:ascii="宋体" w:hAnsi="宋体" w:cs="宋体"/>
          <w:spacing w:val="1"/>
          <w:sz w:val="24"/>
        </w:rPr>
        <w:t>提起“吉利百矿-复检/仲裁审批</w:t>
      </w:r>
      <w:r>
        <w:rPr>
          <w:rFonts w:ascii="宋体" w:hAnsi="宋体" w:cs="宋体"/>
          <w:spacing w:val="-78"/>
          <w:sz w:val="24"/>
        </w:rPr>
        <w:t xml:space="preserve"> </w:t>
      </w:r>
      <w:r>
        <w:rPr>
          <w:rFonts w:ascii="宋体" w:hAnsi="宋体" w:cs="宋体"/>
          <w:spacing w:val="1"/>
          <w:sz w:val="24"/>
        </w:rPr>
        <w:t>”流程（流程需附复检仲裁函件、检测结果、合同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2"/>
          <w:sz w:val="24"/>
        </w:rPr>
        <w:t>或质量指标要求</w:t>
      </w:r>
      <w:r>
        <w:rPr>
          <w:rFonts w:ascii="宋体" w:hAnsi="宋体" w:cs="宋体"/>
          <w:spacing w:val="9"/>
          <w:sz w:val="24"/>
        </w:rPr>
        <w:t>），</w:t>
      </w:r>
      <w:r>
        <w:rPr>
          <w:rFonts w:ascii="宋体" w:hAnsi="宋体" w:cs="宋体"/>
          <w:spacing w:val="2"/>
          <w:sz w:val="24"/>
        </w:rPr>
        <w:t>经流程提起部门负责人、相关处室（科室）业</w:t>
      </w:r>
      <w:r>
        <w:rPr>
          <w:rFonts w:ascii="宋体" w:hAnsi="宋体" w:cs="宋体"/>
          <w:spacing w:val="1"/>
          <w:sz w:val="24"/>
        </w:rPr>
        <w:t>务审核、质量分</w:t>
      </w:r>
      <w:r>
        <w:rPr>
          <w:rFonts w:hint="eastAsia" w:ascii="宋体" w:hAnsi="宋体" w:cs="宋体"/>
          <w:spacing w:val="1"/>
          <w:sz w:val="24"/>
        </w:rPr>
        <w:t>管领导、总经理（或分管质量总工程师）、集团采购中心、SQE中心审批后，抄送实验室执行</w:t>
      </w:r>
      <w:r>
        <w:rPr>
          <w:rFonts w:ascii="宋体" w:hAnsi="宋体" w:cs="宋体"/>
          <w:spacing w:val="-2"/>
          <w:sz w:val="24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9</w:t>
      </w:r>
      <w:r>
        <w:rPr>
          <w:rFonts w:ascii="宋体" w:hAnsi="宋体" w:cs="宋体"/>
          <w:spacing w:val="-3"/>
          <w:sz w:val="24"/>
        </w:rPr>
        <w:t>.3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业务部（分厂）、子公司结算员将复检仲裁时间回复至卖方，要求卖方及时到达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-2"/>
          <w:sz w:val="24"/>
        </w:rPr>
        <w:t>现场开展复检仲裁工作。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pacing w:val="-3"/>
          <w:sz w:val="24"/>
        </w:rPr>
        <w:t>9</w:t>
      </w:r>
      <w:r>
        <w:rPr>
          <w:rFonts w:ascii="宋体" w:hAnsi="宋体" w:cs="宋体"/>
          <w:spacing w:val="-3"/>
          <w:sz w:val="24"/>
        </w:rPr>
        <w:t>.4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/>
          <w:spacing w:val="-3"/>
          <w:sz w:val="24"/>
        </w:rPr>
        <w:t>双方一同到达现场采取（提取）复检仲裁样品，并填写《复检仲裁样品取送样确</w:t>
      </w:r>
      <w:r>
        <w:rPr>
          <w:rFonts w:ascii="宋体" w:hAnsi="宋体" w:cs="宋体"/>
          <w:spacing w:val="2"/>
          <w:sz w:val="24"/>
        </w:rPr>
        <w:t>认单》，同时保留影像资料。若提出异议的卖方无法参与，视为完全认可买方复检</w:t>
      </w:r>
      <w:r>
        <w:rPr>
          <w:rFonts w:ascii="宋体" w:hAnsi="宋体" w:cs="宋体"/>
          <w:spacing w:val="-2"/>
          <w:sz w:val="24"/>
        </w:rPr>
        <w:t>仲裁结果。</w:t>
      </w:r>
    </w:p>
    <w:p>
      <w:pPr>
        <w:spacing w:line="520" w:lineRule="exact"/>
        <w:jc w:val="left"/>
        <w:rPr>
          <w:rFonts w:ascii="宋体" w:hAnsi="宋体" w:cs="宋体"/>
          <w:spacing w:val="-4"/>
          <w:sz w:val="24"/>
        </w:rPr>
      </w:pPr>
      <w:r>
        <w:rPr>
          <w:rFonts w:hint="eastAsia" w:ascii="宋体" w:hAnsi="宋体" w:cs="宋体"/>
          <w:spacing w:val="-4"/>
          <w:sz w:val="24"/>
        </w:rPr>
        <w:t>9</w:t>
      </w:r>
      <w:r>
        <w:rPr>
          <w:rFonts w:ascii="宋体" w:hAnsi="宋体" w:cs="宋体"/>
          <w:spacing w:val="-4"/>
          <w:sz w:val="24"/>
        </w:rPr>
        <w:t>.5</w:t>
      </w:r>
      <w:r>
        <w:rPr>
          <w:rFonts w:ascii="宋体" w:hAnsi="宋体" w:cs="宋体"/>
          <w:spacing w:val="-22"/>
          <w:sz w:val="24"/>
        </w:rPr>
        <w:t xml:space="preserve"> </w:t>
      </w:r>
      <w:r>
        <w:rPr>
          <w:rFonts w:ascii="宋体" w:hAnsi="宋体" w:cs="宋体"/>
          <w:spacing w:val="-4"/>
          <w:sz w:val="24"/>
        </w:rPr>
        <w:t>已开发票结算的批次，不得申请复检仲裁。</w:t>
      </w:r>
    </w:p>
    <w:p>
      <w:pPr>
        <w:spacing w:line="520" w:lineRule="exact"/>
        <w:jc w:val="left"/>
        <w:rPr>
          <w:rFonts w:hint="eastAsia" w:ascii="黑体" w:hAnsi="黑体" w:eastAsia="黑体" w:cs="黑体"/>
          <w:b w:val="0"/>
          <w:bCs/>
          <w:kern w:val="10"/>
          <w:sz w:val="24"/>
        </w:rPr>
      </w:pPr>
      <w:r>
        <w:rPr>
          <w:rFonts w:hint="eastAsia" w:ascii="黑体" w:hAnsi="黑体" w:eastAsia="黑体" w:cs="黑体"/>
          <w:b w:val="0"/>
          <w:bCs/>
          <w:kern w:val="10"/>
          <w:sz w:val="24"/>
        </w:rPr>
        <w:t>10  随行文件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 xml:space="preserve">每批产品应附有质量证明书等，应注明: 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a)供方信息；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b)产品名称和牌号；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c) 批号、净含量；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d)分析检验结果及供方技术(质量)监督部门印记，双方约定送第三方检测的，需附第三方检验结果；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kern w:val="10"/>
          <w:sz w:val="24"/>
        </w:rPr>
      </w:pPr>
      <w:r>
        <w:rPr>
          <w:rFonts w:hint="eastAsia" w:ascii="宋体" w:hAnsi="宋体"/>
          <w:kern w:val="10"/>
          <w:sz w:val="24"/>
        </w:rPr>
        <w:t>e)执行标准号；</w:t>
      </w:r>
    </w:p>
    <w:p>
      <w:pPr>
        <w:pStyle w:val="2"/>
        <w:spacing w:line="520" w:lineRule="exact"/>
        <w:ind w:firstLine="480" w:firstLineChars="200"/>
        <w:rPr>
          <w:rFonts w:hint="default"/>
          <w:color w:val="auto"/>
          <w:kern w:val="10"/>
        </w:rPr>
      </w:pPr>
      <w:r>
        <w:rPr>
          <w:color w:val="auto"/>
          <w:kern w:val="10"/>
        </w:rPr>
        <w:t>f)生产日期或包装日期。</w:t>
      </w:r>
    </w:p>
    <w:p>
      <w:pPr>
        <w:pStyle w:val="2"/>
        <w:spacing w:line="520" w:lineRule="exact"/>
        <w:rPr>
          <w:rFonts w:hint="default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10"/>
          <w:sz w:val="24"/>
          <w:szCs w:val="24"/>
          <w:lang w:val="en-US" w:eastAsia="zh-CN" w:bidi="ar-SA"/>
        </w:rPr>
        <w:t>11 包装、标识、贮存和运输</w:t>
      </w:r>
    </w:p>
    <w:p>
      <w:pPr>
        <w:pStyle w:val="2"/>
        <w:spacing w:line="520" w:lineRule="exact"/>
        <w:rPr>
          <w:rFonts w:hint="default"/>
          <w:bCs/>
          <w:color w:val="auto"/>
          <w:kern w:val="10"/>
        </w:rPr>
      </w:pPr>
      <w:r>
        <w:rPr>
          <w:bCs/>
          <w:color w:val="auto"/>
          <w:kern w:val="10"/>
        </w:rPr>
        <w:t>11.1 双飞包装用袋应符合JC/T 534的规定。</w:t>
      </w:r>
    </w:p>
    <w:p>
      <w:pPr>
        <w:pStyle w:val="2"/>
        <w:spacing w:line="520" w:lineRule="exact"/>
        <w:rPr>
          <w:rFonts w:hint="default"/>
          <w:bCs/>
          <w:color w:val="auto"/>
          <w:kern w:val="10"/>
        </w:rPr>
      </w:pPr>
      <w:r>
        <w:rPr>
          <w:bCs/>
          <w:color w:val="auto"/>
          <w:kern w:val="10"/>
        </w:rPr>
        <w:t>11.2 滑石粉的包装应干燥,清洁卫生,无泥砂、杂质污染。</w:t>
      </w:r>
    </w:p>
    <w:p>
      <w:pPr>
        <w:pStyle w:val="2"/>
        <w:spacing w:line="520" w:lineRule="exact"/>
        <w:rPr>
          <w:rFonts w:hint="default"/>
          <w:bCs/>
          <w:color w:val="auto"/>
          <w:kern w:val="10"/>
        </w:rPr>
      </w:pPr>
      <w:r>
        <w:rPr>
          <w:bCs/>
          <w:color w:val="auto"/>
          <w:kern w:val="10"/>
        </w:rPr>
        <w:t>11.3 运输工具的车厢或船舱,应清洁卫生。运输过程中应防污染。装卸过程中,严禁直接钩包或摔包。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pStyle w:val="2"/>
        <w:numPr>
          <w:numId w:val="0"/>
        </w:numPr>
        <w:ind w:leftChars="0"/>
      </w:pPr>
    </w:p>
    <w:p>
      <w:pPr>
        <w:pStyle w:val="2"/>
        <w:numPr>
          <w:numId w:val="0"/>
        </w:num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E8A9A"/>
    <w:multiLevelType w:val="singleLevel"/>
    <w:tmpl w:val="8C7E8A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NjFlMzQwMGRlNzEzNGViMTNiMDNlZTlkMDE1NjMifQ=="/>
  </w:docVars>
  <w:rsids>
    <w:rsidRoot w:val="44C65327"/>
    <w:rsid w:val="039921BE"/>
    <w:rsid w:val="04E069C0"/>
    <w:rsid w:val="04E151D7"/>
    <w:rsid w:val="0A137DE0"/>
    <w:rsid w:val="1BD92E09"/>
    <w:rsid w:val="1F140620"/>
    <w:rsid w:val="1FF17E0A"/>
    <w:rsid w:val="205F2683"/>
    <w:rsid w:val="20EF43D4"/>
    <w:rsid w:val="220255C6"/>
    <w:rsid w:val="2F8524C2"/>
    <w:rsid w:val="318623CB"/>
    <w:rsid w:val="33BB1C66"/>
    <w:rsid w:val="34D04B2D"/>
    <w:rsid w:val="362A545B"/>
    <w:rsid w:val="36B87A2B"/>
    <w:rsid w:val="3AAC0B9B"/>
    <w:rsid w:val="3D28746D"/>
    <w:rsid w:val="3D5B2F35"/>
    <w:rsid w:val="44C65327"/>
    <w:rsid w:val="45867679"/>
    <w:rsid w:val="5F34316F"/>
    <w:rsid w:val="624F247C"/>
    <w:rsid w:val="63311A14"/>
    <w:rsid w:val="71BE5732"/>
    <w:rsid w:val="72277E30"/>
    <w:rsid w:val="72D35A54"/>
    <w:rsid w:val="7B824287"/>
    <w:rsid w:val="7E1C25D4"/>
    <w:rsid w:val="7FA8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51"/>
    <w:basedOn w:val="6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853</Words>
  <Characters>1031</Characters>
  <Lines>0</Lines>
  <Paragraphs>0</Paragraphs>
  <TotalTime>0</TotalTime>
  <ScaleCrop>false</ScaleCrop>
  <LinksUpToDate>false</LinksUpToDate>
  <CharactersWithSpaces>1033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2022-02-19T06:41:00Z</dcterms:created>
  <dc:creator>一个人的世界</dc:creator>
  <cp:lastModifiedBy>彭素华</cp:lastModifiedBy>
  <dcterms:modified xsi:type="dcterms:W3CDTF">2023-09-13T06:53:49Z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F68ED5AD59F94F59B8F94367E1A24601</vt:lpwstr>
  </property>
</Properties>
</file>