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   复合阀技术规范要求</w:t>
      </w: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1、要求阀体要整体锻造，密封面材质为硬质合金。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2、阀体内部结构采用球密封和截止密封两道阀的双阀杆复合阀。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3、阀芯和阀座可在线修复，也可以成套拆卸更换阀芯和阀座的阀门。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4、双阀杆、双密封结构。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5、预紧力密封结构，保证阀门的严密关闭彻底达到零泄漏。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6、做到免维护，质保期2年以上。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延用旧</w:t>
      </w:r>
      <w:r>
        <w:rPr>
          <w:rFonts w:hint="eastAsia" w:asciiTheme="minorEastAsia" w:hAnsiTheme="minorEastAsia" w:eastAsiaTheme="minorEastAsia"/>
          <w:sz w:val="28"/>
          <w:szCs w:val="28"/>
        </w:rPr>
        <w:t>电控装置的阀门，需厂家到厂测绘连接头。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、未尽事宜，双方友好协商。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2I5NmJjMWNmNzVkMzEzNTgyYTg4NWI4ZDY3MjUifQ=="/>
  </w:docVars>
  <w:rsids>
    <w:rsidRoot w:val="00D31D50"/>
    <w:rsid w:val="00052CD5"/>
    <w:rsid w:val="000559D6"/>
    <w:rsid w:val="00323B43"/>
    <w:rsid w:val="003D37D8"/>
    <w:rsid w:val="00426133"/>
    <w:rsid w:val="004358AB"/>
    <w:rsid w:val="005A044D"/>
    <w:rsid w:val="007F1BA0"/>
    <w:rsid w:val="008B7726"/>
    <w:rsid w:val="009F1F79"/>
    <w:rsid w:val="00B53815"/>
    <w:rsid w:val="00CE0112"/>
    <w:rsid w:val="00D31D50"/>
    <w:rsid w:val="00E460C8"/>
    <w:rsid w:val="0AFE7851"/>
    <w:rsid w:val="188A0C7B"/>
    <w:rsid w:val="5DBE1C8E"/>
    <w:rsid w:val="60F41555"/>
    <w:rsid w:val="732B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1</Lines>
  <Paragraphs>1</Paragraphs>
  <TotalTime>79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赖莹丽</cp:lastModifiedBy>
  <dcterms:modified xsi:type="dcterms:W3CDTF">2023-09-15T00:30:36Z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6BD1737A3CDC4A71A8D25334217B3D36_13</vt:lpwstr>
  </property>
</Properties>
</file>