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153"/>
        </w:tabs>
        <w:kinsoku/>
        <w:wordWrap/>
        <w:overflowPunct/>
        <w:topLinePunct w:val="0"/>
        <w:autoSpaceDE/>
        <w:autoSpaceDN/>
        <w:bidi w:val="0"/>
        <w:adjustRightInd/>
        <w:snapToGrid/>
        <w:spacing w:line="360" w:lineRule="auto"/>
        <w:textAlignment w:val="auto"/>
        <w:rPr>
          <w:rFonts w:hint="eastAsia" w:ascii="楷体" w:hAnsi="楷体" w:eastAsia="楷体"/>
          <w:b/>
          <w:bCs/>
          <w:sz w:val="32"/>
          <w:szCs w:val="36"/>
        </w:rPr>
      </w:pPr>
      <w:r>
        <w:rPr>
          <w:rFonts w:hint="eastAsia" w:ascii="微软雅黑" w:hAnsi="微软雅黑" w:eastAsia="微软雅黑" w:cs="微软雅黑"/>
          <w:b/>
          <w:bCs/>
          <w:sz w:val="28"/>
          <w:szCs w:val="28"/>
        </w:rPr>
        <w:t>附件</w:t>
      </w:r>
      <w:r>
        <w:rPr>
          <w:rFonts w:hint="eastAsia" w:ascii="微软雅黑" w:hAnsi="微软雅黑" w:eastAsia="微软雅黑" w:cs="微软雅黑"/>
          <w:b/>
          <w:bCs/>
          <w:sz w:val="28"/>
          <w:szCs w:val="28"/>
          <w:lang w:val="en-US" w:eastAsia="zh-CN"/>
        </w:rPr>
        <w:t>3</w:t>
      </w:r>
      <w:r>
        <w:rPr>
          <w:rFonts w:hint="eastAsia" w:ascii="微软雅黑" w:hAnsi="微软雅黑" w:eastAsia="微软雅黑" w:cs="微软雅黑"/>
          <w:b/>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楷体" w:hAnsi="楷体" w:eastAsia="楷体"/>
          <w:b/>
          <w:bCs/>
          <w:sz w:val="36"/>
          <w:szCs w:val="36"/>
          <w:lang w:val="en-US" w:eastAsia="zh-CN"/>
        </w:rPr>
      </w:pPr>
    </w:p>
    <w:p>
      <w:pPr>
        <w:pStyle w:val="11"/>
        <w:rPr>
          <w:rFonts w:hint="eastAsia" w:ascii="楷体" w:hAnsi="楷体" w:eastAsia="楷体"/>
          <w:b/>
          <w:bCs/>
          <w:sz w:val="36"/>
          <w:szCs w:val="36"/>
          <w:lang w:val="en-US" w:eastAsia="zh-CN"/>
        </w:rPr>
      </w:pPr>
    </w:p>
    <w:p>
      <w:pPr>
        <w:pStyle w:val="11"/>
        <w:rPr>
          <w:rFonts w:hint="eastAsia" w:ascii="楷体" w:hAnsi="楷体" w:eastAsia="楷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09" w:firstLineChars="500"/>
        <w:jc w:val="both"/>
        <w:textAlignment w:val="auto"/>
        <w:rPr>
          <w:rFonts w:hint="eastAsia" w:ascii="宋体" w:hAnsi="宋体" w:eastAsia="宋体" w:cs="宋体"/>
          <w:b/>
          <w:sz w:val="48"/>
          <w:szCs w:val="48"/>
          <w:lang w:val="en-US" w:eastAsia="zh-CN"/>
        </w:rPr>
      </w:pPr>
      <w:r>
        <w:rPr>
          <w:rFonts w:hint="eastAsia" w:ascii="宋体" w:hAnsi="宋体" w:eastAsia="宋体" w:cs="宋体"/>
          <w:b/>
          <w:sz w:val="48"/>
          <w:szCs w:val="48"/>
          <w:lang w:val="en-US" w:eastAsia="zh-CN"/>
        </w:rPr>
        <w:t>建设工程施工合同</w:t>
      </w:r>
    </w:p>
    <w:p>
      <w:pPr>
        <w:pStyle w:val="11"/>
        <w:rPr>
          <w:rFonts w:hint="eastAsia" w:ascii="楷体" w:hAnsi="楷体" w:eastAsia="楷体"/>
          <w:b/>
          <w:sz w:val="48"/>
          <w:szCs w:val="48"/>
          <w:lang w:val="en-US" w:eastAsia="zh-CN"/>
        </w:rPr>
      </w:pPr>
    </w:p>
    <w:p>
      <w:pPr>
        <w:pStyle w:val="11"/>
        <w:rPr>
          <w:rFonts w:hint="eastAsia" w:ascii="楷体" w:hAnsi="楷体" w:eastAsia="楷体"/>
          <w:b/>
          <w:sz w:val="44"/>
          <w:szCs w:val="44"/>
          <w:lang w:val="en-US" w:eastAsia="zh-CN"/>
        </w:rPr>
      </w:pPr>
    </w:p>
    <w:p>
      <w:pPr>
        <w:rPr>
          <w:rFonts w:hint="eastAsia" w:ascii="楷体" w:hAnsi="楷体" w:eastAsia="楷体"/>
          <w:b/>
          <w:sz w:val="44"/>
          <w:szCs w:val="44"/>
          <w:lang w:val="en-US" w:eastAsia="zh-CN"/>
        </w:rPr>
      </w:pPr>
    </w:p>
    <w:p>
      <w:pPr>
        <w:pStyle w:val="2"/>
        <w:rPr>
          <w:rFonts w:hint="eastAsia" w:ascii="楷体" w:hAnsi="楷体" w:eastAsia="楷体"/>
          <w:b/>
          <w:sz w:val="44"/>
          <w:szCs w:val="44"/>
          <w:lang w:val="en-US" w:eastAsia="zh-CN"/>
        </w:rPr>
      </w:pPr>
    </w:p>
    <w:p>
      <w:pPr>
        <w:rPr>
          <w:rFonts w:hint="eastAsia"/>
          <w:lang w:val="en-US" w:eastAsia="zh-CN"/>
        </w:rPr>
      </w:pPr>
    </w:p>
    <w:p>
      <w:pPr>
        <w:pStyle w:val="11"/>
        <w:rPr>
          <w:rFonts w:hint="eastAsia" w:ascii="楷体" w:hAnsi="楷体" w:eastAsia="楷体"/>
          <w:b/>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楷体" w:hAnsi="楷体" w:eastAsia="楷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2525" w:leftChars="459" w:hanging="1561" w:hangingChars="486"/>
        <w:textAlignment w:val="auto"/>
        <w:rPr>
          <w:rFonts w:hint="default" w:ascii="宋体" w:hAnsi="宋体" w:eastAsia="宋体" w:cs="宋体"/>
          <w:b/>
          <w:bCs/>
          <w:color w:val="auto"/>
          <w:sz w:val="24"/>
          <w:u w:val="single"/>
          <w:lang w:val="en-US" w:eastAsia="zh-CN"/>
        </w:rPr>
      </w:pPr>
      <w:r>
        <w:rPr>
          <w:rFonts w:hint="eastAsia" w:ascii="宋体" w:hAnsi="宋体" w:eastAsia="宋体" w:cs="宋体"/>
          <w:b/>
          <w:bCs/>
          <w:sz w:val="32"/>
          <w:szCs w:val="32"/>
          <w:lang w:eastAsia="zh-CN"/>
        </w:rPr>
        <w:t>项目名称：</w:t>
      </w:r>
      <w:r>
        <w:rPr>
          <w:rFonts w:hint="eastAsia" w:ascii="宋体" w:hAnsi="宋体" w:eastAsia="宋体" w:cs="宋体"/>
          <w:b/>
          <w:bCs/>
          <w:color w:val="auto"/>
          <w:sz w:val="24"/>
          <w:u w:val="single"/>
          <w:lang w:val="en-US" w:eastAsia="zh-CN"/>
        </w:rPr>
        <w:t xml:space="preserve">XX工程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合同编号</w:t>
      </w:r>
      <w:r>
        <w:rPr>
          <w:rFonts w:hint="eastAsia" w:ascii="宋体" w:hAnsi="宋体" w:eastAsia="宋体" w:cs="宋体"/>
          <w:b/>
          <w:bCs/>
          <w:sz w:val="32"/>
          <w:szCs w:val="32"/>
        </w:rPr>
        <w:t>：</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lang w:eastAsia="zh-CN"/>
        </w:rPr>
        <w:t>签订地点</w:t>
      </w:r>
      <w:r>
        <w:rPr>
          <w:rFonts w:hint="eastAsia" w:ascii="宋体" w:hAnsi="宋体" w:eastAsia="宋体" w:cs="宋体"/>
          <w:b/>
          <w:bCs/>
          <w:sz w:val="32"/>
          <w:szCs w:val="32"/>
        </w:rPr>
        <w:t>：</w:t>
      </w:r>
      <w:r>
        <w:rPr>
          <w:rFonts w:hint="eastAsia" w:ascii="宋体" w:hAnsi="宋体" w:eastAsia="宋体" w:cs="宋体"/>
          <w:b w:val="0"/>
          <w:bCs w:val="0"/>
          <w:sz w:val="32"/>
          <w:szCs w:val="32"/>
          <w:u w:val="single"/>
        </w:rPr>
        <w:t xml:space="preserve">  </w:t>
      </w:r>
      <w:r>
        <w:rPr>
          <w:rFonts w:hint="eastAsia" w:ascii="宋体" w:hAnsi="宋体" w:eastAsia="宋体" w:cs="宋体"/>
          <w:b w:val="0"/>
          <w:bCs w:val="0"/>
          <w:sz w:val="32"/>
          <w:szCs w:val="32"/>
          <w:u w:val="single"/>
          <w:lang w:val="en-US" w:eastAsia="zh-CN"/>
        </w:rPr>
        <w:t xml:space="preserve">       </w:t>
      </w:r>
      <w:r>
        <w:rPr>
          <w:rFonts w:hint="eastAsia" w:ascii="宋体" w:hAnsi="宋体" w:eastAsia="宋体" w:cs="宋体"/>
          <w:b/>
          <w:bCs/>
          <w:sz w:val="24"/>
          <w:szCs w:val="24"/>
          <w:u w:val="single"/>
          <w:lang w:val="en-US" w:eastAsia="zh-CN"/>
        </w:rPr>
        <w:t>广西百色市XX县</w:t>
      </w:r>
      <w:r>
        <w:rPr>
          <w:rFonts w:hint="eastAsia" w:ascii="宋体" w:hAnsi="宋体" w:eastAsia="宋体" w:cs="宋体"/>
          <w:b w:val="0"/>
          <w:bCs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300"/>
        <w:textAlignment w:val="auto"/>
        <w:rPr>
          <w:rFonts w:hint="eastAsia" w:ascii="宋体" w:hAnsi="宋体" w:eastAsia="宋体" w:cs="宋体"/>
          <w:b/>
          <w:bCs/>
          <w:sz w:val="32"/>
          <w:szCs w:val="32"/>
          <w:u w:val="single"/>
          <w:lang w:val="en-US" w:eastAsia="zh-CN"/>
        </w:rPr>
      </w:pPr>
      <w:r>
        <w:rPr>
          <w:rFonts w:hint="eastAsia" w:ascii="宋体" w:hAnsi="宋体" w:eastAsia="宋体" w:cs="宋体"/>
          <w:b/>
          <w:bCs/>
          <w:sz w:val="32"/>
          <w:szCs w:val="32"/>
          <w:u w:val="none"/>
          <w:lang w:eastAsia="zh-CN"/>
        </w:rPr>
        <w:t>签订时间：</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24"/>
          <w:szCs w:val="24"/>
          <w:u w:val="single"/>
          <w:lang w:val="en-US" w:eastAsia="zh-CN"/>
        </w:rPr>
        <w:t>2023</w:t>
      </w:r>
      <w:r>
        <w:rPr>
          <w:rFonts w:hint="eastAsia" w:ascii="宋体" w:hAnsi="宋体" w:eastAsia="宋体" w:cs="宋体"/>
          <w:b/>
          <w:bCs/>
          <w:sz w:val="24"/>
          <w:szCs w:val="24"/>
          <w:highlight w:val="yellow"/>
          <w:u w:val="single"/>
          <w:lang w:val="en-US" w:eastAsia="zh-CN"/>
        </w:rPr>
        <w:t>年   月   日</w:t>
      </w:r>
      <w:r>
        <w:rPr>
          <w:rFonts w:hint="eastAsia" w:ascii="宋体" w:hAnsi="宋体" w:eastAsia="宋体" w:cs="宋体"/>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 w:hAnsi="楷体" w:eastAsia="楷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楷体" w:hAnsi="楷体" w:eastAsia="楷体"/>
          <w:sz w:val="30"/>
          <w:szCs w:val="30"/>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仿宋" w:hAnsi="仿宋" w:eastAsia="仿宋" w:cs="仿宋"/>
          <w:b w:val="0"/>
          <w:bCs w:val="0"/>
          <w:sz w:val="28"/>
          <w:szCs w:val="28"/>
          <w:lang w:eastAsia="zh-CN"/>
        </w:rPr>
      </w:pPr>
    </w:p>
    <w:p>
      <w:pPr>
        <w:pStyle w:val="11"/>
        <w:rPr>
          <w:rFonts w:hint="eastAsia" w:ascii="仿宋" w:hAnsi="仿宋" w:eastAsia="仿宋" w:cs="仿宋"/>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0"/>
        <w:rPr>
          <w:rFonts w:hint="eastAsia" w:ascii="仿宋" w:hAnsi="仿宋" w:eastAsia="仿宋" w:cs="仿宋"/>
          <w:b w:val="0"/>
          <w:bCs w:val="0"/>
          <w:sz w:val="28"/>
          <w:szCs w:val="28"/>
          <w:lang w:eastAsia="zh-CN"/>
        </w:rPr>
        <w:sectPr>
          <w:headerReference r:id="rId3" w:type="default"/>
          <w:footerReference r:id="rId4" w:type="default"/>
          <w:pgSz w:w="11906" w:h="16838"/>
          <w:pgMar w:top="1440" w:right="1486"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bCs/>
          <w:sz w:val="44"/>
          <w:szCs w:val="44"/>
          <w:lang w:val="en-US" w:eastAsia="zh-CN"/>
        </w:rPr>
      </w:pPr>
      <w:r>
        <w:rPr>
          <w:rFonts w:hint="eastAsia" w:ascii="宋体" w:hAnsi="宋体" w:eastAsia="宋体" w:cs="宋体"/>
          <w:b/>
          <w:sz w:val="48"/>
          <w:szCs w:val="48"/>
          <w:lang w:val="en-US" w:eastAsia="zh-CN"/>
        </w:rPr>
        <w:t>建设工程施工合同</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outlineLvl w:val="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甲方（发包人）：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color w:val="auto"/>
          <w:sz w:val="24"/>
          <w:u w:val="single"/>
          <w:lang w:val="en-US" w:eastAsia="zh-CN"/>
        </w:rPr>
        <w:t>XX公司</w:t>
      </w:r>
      <w:r>
        <w:rPr>
          <w:rFonts w:hint="eastAsia" w:ascii="宋体" w:hAnsi="宋体" w:eastAsia="宋体" w:cs="宋体"/>
          <w:b/>
          <w:bCs/>
          <w:sz w:val="24"/>
          <w:szCs w:val="24"/>
          <w:u w:val="single"/>
          <w:lang w:val="en-US" w:eastAsia="zh-CN"/>
        </w:rPr>
        <w:t xml:space="preserve"> </w:t>
      </w:r>
    </w:p>
    <w:p>
      <w:pPr>
        <w:pStyle w:val="2"/>
        <w:ind w:firstLine="482" w:firstLineChars="200"/>
        <w:rPr>
          <w:rFonts w:hint="default" w:eastAsia="宋体"/>
          <w:u w:val="none"/>
          <w:lang w:val="en-US" w:eastAsia="zh-CN"/>
        </w:rPr>
      </w:pPr>
      <w:r>
        <w:rPr>
          <w:rFonts w:hint="eastAsia" w:ascii="宋体" w:hAnsi="宋体" w:eastAsia="宋体" w:cs="宋体"/>
          <w:b/>
          <w:bCs/>
          <w:sz w:val="24"/>
          <w:szCs w:val="24"/>
          <w:u w:val="none"/>
          <w:lang w:val="en-US" w:eastAsia="zh-CN"/>
        </w:rPr>
        <w:t>统一社会信用代码：</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0"/>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lang w:eastAsia="zh-CN"/>
        </w:rPr>
        <w:t>乙方（承包人）：</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bCs/>
          <w:color w:val="auto"/>
          <w:sz w:val="24"/>
          <w:szCs w:val="24"/>
          <w:u w:val="single"/>
          <w:lang w:val="en-US" w:eastAsia="zh-CN"/>
        </w:rPr>
        <w:t>XXX公司</w:t>
      </w:r>
      <w:r>
        <w:rPr>
          <w:rFonts w:hint="eastAsia" w:ascii="宋体" w:hAnsi="宋体" w:eastAsia="宋体" w:cs="宋体"/>
          <w:b/>
          <w:bCs/>
          <w:sz w:val="24"/>
          <w:szCs w:val="24"/>
          <w:u w:val="single"/>
          <w:lang w:val="en-US" w:eastAsia="zh-CN"/>
        </w:rPr>
        <w:t xml:space="preserve"> </w:t>
      </w:r>
    </w:p>
    <w:p>
      <w:pPr>
        <w:pStyle w:val="2"/>
        <w:ind w:firstLine="482" w:firstLineChars="200"/>
        <w:rPr>
          <w:rFonts w:hint="default"/>
          <w:lang w:val="en-US" w:eastAsia="zh-CN"/>
        </w:rPr>
      </w:pPr>
      <w:r>
        <w:rPr>
          <w:rFonts w:hint="eastAsia" w:ascii="宋体" w:hAnsi="宋体" w:eastAsia="宋体" w:cs="宋体"/>
          <w:b/>
          <w:bCs/>
          <w:sz w:val="24"/>
          <w:szCs w:val="24"/>
          <w:u w:val="none"/>
          <w:lang w:val="en-US" w:eastAsia="zh-CN"/>
        </w:rPr>
        <w:t>统一社会信用代码：</w:t>
      </w: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依照《中华人民共和国</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lang w:eastAsia="zh-CN"/>
        </w:rPr>
        <w:t>》《中华人民共和国建筑法》及其他有关法律、 行政法规的规定，甲乙双方就本工程施工事项本着自愿公平、诚实信用的原则， 经平等友好协商，达成如下协议，以供双方严格遵守。</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工程概况</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1.1工程名称：</w:t>
      </w:r>
      <w:r>
        <w:rPr>
          <w:rFonts w:hint="eastAsia" w:ascii="宋体" w:hAnsi="宋体" w:eastAsia="宋体" w:cs="宋体"/>
          <w:color w:val="auto"/>
          <w:sz w:val="24"/>
          <w:szCs w:val="24"/>
          <w:u w:val="single"/>
          <w:lang w:val="en-US" w:eastAsia="zh-CN"/>
        </w:rPr>
        <w:t>XX工程</w:t>
      </w:r>
      <w:r>
        <w:rPr>
          <w:rFonts w:hint="eastAsia" w:ascii="宋体" w:hAnsi="宋体" w:eastAsia="宋体" w:cs="宋体"/>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1.2工程地点：</w:t>
      </w:r>
      <w:r>
        <w:rPr>
          <w:rFonts w:hint="eastAsia" w:ascii="宋体" w:hAnsi="宋体" w:eastAsia="宋体" w:cs="宋体"/>
          <w:color w:val="auto"/>
          <w:sz w:val="24"/>
          <w:szCs w:val="24"/>
          <w:u w:val="single"/>
          <w:lang w:val="en-US" w:eastAsia="zh-CN"/>
        </w:rPr>
        <w:t xml:space="preserve">    公司内</w:t>
      </w:r>
      <w:r>
        <w:rPr>
          <w:rFonts w:hint="eastAsia" w:ascii="宋体" w:hAnsi="宋体" w:eastAsia="宋体" w:cs="宋体"/>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1.3工程范围：</w:t>
      </w:r>
      <w:r>
        <w:rPr>
          <w:rFonts w:hint="eastAsia" w:asciiTheme="minorEastAsia" w:hAnsiTheme="minorEastAsia"/>
          <w:b w:val="0"/>
          <w:color w:val="0000FF"/>
          <w:sz w:val="24"/>
          <w:szCs w:val="24"/>
          <w:lang w:val="en-US" w:eastAsia="zh-CN"/>
        </w:rPr>
        <w:t>XXX</w:t>
      </w:r>
      <w:r>
        <w:rPr>
          <w:rFonts w:hint="eastAsia" w:asciiTheme="minorEastAsia" w:hAnsiTheme="minorEastAsia" w:eastAsiaTheme="minorEastAsia"/>
          <w:b w:val="0"/>
          <w:color w:val="0000FF"/>
          <w:sz w:val="24"/>
          <w:szCs w:val="24"/>
          <w:lang w:val="en-US" w:eastAsia="zh-CN"/>
        </w:rPr>
        <w:t>等。</w:t>
      </w:r>
      <w:r>
        <w:rPr>
          <w:rFonts w:hint="eastAsia" w:asciiTheme="minorEastAsia" w:hAnsiTheme="minorEastAsia" w:eastAsiaTheme="minorEastAsia"/>
          <w:b w:val="0"/>
          <w:color w:val="0000FF"/>
          <w:sz w:val="24"/>
          <w:szCs w:val="24"/>
        </w:rPr>
        <w:t>具体以施工图及</w:t>
      </w:r>
      <w:r>
        <w:rPr>
          <w:rFonts w:hint="eastAsia" w:asciiTheme="minorEastAsia" w:hAnsiTheme="minorEastAsia" w:eastAsiaTheme="minorEastAsia"/>
          <w:b w:val="0"/>
          <w:color w:val="0000FF"/>
          <w:sz w:val="24"/>
          <w:szCs w:val="24"/>
          <w:lang w:val="en-US" w:eastAsia="zh-CN"/>
        </w:rPr>
        <w:t>界面</w:t>
      </w:r>
      <w:r>
        <w:rPr>
          <w:rFonts w:hint="eastAsia" w:asciiTheme="minorEastAsia" w:hAnsiTheme="minorEastAsia" w:eastAsiaTheme="minorEastAsia"/>
          <w:b w:val="0"/>
          <w:color w:val="0000FF"/>
          <w:sz w:val="24"/>
          <w:szCs w:val="24"/>
        </w:rPr>
        <w:t>清单为准</w:t>
      </w:r>
      <w:r>
        <w:rPr>
          <w:rFonts w:hint="eastAsia" w:ascii="宋体" w:hAnsi="宋体" w:eastAsia="宋体" w:cs="宋体"/>
          <w:b w:val="0"/>
          <w:bCs w:val="0"/>
          <w:color w:val="0000FF"/>
          <w:sz w:val="24"/>
          <w:szCs w:val="24"/>
          <w:lang w:val="en-US" w:eastAsia="zh-CN"/>
        </w:rPr>
        <w:t>。</w:t>
      </w:r>
      <w:r>
        <w:rPr>
          <w:rFonts w:hint="eastAsia" w:ascii="宋体" w:hAnsi="宋体" w:eastAsia="宋体" w:cs="宋体"/>
          <w:color w:val="0000FF"/>
          <w:sz w:val="24"/>
          <w:szCs w:val="24"/>
        </w:rPr>
        <w:t>具体以施工图及工程量清单为准</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1.4本工程总价已包含施工材料、施工设备、人工、管</w:t>
      </w:r>
      <w:r>
        <w:rPr>
          <w:rFonts w:hint="eastAsia" w:ascii="宋体" w:hAnsi="宋体" w:eastAsia="宋体" w:cs="宋体"/>
          <w:b w:val="0"/>
          <w:bCs w:val="0"/>
          <w:sz w:val="24"/>
          <w:szCs w:val="24"/>
          <w:lang w:eastAsia="zh-CN"/>
        </w:rPr>
        <w:t>理、保险、利润、税金及所有风险、责任等一切费用。如</w:t>
      </w:r>
      <w:r>
        <w:rPr>
          <w:rFonts w:hint="eastAsia" w:ascii="宋体" w:hAnsi="宋体" w:eastAsia="宋体" w:cs="宋体"/>
          <w:b w:val="0"/>
          <w:bCs w:val="0"/>
          <w:sz w:val="24"/>
          <w:szCs w:val="24"/>
          <w:lang w:val="en-US" w:eastAsia="zh-CN"/>
        </w:rPr>
        <w:t>工程报价</w:t>
      </w:r>
      <w:r>
        <w:rPr>
          <w:rFonts w:hint="eastAsia" w:ascii="宋体" w:hAnsi="宋体" w:eastAsia="宋体" w:cs="宋体"/>
          <w:b w:val="0"/>
          <w:bCs w:val="0"/>
          <w:sz w:val="24"/>
          <w:szCs w:val="24"/>
          <w:lang w:eastAsia="zh-CN"/>
        </w:rPr>
        <w:t>中有漏、错算的工程项目，乙方必须无条件完成该项目，所产生的一切费用由乙方承担。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工程承包方式：</w:t>
      </w:r>
      <w:r>
        <w:rPr>
          <w:rFonts w:hint="eastAsia" w:ascii="宋体" w:hAnsi="宋体" w:eastAsia="宋体" w:cs="宋体"/>
          <w:b w:val="0"/>
          <w:bCs w:val="0"/>
          <w:sz w:val="24"/>
          <w:szCs w:val="24"/>
          <w:lang w:val="en-US" w:eastAsia="zh-CN"/>
        </w:rPr>
        <w:t>乙方对上述范围内的工程实行包工包料、包工期、包质量、包安全文明施工、包验收、闭口包干全过程承包。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1.6乙方采购材料需根据甲方提供材料品牌清单内选择，无清单内品牌或使用代用材料时，应优于并提供产品质量合格证明等材料经甲方认可后才能使用，由此增加的费用由乙方承担。</w:t>
      </w:r>
    </w:p>
    <w:p>
      <w:pPr>
        <w:pStyle w:val="5"/>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1.7工程保修期为</w:t>
      </w:r>
      <w:r>
        <w:rPr>
          <w:rFonts w:hint="eastAsia" w:ascii="宋体" w:hAnsi="宋体" w:eastAsia="宋体" w:cs="宋体"/>
          <w:b w:val="0"/>
          <w:bCs w:val="0"/>
          <w:sz w:val="24"/>
          <w:szCs w:val="24"/>
          <w:u w:val="single"/>
          <w:lang w:val="en-US" w:eastAsia="zh-CN"/>
        </w:rPr>
        <w:t>1</w:t>
      </w:r>
      <w:r>
        <w:rPr>
          <w:rFonts w:hint="eastAsia" w:ascii="宋体" w:hAnsi="宋体" w:eastAsia="宋体" w:cs="宋体"/>
          <w:b w:val="0"/>
          <w:bCs w:val="0"/>
          <w:sz w:val="24"/>
          <w:szCs w:val="24"/>
          <w:lang w:val="en-US" w:eastAsia="zh-CN"/>
        </w:rPr>
        <w:t>年，自工程竣工并验收合格之日起计算。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适用法律和法规</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2.1</w:t>
      </w:r>
      <w:r>
        <w:rPr>
          <w:rFonts w:hint="eastAsia" w:ascii="宋体" w:hAnsi="宋体" w:eastAsia="宋体" w:cs="宋体"/>
          <w:b w:val="0"/>
          <w:bCs w:val="0"/>
          <w:sz w:val="24"/>
          <w:szCs w:val="24"/>
          <w:lang w:eastAsia="zh-CN"/>
        </w:rPr>
        <w:t>法律和法规：《中华人民共和国建筑法》《中华人民共和国</w:t>
      </w:r>
      <w:r>
        <w:rPr>
          <w:rFonts w:hint="eastAsia" w:ascii="宋体" w:hAnsi="宋体" w:eastAsia="宋体" w:cs="宋体"/>
          <w:b w:val="0"/>
          <w:bCs w:val="0"/>
          <w:sz w:val="24"/>
          <w:szCs w:val="24"/>
          <w:lang w:val="en-US" w:eastAsia="zh-CN"/>
        </w:rPr>
        <w:t>民法典</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2.2</w:t>
      </w:r>
      <w:r>
        <w:rPr>
          <w:rFonts w:hint="eastAsia" w:ascii="宋体" w:hAnsi="宋体" w:eastAsia="宋体" w:cs="宋体"/>
          <w:b w:val="0"/>
          <w:bCs w:val="0"/>
          <w:sz w:val="24"/>
          <w:szCs w:val="24"/>
          <w:lang w:eastAsia="zh-CN"/>
        </w:rPr>
        <w:t>适用标准、规范：中华人民共和国建设部颁发的有关标准、规范及省、市有关规定。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工期要求</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lang w:eastAsia="zh-CN"/>
        </w:rPr>
        <w:t>3.1计划</w:t>
      </w:r>
      <w:r>
        <w:rPr>
          <w:rFonts w:hint="eastAsia" w:ascii="宋体" w:hAnsi="宋体" w:eastAsia="宋体" w:cs="宋体"/>
          <w:b w:val="0"/>
          <w:bCs w:val="0"/>
          <w:sz w:val="24"/>
          <w:szCs w:val="24"/>
          <w:lang w:val="en-US" w:eastAsia="zh-CN"/>
        </w:rPr>
        <w:t>开工日期</w:t>
      </w:r>
      <w:r>
        <w:rPr>
          <w:rFonts w:hint="eastAsia" w:ascii="宋体" w:hAnsi="宋体" w:eastAsia="宋体" w:cs="宋体"/>
          <w:b w:val="0"/>
          <w:bCs w:val="0"/>
          <w:sz w:val="24"/>
          <w:szCs w:val="24"/>
          <w:lang w:eastAsia="zh-CN"/>
        </w:rPr>
        <w:t>为：</w:t>
      </w:r>
      <w:r>
        <w:rPr>
          <w:rFonts w:hint="eastAsia" w:ascii="宋体" w:hAnsi="宋体" w:eastAsia="宋体" w:cs="宋体"/>
          <w:b w:val="0"/>
          <w:bCs w:val="0"/>
          <w:sz w:val="24"/>
          <w:szCs w:val="24"/>
          <w:u w:val="single"/>
          <w:lang w:val="en-US" w:eastAsia="zh-CN"/>
        </w:rPr>
        <w:t xml:space="preserve"> 2023 </w:t>
      </w:r>
      <w:r>
        <w:rPr>
          <w:rFonts w:hint="eastAsia" w:ascii="宋体" w:hAnsi="宋体" w:eastAsia="宋体" w:cs="宋体"/>
          <w:b w:val="0"/>
          <w:bCs w:val="0"/>
          <w:sz w:val="24"/>
          <w:szCs w:val="24"/>
          <w:lang w:val="en-US" w:eastAsia="zh-CN"/>
        </w:rPr>
        <w:t>年</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 xml:space="preserve"> 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highlight w:val="none"/>
          <w:lang w:val="en-US" w:eastAsia="zh-CN"/>
        </w:rPr>
        <w:t xml:space="preserve">3.2 </w:t>
      </w:r>
      <w:r>
        <w:rPr>
          <w:rFonts w:hint="eastAsia" w:ascii="宋体" w:hAnsi="宋体" w:eastAsia="宋体" w:cs="宋体"/>
          <w:b w:val="0"/>
          <w:bCs w:val="0"/>
          <w:sz w:val="24"/>
          <w:szCs w:val="24"/>
          <w:highlight w:val="none"/>
          <w:lang w:eastAsia="zh-CN"/>
        </w:rPr>
        <w:t>计划竣工日期</w:t>
      </w:r>
      <w:r>
        <w:rPr>
          <w:rFonts w:hint="eastAsia" w:ascii="宋体" w:hAnsi="宋体" w:eastAsia="宋体" w:cs="宋体"/>
          <w:b w:val="0"/>
          <w:bCs w:val="0"/>
          <w:sz w:val="24"/>
          <w:szCs w:val="24"/>
          <w:highlight w:val="none"/>
          <w:lang w:val="en-US" w:eastAsia="zh-CN"/>
        </w:rPr>
        <w:t>为</w:t>
      </w:r>
      <w:r>
        <w:rPr>
          <w:rFonts w:hint="eastAsia" w:ascii="宋体" w:hAnsi="宋体" w:eastAsia="宋体" w:cs="宋体"/>
          <w:b w:val="0"/>
          <w:bCs w:val="0"/>
          <w:sz w:val="24"/>
          <w:szCs w:val="24"/>
          <w:highlight w:val="none"/>
          <w:u w:val="none"/>
          <w:lang w:val="en-US" w:eastAsia="zh-CN"/>
        </w:rPr>
        <w:t>：</w:t>
      </w:r>
      <w:r>
        <w:rPr>
          <w:rFonts w:hint="eastAsia" w:ascii="宋体" w:hAnsi="宋体" w:eastAsia="宋体" w:cs="宋体"/>
          <w:b w:val="0"/>
          <w:bCs w:val="0"/>
          <w:sz w:val="24"/>
          <w:szCs w:val="24"/>
          <w:highlight w:val="none"/>
          <w:u w:val="single"/>
          <w:lang w:val="en-US" w:eastAsia="zh-CN"/>
        </w:rPr>
        <w:t xml:space="preserve"> 2023 </w:t>
      </w:r>
      <w:r>
        <w:rPr>
          <w:rFonts w:hint="eastAsia" w:ascii="宋体" w:hAnsi="宋体" w:eastAsia="宋体" w:cs="宋体"/>
          <w:b w:val="0"/>
          <w:bCs w:val="0"/>
          <w:sz w:val="24"/>
          <w:szCs w:val="24"/>
          <w:highlight w:val="none"/>
          <w:lang w:eastAsia="zh-CN"/>
        </w:rPr>
        <w:t>年</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eastAsia="zh-CN"/>
        </w:rPr>
        <w:t>月</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eastAsia="zh-CN"/>
        </w:rPr>
        <w:t>日</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3.</w:t>
      </w:r>
      <w:r>
        <w:rPr>
          <w:rFonts w:hint="eastAsia" w:ascii="宋体" w:hAnsi="宋体" w:eastAsia="宋体" w:cs="宋体"/>
          <w:b w:val="0"/>
          <w:bCs w:val="0"/>
          <w:sz w:val="24"/>
          <w:szCs w:val="24"/>
          <w:lang w:val="en-US" w:eastAsia="zh-CN"/>
        </w:rPr>
        <w:t>3 工程总</w:t>
      </w:r>
      <w:r>
        <w:rPr>
          <w:rFonts w:hint="eastAsia" w:ascii="宋体" w:hAnsi="宋体" w:eastAsia="宋体" w:cs="宋体"/>
          <w:b w:val="0"/>
          <w:bCs w:val="0"/>
          <w:sz w:val="24"/>
          <w:szCs w:val="24"/>
          <w:lang w:eastAsia="zh-CN"/>
        </w:rPr>
        <w:t>工期</w:t>
      </w:r>
      <w:r>
        <w:rPr>
          <w:rFonts w:hint="eastAsia" w:ascii="宋体" w:hAnsi="宋体" w:eastAsia="宋体" w:cs="宋体"/>
          <w:b w:val="0"/>
          <w:bCs w:val="0"/>
          <w:sz w:val="24"/>
          <w:szCs w:val="24"/>
          <w:lang w:val="en-US" w:eastAsia="zh-CN"/>
        </w:rPr>
        <w:t xml:space="preserve">为 </w:t>
      </w:r>
      <w:r>
        <w:rPr>
          <w:rFonts w:hint="eastAsia" w:ascii="宋体" w:hAnsi="宋体" w:eastAsia="宋体" w:cs="宋体"/>
          <w:b w:val="0"/>
          <w:bCs w:val="0"/>
          <w:sz w:val="24"/>
          <w:szCs w:val="24"/>
          <w:highlight w:val="yellow"/>
          <w:u w:val="single"/>
          <w:lang w:val="en-US" w:eastAsia="zh-CN"/>
        </w:rPr>
        <w:t xml:space="preserve"> 20 </w:t>
      </w:r>
      <w:r>
        <w:rPr>
          <w:rFonts w:hint="eastAsia" w:ascii="宋体" w:hAnsi="宋体" w:eastAsia="宋体" w:cs="宋体"/>
          <w:b w:val="0"/>
          <w:bCs w:val="0"/>
          <w:sz w:val="24"/>
          <w:szCs w:val="24"/>
          <w:highlight w:val="yellow"/>
          <w:lang w:val="en-US" w:eastAsia="zh-CN"/>
        </w:rPr>
        <w:t xml:space="preserve"> </w:t>
      </w:r>
      <w:r>
        <w:rPr>
          <w:rFonts w:hint="eastAsia" w:ascii="宋体" w:hAnsi="宋体" w:eastAsia="宋体" w:cs="宋体"/>
          <w:b w:val="0"/>
          <w:bCs w:val="0"/>
          <w:color w:val="auto"/>
          <w:sz w:val="24"/>
          <w:szCs w:val="24"/>
          <w:highlight w:val="yellow"/>
          <w:lang w:eastAsia="zh-CN"/>
        </w:rPr>
        <w:t>日历天（</w:t>
      </w:r>
      <w:r>
        <w:rPr>
          <w:rFonts w:hint="eastAsia" w:asciiTheme="minorEastAsia" w:hAnsiTheme="minorEastAsia" w:eastAsiaTheme="minorEastAsia"/>
          <w:b w:val="0"/>
          <w:color w:val="auto"/>
          <w:sz w:val="24"/>
          <w:szCs w:val="24"/>
          <w:highlight w:val="yellow"/>
          <w:lang w:val="en-US" w:eastAsia="zh-CN"/>
        </w:rPr>
        <w:t>收到中标通知后</w:t>
      </w:r>
      <w:r>
        <w:rPr>
          <w:rFonts w:hint="eastAsia" w:asciiTheme="minorEastAsia" w:hAnsiTheme="minorEastAsia"/>
          <w:b w:val="0"/>
          <w:color w:val="auto"/>
          <w:sz w:val="24"/>
          <w:szCs w:val="24"/>
          <w:highlight w:val="yellow"/>
          <w:lang w:val="en-US" w:eastAsia="zh-CN"/>
        </w:rPr>
        <w:t>20</w:t>
      </w:r>
      <w:r>
        <w:rPr>
          <w:rFonts w:hint="eastAsia" w:asciiTheme="minorEastAsia" w:hAnsiTheme="minorEastAsia" w:eastAsiaTheme="minorEastAsia"/>
          <w:b w:val="0"/>
          <w:color w:val="auto"/>
          <w:sz w:val="24"/>
          <w:szCs w:val="24"/>
          <w:highlight w:val="yellow"/>
          <w:lang w:val="en-US" w:eastAsia="zh-CN"/>
        </w:rPr>
        <w:t>天内</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合同工期包含各专业分包交叉施工以及国家法定节假日。在合同工期内乙方应完成本工程的全部项目施工并达到约定的质量要求。</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工期顺延：如发生以下情况造成竣工日期推迟，</w:t>
      </w:r>
      <w:r>
        <w:rPr>
          <w:rFonts w:hint="eastAsia" w:ascii="宋体" w:hAnsi="宋体" w:eastAsia="宋体" w:cs="宋体"/>
          <w:sz w:val="24"/>
          <w:szCs w:val="24"/>
          <w:lang w:val="en-US" w:eastAsia="zh-CN"/>
        </w:rPr>
        <w:t>乙方</w:t>
      </w:r>
      <w:r>
        <w:rPr>
          <w:rFonts w:hint="eastAsia" w:ascii="宋体" w:hAnsi="宋体" w:eastAsia="宋体" w:cs="宋体"/>
          <w:sz w:val="24"/>
          <w:szCs w:val="24"/>
          <w:lang w:eastAsia="zh-CN"/>
        </w:rPr>
        <w:t>应在该事件发生后5日内以书面报告形式将实际情况上报</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，经</w:t>
      </w:r>
      <w:r>
        <w:rPr>
          <w:rFonts w:hint="eastAsia" w:ascii="宋体" w:hAnsi="宋体" w:eastAsia="宋体" w:cs="宋体"/>
          <w:sz w:val="24"/>
          <w:szCs w:val="24"/>
          <w:lang w:val="en-US" w:eastAsia="zh-CN"/>
        </w:rPr>
        <w:t>甲方</w:t>
      </w:r>
      <w:r>
        <w:rPr>
          <w:rFonts w:hint="eastAsia" w:ascii="宋体" w:hAnsi="宋体" w:eastAsia="宋体" w:cs="宋体"/>
          <w:sz w:val="24"/>
          <w:szCs w:val="24"/>
          <w:lang w:eastAsia="zh-CN"/>
        </w:rPr>
        <w:t>签证确认后，工期相应顺延。除以下原因外，工期一律不予顺延</w:t>
      </w:r>
      <w:r>
        <w:rPr>
          <w:rFonts w:hint="eastAsia" w:ascii="宋体" w:hAnsi="宋体" w:cs="宋体"/>
          <w:sz w:val="24"/>
          <w:szCs w:val="24"/>
          <w:lang w:eastAsia="zh-CN"/>
        </w:rPr>
        <w:t>。</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3.</w:t>
      </w:r>
      <w:r>
        <w:rPr>
          <w:rFonts w:hint="eastAsia" w:ascii="宋体" w:hAnsi="宋体" w:cs="宋体"/>
          <w:b w:val="0"/>
          <w:bCs w:val="0"/>
          <w:color w:val="000000"/>
          <w:kern w:val="0"/>
          <w:sz w:val="24"/>
          <w:szCs w:val="24"/>
          <w:lang w:val="en-US" w:eastAsia="zh-CN" w:bidi="ar-SA"/>
        </w:rPr>
        <w:t>5</w:t>
      </w:r>
      <w:r>
        <w:rPr>
          <w:rFonts w:hint="eastAsia" w:ascii="宋体" w:hAnsi="宋体" w:eastAsia="宋体" w:cs="宋体"/>
          <w:b w:val="0"/>
          <w:bCs w:val="0"/>
          <w:color w:val="000000"/>
          <w:kern w:val="0"/>
          <w:sz w:val="24"/>
          <w:szCs w:val="24"/>
          <w:lang w:val="en-US" w:eastAsia="zh-CN" w:bidi="ar-SA"/>
        </w:rPr>
        <w:t>重大设计变更影响乙方连续施工的</w:t>
      </w:r>
      <w:r>
        <w:rPr>
          <w:rFonts w:hint="eastAsia" w:ascii="宋体" w:hAnsi="宋体" w:cs="宋体"/>
          <w:b w:val="0"/>
          <w:bCs w:val="0"/>
          <w:color w:val="000000"/>
          <w:kern w:val="0"/>
          <w:sz w:val="24"/>
          <w:szCs w:val="24"/>
          <w:lang w:val="en-US" w:eastAsia="zh-CN" w:bidi="ar-SA"/>
        </w:rPr>
        <w:t>。</w:t>
      </w:r>
    </w:p>
    <w:p>
      <w:pPr>
        <w:pStyle w:val="11"/>
        <w:pageBreakBefore w:val="0"/>
        <w:widowControl w:val="0"/>
        <w:kinsoku/>
        <w:wordWrap/>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val="0"/>
          <w:color w:val="000000"/>
          <w:kern w:val="0"/>
          <w:sz w:val="24"/>
          <w:szCs w:val="24"/>
          <w:lang w:val="en-US" w:eastAsia="zh-CN" w:bidi="ar-SA"/>
        </w:rPr>
        <w:t>3.</w:t>
      </w:r>
      <w:r>
        <w:rPr>
          <w:rFonts w:hint="eastAsia" w:ascii="宋体" w:hAnsi="宋体" w:cs="宋体"/>
          <w:b w:val="0"/>
          <w:bCs w:val="0"/>
          <w:color w:val="000000"/>
          <w:kern w:val="0"/>
          <w:sz w:val="24"/>
          <w:szCs w:val="24"/>
          <w:lang w:val="en-US" w:eastAsia="zh-CN" w:bidi="ar-SA"/>
        </w:rPr>
        <w:t>6</w:t>
      </w:r>
      <w:r>
        <w:rPr>
          <w:rFonts w:hint="eastAsia" w:ascii="宋体" w:hAnsi="宋体" w:eastAsia="宋体" w:cs="宋体"/>
          <w:b w:val="0"/>
          <w:bCs w:val="0"/>
          <w:color w:val="000000"/>
          <w:kern w:val="0"/>
          <w:sz w:val="24"/>
          <w:szCs w:val="24"/>
          <w:lang w:val="en-US" w:eastAsia="zh-CN" w:bidi="ar-SA"/>
        </w:rPr>
        <w:t>不可抗力因素（指在施工工期内地区发生战争、动乱、空中飞行物体坠落、6级以上的地震、日降雨量大于200㎜的雨日、12级及以上的大风、20 年一遇及以上的洪水、日气温超过40℃高温或低于-10℃的严寒大于2天、持续 30 天高温天气、造成工程损坏的冰雹和大雪灾害、自然原因发生的火灾、突发性疫情</w:t>
      </w:r>
      <w:r>
        <w:rPr>
          <w:rFonts w:hint="eastAsia" w:ascii="宋体" w:hAnsi="宋体" w:cs="宋体"/>
          <w:b w:val="0"/>
          <w:bCs w:val="0"/>
          <w:color w:val="000000"/>
          <w:kern w:val="0"/>
          <w:sz w:val="24"/>
          <w:szCs w:val="24"/>
          <w:lang w:val="en-US" w:eastAsia="zh-CN" w:bidi="ar-SA"/>
        </w:rPr>
        <w:t>或其他</w:t>
      </w:r>
      <w:r>
        <w:rPr>
          <w:rFonts w:hint="eastAsia" w:ascii="宋体" w:hAnsi="宋体" w:eastAsia="宋体" w:cs="宋体"/>
          <w:b w:val="0"/>
          <w:bCs w:val="0"/>
          <w:color w:val="000000"/>
          <w:kern w:val="0"/>
          <w:sz w:val="24"/>
          <w:szCs w:val="24"/>
          <w:lang w:val="en-US" w:eastAsia="zh-CN" w:bidi="ar-SA"/>
        </w:rPr>
        <w:t>不可抗力原因）影响施工的。</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第四条  工程管理原则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4.1本合同承包范围内的工程项目，未经甲方书面同意，一律不得分包、转包。</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4.2乙方必须按甲方提供的设计方案、合同内容进行组织施工，接受甲方工程师对施工工程量及进度的检查、监督。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4.3乙方应建立完善的安全管理体系，落实安全防范措施，并在整个工程施工中确保安全生产。</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5.1本工程各工序竣工后须达到行业工程质量合格标准。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5.2甲方人员有权监督、检查、检验乙方的施工质量、进度及现场管理。如甲方人员发现乙方的施工质量、进度及现场管理不符合甲方要求，有权要求乙方在限定期限内整改。</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第六条</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sz w:val="24"/>
          <w:szCs w:val="24"/>
          <w:lang w:eastAsia="zh-CN"/>
          <w14:textFill>
            <w14:solidFill>
              <w14:schemeClr w14:val="tx1"/>
            </w14:solidFill>
          </w14:textFill>
        </w:rPr>
        <w:t>合同价款及支付方式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6.1本合同为固定总价合同，合同总价(含</w:t>
      </w:r>
      <w:r>
        <w:rPr>
          <w:rFonts w:hint="eastAsia" w:ascii="宋体" w:hAnsi="宋体" w:eastAsia="宋体" w:cs="宋体"/>
          <w:i w:val="0"/>
          <w:iCs w:val="0"/>
          <w:caps w:val="0"/>
          <w:color w:val="FF0000"/>
          <w:spacing w:val="0"/>
          <w:sz w:val="24"/>
          <w:szCs w:val="24"/>
          <w:u w:val="single"/>
          <w:shd w:val="clear" w:fill="FFFFFF"/>
          <w:lang w:val="en-US" w:eastAsia="zh-CN"/>
        </w:rPr>
        <w:t>9</w:t>
      </w:r>
      <w:r>
        <w:rPr>
          <w:rFonts w:hint="eastAsia" w:ascii="宋体" w:hAnsi="宋体" w:eastAsia="宋体" w:cs="宋体"/>
          <w:b w:val="0"/>
          <w:bCs w:val="0"/>
          <w:color w:val="000000" w:themeColor="text1"/>
          <w:sz w:val="24"/>
          <w:szCs w:val="24"/>
          <w:u w:val="single"/>
          <w:lang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增值税)为人民币（大写）</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整</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不含税金额为人民币（大写）</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eastAsia="zh-CN"/>
          <w14:textFill>
            <w14:solidFill>
              <w14:schemeClr w14:val="tx1"/>
            </w14:solidFill>
          </w14:textFill>
        </w:rPr>
        <w:t>¥</w:t>
      </w:r>
      <w:r>
        <w:rPr>
          <w:rFonts w:hint="eastAsia" w:ascii="宋体" w:hAnsi="宋体" w:eastAsia="宋体" w:cs="宋体"/>
          <w:b w:val="0"/>
          <w:bCs w:val="0"/>
          <w:color w:val="000000" w:themeColor="text1"/>
          <w:sz w:val="24"/>
          <w:szCs w:val="24"/>
          <w:u w:val="none"/>
          <w:lang w:eastAsia="zh-CN"/>
          <w14:textFill>
            <w14:solidFill>
              <w14:schemeClr w14:val="tx1"/>
            </w14:solidFill>
          </w14:textFill>
        </w:rPr>
        <w:t>：</w:t>
      </w:r>
      <w:r>
        <w:rPr>
          <w:rFonts w:hint="eastAsia" w:ascii="宋体" w:hAnsi="宋体" w:eastAsia="宋体" w:cs="宋体"/>
          <w:b w:val="0"/>
          <w:bCs w:val="0"/>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asciiTheme="minorEastAsia" w:hAnsiTheme="minorEastAsia" w:eastAsiaTheme="minorEastAsia"/>
          <w:color w:val="000000" w:themeColor="text1"/>
          <w:sz w:val="24"/>
          <w:u w:val="single"/>
          <w14:textFill>
            <w14:solidFill>
              <w14:schemeClr w14:val="tx1"/>
            </w14:solidFill>
          </w14:textFill>
        </w:rPr>
      </w:pPr>
      <w:r>
        <w:rPr>
          <w:rFonts w:hint="eastAsia" w:ascii="宋体" w:hAnsi="宋体" w:eastAsia="宋体" w:cs="宋体"/>
          <w:b w:val="0"/>
          <w:bCs w:val="0"/>
          <w:color w:val="000000" w:themeColor="text1"/>
          <w:sz w:val="24"/>
          <w:szCs w:val="24"/>
          <w:lang w:eastAsia="zh-CN"/>
          <w14:textFill>
            <w14:solidFill>
              <w14:schemeClr w14:val="tx1"/>
            </w14:solidFill>
          </w14:textFill>
        </w:rPr>
        <w:t>6.2本工程付款方式</w:t>
      </w:r>
      <w:r>
        <w:rPr>
          <w:rFonts w:hint="eastAsia" w:ascii="宋体" w:hAnsi="宋体" w:eastAsia="宋体" w:cs="宋体"/>
          <w:b w:val="0"/>
          <w:bCs w:val="0"/>
          <w:color w:val="FF0000"/>
          <w:sz w:val="24"/>
          <w:szCs w:val="24"/>
          <w:lang w:eastAsia="zh-CN"/>
        </w:rPr>
        <w:t>：</w:t>
      </w:r>
      <w:r>
        <w:rPr>
          <w:rFonts w:hint="eastAsia"/>
          <w:color w:val="FF0000"/>
          <w:sz w:val="24"/>
          <w:u w:val="none"/>
        </w:rPr>
        <w:t>电汇</w:t>
      </w:r>
      <w:r>
        <w:rPr>
          <w:rFonts w:hint="eastAsia"/>
          <w:color w:val="000000" w:themeColor="text1"/>
          <w:sz w:val="24"/>
          <w:u w:val="none"/>
          <w14:textFill>
            <w14:solidFill>
              <w14:schemeClr w14:val="tx1"/>
            </w14:solidFill>
          </w14:textFill>
        </w:rPr>
        <w:t xml:space="preserve">。 </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eastAsia="宋体" w:cs="宋体"/>
          <w:color w:val="000000" w:themeColor="text1"/>
          <w:sz w:val="24"/>
          <w:u w:val="none"/>
          <w:lang w:val="en-US" w:eastAsia="zh-CN"/>
          <w14:textFill>
            <w14:solidFill>
              <w14:schemeClr w14:val="tx1"/>
            </w14:solidFill>
          </w14:textFill>
        </w:rPr>
        <w:t>6.3</w:t>
      </w:r>
      <w:r>
        <w:rPr>
          <w:rFonts w:hint="eastAsia" w:ascii="宋体" w:hAnsi="宋体" w:eastAsia="宋体" w:cs="宋体"/>
          <w:color w:val="000000" w:themeColor="text1"/>
          <w:sz w:val="24"/>
          <w:u w:val="none"/>
          <w14:textFill>
            <w14:solidFill>
              <w14:schemeClr w14:val="tx1"/>
            </w14:solidFill>
          </w14:textFill>
        </w:rPr>
        <w:t>工程进度款付款条件</w:t>
      </w:r>
      <w:r>
        <w:rPr>
          <w:rFonts w:hint="eastAsia" w:ascii="宋体" w:hAnsi="宋体" w:eastAsia="宋体" w:cs="宋体"/>
          <w:color w:val="000000" w:themeColor="text1"/>
          <w:sz w:val="24"/>
          <w:u w:val="none"/>
          <w:lang w:eastAsia="zh-CN"/>
          <w14:textFill>
            <w14:solidFill>
              <w14:schemeClr w14:val="tx1"/>
            </w14:solidFill>
          </w14:textFill>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lang w:eastAsia="zh-CN"/>
        </w:rPr>
      </w:pPr>
      <w:r>
        <w:rPr>
          <w:rFonts w:hint="eastAsia" w:ascii="宋体" w:hAnsi="宋体" w:eastAsia="宋体" w:cs="宋体"/>
          <w:bCs/>
          <w:color w:val="FF0000"/>
          <w:sz w:val="24"/>
          <w:lang w:val="en-US" w:eastAsia="zh-CN"/>
        </w:rPr>
        <w:t>6.4本</w:t>
      </w:r>
      <w:r>
        <w:rPr>
          <w:rFonts w:hint="eastAsia" w:ascii="宋体" w:hAnsi="宋体" w:eastAsia="宋体" w:cs="宋体"/>
          <w:bCs/>
          <w:color w:val="FF0000"/>
          <w:sz w:val="24"/>
        </w:rPr>
        <w:t>工程整体完工验收合格支付</w:t>
      </w:r>
      <w:r>
        <w:rPr>
          <w:rFonts w:hint="eastAsia" w:ascii="宋体" w:hAnsi="宋体" w:eastAsia="宋体" w:cs="宋体"/>
          <w:bCs/>
          <w:color w:val="FF0000"/>
          <w:sz w:val="24"/>
          <w:lang w:val="en-US" w:eastAsia="zh-CN"/>
        </w:rPr>
        <w:t>80</w:t>
      </w:r>
      <w:r>
        <w:rPr>
          <w:rFonts w:hint="eastAsia" w:ascii="宋体" w:hAnsi="宋体" w:eastAsia="宋体" w:cs="宋体"/>
          <w:bCs/>
          <w:color w:val="FF0000"/>
          <w:sz w:val="24"/>
        </w:rPr>
        <w:t>%的工程款，即支付人民币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lang w:eastAsia="zh-CN"/>
        </w:rPr>
      </w:pPr>
      <w:r>
        <w:rPr>
          <w:rFonts w:hint="eastAsia" w:ascii="宋体" w:hAnsi="宋体" w:eastAsia="宋体" w:cs="宋体"/>
          <w:bCs/>
          <w:color w:val="FF0000"/>
          <w:sz w:val="24"/>
          <w:lang w:val="en-US" w:eastAsia="zh-CN"/>
        </w:rPr>
        <w:t>6.5</w:t>
      </w:r>
      <w:r>
        <w:rPr>
          <w:rFonts w:hint="eastAsia" w:ascii="宋体" w:hAnsi="宋体" w:eastAsia="宋体" w:cs="宋体"/>
          <w:bCs/>
          <w:color w:val="FF0000"/>
          <w:sz w:val="24"/>
        </w:rPr>
        <w:t>本工程整体竣工验收合格</w:t>
      </w:r>
      <w:r>
        <w:rPr>
          <w:rFonts w:hint="eastAsia" w:ascii="宋体" w:hAnsi="宋体" w:eastAsia="宋体" w:cs="宋体"/>
          <w:bCs/>
          <w:color w:val="FF0000"/>
          <w:sz w:val="24"/>
          <w:lang w:val="en-US" w:eastAsia="zh-CN"/>
        </w:rPr>
        <w:t>并经</w:t>
      </w:r>
      <w:r>
        <w:rPr>
          <w:rFonts w:hint="eastAsia" w:ascii="宋体" w:hAnsi="宋体" w:eastAsia="宋体" w:cs="宋体"/>
          <w:bCs/>
          <w:color w:val="FF0000"/>
          <w:sz w:val="24"/>
        </w:rPr>
        <w:t>结算审计</w:t>
      </w:r>
      <w:r>
        <w:rPr>
          <w:rFonts w:hint="eastAsia" w:ascii="宋体" w:hAnsi="宋体" w:eastAsia="宋体" w:cs="宋体"/>
          <w:bCs/>
          <w:color w:val="FF0000"/>
          <w:sz w:val="24"/>
          <w:lang w:val="en-US" w:eastAsia="zh-CN"/>
        </w:rPr>
        <w:t>完毕后</w:t>
      </w:r>
      <w:r>
        <w:rPr>
          <w:rFonts w:hint="eastAsia" w:ascii="宋体" w:hAnsi="宋体" w:eastAsia="宋体" w:cs="宋体"/>
          <w:bCs/>
          <w:color w:val="FF0000"/>
          <w:sz w:val="24"/>
        </w:rPr>
        <w:t>支付至审定价的95%的工程款，即支付人民币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color w:val="FF0000"/>
          <w:sz w:val="24"/>
        </w:rPr>
      </w:pPr>
      <w:r>
        <w:rPr>
          <w:rFonts w:hint="eastAsia" w:ascii="宋体" w:hAnsi="宋体" w:eastAsia="宋体" w:cs="宋体"/>
          <w:bCs/>
          <w:color w:val="FF0000"/>
          <w:sz w:val="24"/>
          <w:lang w:val="en-US" w:eastAsia="zh-CN"/>
        </w:rPr>
        <w:t>6.6</w:t>
      </w:r>
      <w:r>
        <w:rPr>
          <w:rFonts w:hint="eastAsia" w:ascii="宋体" w:hAnsi="宋体" w:eastAsia="宋体" w:cs="宋体"/>
          <w:bCs/>
          <w:color w:val="FF0000"/>
          <w:sz w:val="24"/>
        </w:rPr>
        <w:t>留合同价的5%即人民币</w:t>
      </w:r>
      <w:r>
        <w:rPr>
          <w:rFonts w:hint="eastAsia" w:ascii="宋体" w:hAnsi="宋体" w:eastAsia="宋体" w:cs="宋体"/>
          <w:bCs/>
          <w:color w:val="FF0000"/>
          <w:sz w:val="24"/>
          <w:u w:val="single"/>
          <w:lang w:val="en-US" w:eastAsia="zh-CN"/>
        </w:rPr>
        <w:t xml:space="preserve"> </w:t>
      </w:r>
      <w:r>
        <w:rPr>
          <w:rFonts w:hint="eastAsia" w:ascii="宋体" w:hAnsi="宋体" w:eastAsia="宋体" w:cs="宋体"/>
          <w:bCs/>
          <w:color w:val="FF0000"/>
          <w:sz w:val="24"/>
        </w:rPr>
        <w:t>（¥</w:t>
      </w:r>
      <w:r>
        <w:rPr>
          <w:rFonts w:hint="eastAsia" w:ascii="宋体" w:hAnsi="宋体" w:eastAsia="宋体" w:cs="宋体"/>
          <w:bCs/>
          <w:color w:val="FF0000"/>
          <w:sz w:val="24"/>
          <w:lang w:eastAsia="zh-CN"/>
        </w:rPr>
        <w:t>：</w:t>
      </w:r>
      <w:r>
        <w:rPr>
          <w:rFonts w:hint="eastAsia" w:ascii="宋体" w:hAnsi="宋体" w:eastAsia="宋体" w:cs="宋体"/>
          <w:bCs/>
          <w:i w:val="0"/>
          <w:iCs w:val="0"/>
          <w:strike w:val="0"/>
          <w:dstrike w:val="0"/>
          <w:color w:val="FF0000"/>
          <w:sz w:val="24"/>
          <w:u w:val="single"/>
          <w:lang w:val="en-US" w:eastAsia="zh-CN"/>
        </w:rPr>
        <w:t xml:space="preserve"> </w:t>
      </w:r>
      <w:r>
        <w:rPr>
          <w:rFonts w:hint="eastAsia" w:ascii="宋体" w:hAnsi="宋体" w:eastAsia="宋体" w:cs="宋体"/>
          <w:bCs/>
          <w:color w:val="FF0000"/>
          <w:sz w:val="24"/>
        </w:rPr>
        <w:t>）作为工程质量保证金，项目竣工验收合格之日起满[1]年无质量问题的，30日内无息退还质量保证金</w:t>
      </w:r>
      <w:r>
        <w:rPr>
          <w:rFonts w:hint="eastAsia" w:ascii="宋体" w:hAnsi="宋体" w:eastAsia="宋体" w:cs="宋体"/>
          <w:bCs/>
          <w:color w:val="FF0000"/>
          <w:sz w:val="24"/>
          <w:lang w:eastAsia="zh-CN"/>
        </w:rPr>
        <w:t>。</w:t>
      </w:r>
      <w:r>
        <w:rPr>
          <w:rFonts w:hint="eastAsia" w:ascii="宋体" w:hAnsi="宋体" w:eastAsia="宋体" w:cs="宋体"/>
          <w:bCs/>
          <w:color w:val="FF0000"/>
          <w:sz w:val="24"/>
        </w:rPr>
        <w:t>如[1]年内出现质量问题的，则待质量问题返修验收合格之日起满[1]年后无息退还质量保证金，以此类推。</w:t>
      </w:r>
    </w:p>
    <w:p>
      <w:pPr>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lang w:eastAsia="zh-CN"/>
        </w:rPr>
      </w:pPr>
      <w:r>
        <w:rPr>
          <w:rFonts w:hint="eastAsia" w:ascii="宋体" w:hAnsi="宋体" w:eastAsia="宋体" w:cs="宋体"/>
          <w:bCs/>
          <w:sz w:val="24"/>
          <w:lang w:val="en-US" w:eastAsia="zh-CN"/>
        </w:rPr>
        <w:t>6.7</w:t>
      </w:r>
      <w:r>
        <w:rPr>
          <w:rFonts w:hint="eastAsia" w:ascii="宋体" w:hAnsi="宋体" w:eastAsia="宋体" w:cs="宋体"/>
          <w:bCs/>
          <w:sz w:val="24"/>
        </w:rPr>
        <w:t>其他款项支付或退还的相关约定</w:t>
      </w:r>
      <w:r>
        <w:rPr>
          <w:rFonts w:hint="eastAsia" w:ascii="宋体" w:hAnsi="宋体" w:eastAsia="宋体" w:cs="宋体"/>
          <w:bCs/>
          <w:sz w:val="24"/>
          <w:lang w:eastAsia="zh-CN"/>
        </w:rPr>
        <w:t>。</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6.8</w:t>
      </w:r>
      <w:r>
        <w:rPr>
          <w:rFonts w:hint="eastAsia" w:ascii="宋体" w:hAnsi="宋体" w:eastAsia="宋体" w:cs="宋体"/>
          <w:bCs/>
          <w:sz w:val="24"/>
        </w:rPr>
        <w:t>施工签证、索赔单及设计变更单等单据均不作为本工程付款的直接依据，原则上应以合同、补充协议的相关条款约定为准。</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6.9</w:t>
      </w:r>
      <w:r>
        <w:rPr>
          <w:rFonts w:hint="eastAsia" w:ascii="宋体" w:hAnsi="宋体" w:eastAsia="宋体" w:cs="宋体"/>
          <w:bCs/>
          <w:sz w:val="24"/>
        </w:rPr>
        <w:t>签证增加部分工程款的支付：在施工进度、质量正常的前提下，因工程设计变更、工程变更或者现场签证引起合同价款增加但增加部分累计未超过原合同价款的5%时，工程款仍按原合同价款支付，增加部分待竣工并验收合格经结算审计完毕后付至审定价的95%</w:t>
      </w:r>
      <w:r>
        <w:rPr>
          <w:rFonts w:hint="eastAsia" w:ascii="宋体" w:hAnsi="宋体" w:eastAsia="宋体" w:cs="宋体"/>
          <w:bCs/>
          <w:sz w:val="24"/>
          <w:lang w:eastAsia="zh-CN"/>
        </w:rPr>
        <w:t>。</w:t>
      </w:r>
      <w:r>
        <w:rPr>
          <w:rFonts w:hint="eastAsia" w:ascii="宋体" w:hAnsi="宋体" w:eastAsia="宋体" w:cs="宋体"/>
          <w:bCs/>
          <w:sz w:val="24"/>
        </w:rPr>
        <w:t>价款增加且增加部分累计达到或超过原合同价款5%，增加部分工程造价由发包人初审后，双方签订补充协议调整合同总价，补充协议签订后发包人支付累计增加部分金额的85%，剩余部分纳入竣工结算并在结算完成后支付。</w:t>
      </w:r>
    </w:p>
    <w:p>
      <w:pPr>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Cs/>
          <w:sz w:val="24"/>
        </w:rPr>
      </w:pPr>
      <w:r>
        <w:rPr>
          <w:rFonts w:hint="eastAsia" w:ascii="宋体" w:hAnsi="宋体" w:eastAsia="宋体" w:cs="宋体"/>
          <w:bCs/>
          <w:sz w:val="24"/>
          <w:lang w:val="en-US" w:eastAsia="zh-CN"/>
        </w:rPr>
        <w:t>6.10</w:t>
      </w:r>
      <w:r>
        <w:rPr>
          <w:rFonts w:hint="eastAsia" w:ascii="宋体" w:hAnsi="宋体" w:eastAsia="宋体" w:cs="宋体"/>
          <w:bCs/>
          <w:sz w:val="24"/>
        </w:rPr>
        <w:t>发包人在红线附近提供水源、电源接驳点，承包人进场后单独接表，费用由承包人承担。水电用量按表计量，总表及分表差额和水电的损耗等由施工单位按使用数量分摊。水电单价按水电部门实际供应价结算，水电费在每次支付工程进度款中扣除。</w:t>
      </w:r>
    </w:p>
    <w:p>
      <w:pPr>
        <w:pStyle w:val="11"/>
        <w:pageBreakBefore w:val="0"/>
        <w:widowControl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w:t>
      </w:r>
      <w:r>
        <w:rPr>
          <w:rFonts w:hint="eastAsia" w:ascii="宋体" w:hAnsi="宋体" w:cs="宋体"/>
          <w:b w:val="0"/>
          <w:bCs w:val="0"/>
          <w:color w:val="auto"/>
          <w:kern w:val="2"/>
          <w:sz w:val="24"/>
          <w:szCs w:val="24"/>
          <w:lang w:val="en-US" w:eastAsia="zh-CN" w:bidi="ar-SA"/>
        </w:rPr>
        <w:t>11</w:t>
      </w:r>
      <w:r>
        <w:rPr>
          <w:rFonts w:hint="eastAsia" w:ascii="宋体" w:hAnsi="宋体" w:eastAsia="宋体" w:cs="宋体"/>
          <w:b w:val="0"/>
          <w:bCs w:val="0"/>
          <w:sz w:val="24"/>
          <w:szCs w:val="24"/>
          <w:lang w:eastAsia="zh-CN"/>
        </w:rPr>
        <w:t>乙方应按约定税率开具全额增值税发票且甲方收到</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eastAsia="zh-CN"/>
        </w:rPr>
        <w:t xml:space="preserve"> 作为甲方支付款项前提。</w:t>
      </w:r>
      <w:r>
        <w:rPr>
          <w:rFonts w:hint="eastAsia" w:ascii="宋体" w:hAnsi="宋体" w:eastAsia="宋体" w:cs="宋体"/>
          <w:b w:val="0"/>
          <w:bCs w:val="0"/>
          <w:sz w:val="24"/>
          <w:szCs w:val="24"/>
          <w:lang w:val="en-US" w:eastAsia="zh-CN"/>
        </w:rPr>
        <w:t>即</w:t>
      </w:r>
      <w:r>
        <w:rPr>
          <w:rFonts w:hint="eastAsia" w:ascii="宋体" w:hAnsi="宋体" w:eastAsia="宋体" w:cs="宋体"/>
          <w:b w:val="0"/>
          <w:bCs w:val="0"/>
          <w:color w:val="auto"/>
          <w:kern w:val="2"/>
          <w:sz w:val="24"/>
          <w:szCs w:val="24"/>
          <w:lang w:val="en-US" w:eastAsia="zh-CN" w:bidi="ar-SA"/>
        </w:rPr>
        <w:t>甲方每次付款时，乙方均应先开具相应金额的增值税专用发票，否则甲方有权拒绝付款，并不承担逾期付款的责任。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6.12</w:t>
      </w:r>
      <w:r>
        <w:rPr>
          <w:rFonts w:hint="eastAsia" w:ascii="宋体" w:hAnsi="宋体" w:eastAsia="宋体" w:cs="宋体"/>
          <w:b w:val="0"/>
          <w:bCs w:val="0"/>
          <w:sz w:val="24"/>
          <w:szCs w:val="24"/>
          <w:lang w:eastAsia="zh-CN"/>
        </w:rPr>
        <w:t>若遇国家增值税税率调整，应按调整后最新税率的金额调整相应的支付款项，即合同不含税价格不受国家增值税率调整的影响。</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甲方职责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.1甲方提供工程所需的相关资料。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.2甲方负责对工程进度、工程质量和合同执行进行监督检查等。</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.3组织办理竣工验收和结算。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八</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乙方职责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.1乙方必须严格按照本工程技术要求和国家颁发的建筑工程规范、规程和标准进行精心施工，确保工程质量。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.2乙方须按合同工期要求组织工程施工，确保工程如期竣工。</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.3乙方应做到安全施工、文明管理，按照国家和工程所在地地级市安全生 产及劳动保护等有关方面的规定，积极采取安全生产技术措施。乙方应服从甲方 现场施工管理并遵守相关管理制度。</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lang w:eastAsia="zh-CN"/>
        </w:rPr>
        <w:t>.4在合同履行期间，乙方如发生车辆、机械损毁，人员伤亡事故的，所有责任均由乙方自负。</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w:t>
      </w:r>
      <w:r>
        <w:rPr>
          <w:rFonts w:hint="eastAsia" w:ascii="宋体" w:hAnsi="宋体" w:eastAsia="宋体" w:cs="宋体"/>
          <w:b/>
          <w:bCs/>
          <w:sz w:val="24"/>
          <w:szCs w:val="24"/>
          <w:lang w:val="en-US" w:eastAsia="zh-CN"/>
        </w:rPr>
        <w:t>九</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工程验收与结算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.1工程竣工验收以现行相关施工技术规范、标准为依据。工程交付验收须符合工程验收要求和国家有关规定。</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.2工程验收由乙方向甲方提交竣工验收申请报告，甲方将按有关标准进行本工程的验收工作，竣工验收实测综合数据作为总体工程最终结算量。</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.3 工程竣工验收合格后，结算以总价包干合同计算。</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lang w:eastAsia="zh-CN"/>
        </w:rPr>
        <w:t>.4实际施工过程中有超出部分的，按总价包干合同规定，不予结算。工程验收合格后，甲乙双方应及时核定结算工程价款。</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违约责任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.1 工程因施工质量不符合规定的，乙方负责无偿修理或返工。无法修理或返工的，必须采取的加固补救措施产生的费用由乙方承担，由此造成逾期交付的，按工期逾期违约处理。乙方在施工中出现偷工减料、以次充好的严重质量问题的，甲方有权按合同总价款的30%要求乙方支付违约金，并从应付工程款中直接扣除。</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2工程不能按合同规定的工期通过验收，每逾期一天的违约金为合同总价款千分之一，工期逾期15天以上（含）的，违约金为合同总价款30%，甲方有权在应付工程款中直接扣除。并且，甲方有权单方面、无条件地解除合同。因不可抗力、重大设计变更及甲方原因造成工期逾期的不作违约处理，工期相应顺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0</w:t>
      </w:r>
      <w:r>
        <w:rPr>
          <w:rFonts w:hint="eastAsia" w:ascii="宋体" w:hAnsi="宋体" w:eastAsia="宋体" w:cs="宋体"/>
          <w:b w:val="0"/>
          <w:bCs w:val="0"/>
          <w:sz w:val="24"/>
          <w:szCs w:val="24"/>
          <w:lang w:eastAsia="zh-CN"/>
        </w:rPr>
        <w:t>.3由于甲方原因造成逾期付款的，按照中国人民银行关于金融机构计收逾期贷款利息标准支付违约金。</w:t>
      </w:r>
    </w:p>
    <w:p>
      <w:pPr>
        <w:pStyle w:val="11"/>
        <w:pageBreakBefore w:val="0"/>
        <w:widowControl w:val="0"/>
        <w:numPr>
          <w:ilvl w:val="0"/>
          <w:numId w:val="0"/>
        </w:numPr>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第十一条 保密及知识产权</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11.1双方均有义务对为实施本项目所获取的不为外部所知悉的涉密信息及合同内容进行保密，对因不正当公开造成一方经济和名誉损失的，责任方应根据法律规定承担相应的法律责任。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11.2承包人应将与合同相关的所有信息（包括施工过程中由发包人提供的所有技术资料）作为保密资料对待，在没有得到发包人的书面批准前，合同的任何部分不应在任何商业或技术文献上刊登或披露，也不得将其中由发包人所提供的技术资料用于本工程无关的其他事宜。</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11.3由发包人提供给承包人本合同项下的所有图纸和文件均应被视作机密，承包人应要求其接收的相关人员妥善保管。未经发包人的书面许可，承包人不得向第三方或者不特定公众公开和披露。非经发包人批准，承包人不得以任何形式向媒体透露所承揽工程的相关情况。</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11.4所有工程的相关照片所有权归发包人，未经发包人批准，承包人不得使用</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发包人已批准使用的，应按发包人批准报备方案，在限定范围内使用。</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11.5承包人不应在工地或其施工设备上展出或允许展出任何贸易或商业广告，在工地上公开张贴的所有通知应经发包人审核批准。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11.6在本合同项下，由发包人提供的发包人拥有所有权的所有图纸、文件和软件或虽属于第三方所有但发包人有权使用的所有图纸、文件和软件，根据国家相关规定，承包人承诺仅用于与本合同工程有关的安装、调试操作或维护、备品备件采购，未经发包人的书面许可，承包人不得擅自修改或用于本合同以外的其他工程。</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11.7由发包人提供的关于本工程的基本设计、详细设计的所有图纸、文字说明、图表以及工程建设期间发包人提供的安装、调试、培训资料的所有权均属于发包人。发包人提供的专有技术和技术诀窍，承包人理解并同意未经发包人事先书面许可，不得采用任何方式将该专利技术和技术诀窍的任何一部分透露给第三方</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承包人因违规透露而受到相应侵权指控时，由承包人承担一切法律责任。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11.8承包人施工期间，未经发包人允许，不得介绍第三方人员或默许第三方人员冒充承包人施工人员进入工程现场</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若因此导致第三方人员窃取发包人商业机密并造成发包人损失的，承包人应与侵权人共同承担连带赔偿责任。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11.9工程竣工后，承包人的保密义务不随合同的终止而终止，仍对其在发包人施工期间接触、知悉的属于发包人或者虽属于第三方但发包人需要保密的技术秘密和其他商业秘密信息，继续承担保密义务，直至发包人宣布解密或者秘密信息实际上已经公开。</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11.10本合同所指的技术秘密和商业秘密，包括但不限于：工程概况、工程规模、工期计划、产品方案、工艺流程、技术设计、图纸资料、相关函电等，保密措施费用已包含在合同总价内，由承包人承担。</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11.11承包人如违反本条上述任一条款，应当一次性向发包人支付本合同金额10%的违约金</w:t>
      </w:r>
      <w:r>
        <w:rPr>
          <w:rFonts w:hint="eastAsia" w:ascii="宋体" w:hAnsi="宋体" w:cs="宋体"/>
          <w:b w:val="0"/>
          <w:bCs w:val="0"/>
          <w:color w:val="auto"/>
          <w:kern w:val="2"/>
          <w:sz w:val="24"/>
          <w:szCs w:val="24"/>
          <w:lang w:val="en-US" w:eastAsia="zh-CN" w:bidi="ar-SA"/>
        </w:rPr>
        <w:t>。</w:t>
      </w:r>
      <w:r>
        <w:rPr>
          <w:rFonts w:hint="eastAsia" w:ascii="宋体" w:hAnsi="宋体" w:eastAsia="宋体" w:cs="宋体"/>
          <w:b w:val="0"/>
          <w:bCs w:val="0"/>
          <w:color w:val="auto"/>
          <w:kern w:val="2"/>
          <w:sz w:val="24"/>
          <w:szCs w:val="24"/>
          <w:lang w:val="en-US" w:eastAsia="zh-CN" w:bidi="ar-SA"/>
        </w:rPr>
        <w:t>同时发包人有权视情节严重程度，不经预告立即解除本合同。承包人违反保密责任而导致的任何纠纷或赔偿，除自行承担相应责任外，还应赔偿由此造成的发包人的一切损失。</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11.12承包人的违约行为给发包人造成损失的，承包人应当赔偿发包人的损失，赔偿金可由发包人直接从应付工程款项中扣除。</w:t>
      </w:r>
    </w:p>
    <w:p>
      <w:pPr>
        <w:pStyle w:val="3"/>
        <w:pageBreakBefore w:val="0"/>
        <w:widowControl w:val="0"/>
        <w:numPr>
          <w:ilvl w:val="0"/>
          <w:numId w:val="0"/>
        </w:numPr>
        <w:kinsoku/>
        <w:wordWrap/>
        <w:overflowPunct/>
        <w:topLinePunct w:val="0"/>
        <w:bidi w:val="0"/>
        <w:adjustRightInd w:val="0"/>
        <w:snapToGrid w:val="0"/>
        <w:spacing w:before="0" w:after="0" w:line="440" w:lineRule="exact"/>
        <w:ind w:leftChars="0" w:firstLine="482" w:firstLineChars="200"/>
        <w:textAlignment w:val="auto"/>
        <w:rPr>
          <w:rFonts w:ascii="宋体" w:hAnsi="宋体" w:eastAsia="宋体"/>
          <w:sz w:val="24"/>
          <w:szCs w:val="24"/>
        </w:rPr>
      </w:pPr>
      <w:r>
        <w:rPr>
          <w:rFonts w:hint="eastAsia" w:ascii="宋体" w:hAnsi="宋体" w:eastAsia="宋体"/>
          <w:sz w:val="24"/>
          <w:szCs w:val="24"/>
          <w:lang w:val="en-US" w:eastAsia="zh-CN"/>
        </w:rPr>
        <w:t xml:space="preserve">第十二条  </w:t>
      </w:r>
      <w:r>
        <w:rPr>
          <w:rFonts w:ascii="宋体" w:hAnsi="宋体" w:eastAsia="宋体"/>
          <w:sz w:val="24"/>
          <w:szCs w:val="24"/>
        </w:rPr>
        <w:t>履约保证</w:t>
      </w:r>
    </w:p>
    <w:p>
      <w:pPr>
        <w:pageBreakBefore w:val="0"/>
        <w:widowControl w:val="0"/>
        <w:kinsoku/>
        <w:wordWrap/>
        <w:overflowPunct/>
        <w:topLinePunct w:val="0"/>
        <w:bidi w:val="0"/>
        <w:adjustRightInd w:val="0"/>
        <w:snapToGrid w:val="0"/>
        <w:spacing w:line="440" w:lineRule="exact"/>
        <w:ind w:firstLine="480" w:firstLineChars="20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12.1</w:t>
      </w:r>
      <w:r>
        <w:rPr>
          <w:rFonts w:ascii="宋体" w:hAnsi="宋体" w:eastAsia="宋体"/>
          <w:color w:val="000000" w:themeColor="text1"/>
          <w:sz w:val="24"/>
          <w:szCs w:val="24"/>
          <w14:textFill>
            <w14:solidFill>
              <w14:schemeClr w14:val="tx1"/>
            </w14:solidFill>
          </w14:textFill>
        </w:rPr>
        <w:t>为保证工程正常施工，乙方应</w:t>
      </w:r>
      <w:r>
        <w:rPr>
          <w:rFonts w:hint="eastAsia" w:ascii="宋体" w:hAnsi="宋体" w:eastAsia="宋体"/>
          <w:color w:val="000000" w:themeColor="text1"/>
          <w:sz w:val="24"/>
          <w:szCs w:val="24"/>
          <w14:textFill>
            <w14:solidFill>
              <w14:schemeClr w14:val="tx1"/>
            </w14:solidFill>
          </w14:textFill>
        </w:rPr>
        <w:t>向甲方缴纳履约保证金共计人民币</w:t>
      </w:r>
      <w:r>
        <w:rPr>
          <w:rFonts w:hint="eastAsia" w:ascii="宋体" w:hAnsi="宋体" w:eastAsia="宋体"/>
          <w:color w:val="000000" w:themeColor="text1"/>
          <w:sz w:val="24"/>
          <w:szCs w:val="24"/>
          <w:u w:val="single"/>
          <w:lang w:val="en-US" w:eastAsia="zh-CN"/>
          <w14:textFill>
            <w14:solidFill>
              <w14:schemeClr w14:val="tx1"/>
            </w14:solidFill>
          </w14:textFill>
        </w:rPr>
        <w:t xml:space="preserve"> 无 </w:t>
      </w:r>
      <w:r>
        <w:rPr>
          <w:rFonts w:hint="eastAsia" w:ascii="宋体" w:hAnsi="宋体" w:eastAsia="宋体"/>
          <w:color w:val="000000" w:themeColor="text1"/>
          <w:sz w:val="24"/>
          <w:szCs w:val="24"/>
          <w:lang w:val="en-US" w:eastAsia="zh-CN"/>
          <w14:textFill>
            <w14:solidFill>
              <w14:schemeClr w14:val="tx1"/>
            </w14:solidFill>
          </w14:textFill>
        </w:rPr>
        <w:t xml:space="preserve"> </w:t>
      </w:r>
      <w:r>
        <w:rPr>
          <w:rFonts w:hint="eastAsia"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lang w:eastAsia="zh-CN"/>
          <w14:textFill>
            <w14:solidFill>
              <w14:schemeClr w14:val="tx1"/>
            </w14:solidFill>
          </w14:textFill>
        </w:rPr>
        <w:t>：</w:t>
      </w:r>
      <w:r>
        <w:rPr>
          <w:rFonts w:hint="eastAsia" w:ascii="宋体" w:hAnsi="宋体" w:eastAsia="宋体"/>
          <w:color w:val="000000" w:themeColor="text1"/>
          <w:sz w:val="24"/>
          <w:szCs w:val="24"/>
          <w:u w:val="single"/>
          <w:lang w:val="en-US" w:eastAsia="zh-CN"/>
          <w14:textFill>
            <w14:solidFill>
              <w14:schemeClr w14:val="tx1"/>
            </w14:solidFill>
          </w14:textFill>
        </w:rPr>
        <w:t xml:space="preserve"> 无</w:t>
      </w:r>
      <w:r>
        <w:rPr>
          <w:rFonts w:hint="eastAsia" w:ascii="宋体" w:hAnsi="宋体" w:eastAsia="宋体"/>
          <w:color w:val="000000" w:themeColor="text1"/>
          <w:sz w:val="24"/>
          <w:szCs w:val="24"/>
          <w14:textFill>
            <w14:solidFill>
              <w14:schemeClr w14:val="tx1"/>
            </w14:solidFill>
          </w14:textFill>
        </w:rPr>
        <w:t>）</w:t>
      </w:r>
      <w:r>
        <w:rPr>
          <w:rFonts w:ascii="宋体" w:hAnsi="宋体" w:eastAsia="宋体"/>
          <w:color w:val="000000" w:themeColor="text1"/>
          <w:sz w:val="24"/>
          <w:szCs w:val="24"/>
          <w14:textFill>
            <w14:solidFill>
              <w14:schemeClr w14:val="tx1"/>
            </w14:solidFill>
          </w14:textFill>
        </w:rPr>
        <w:t>。</w:t>
      </w:r>
    </w:p>
    <w:p>
      <w:pPr>
        <w:pageBreakBefore w:val="0"/>
        <w:widowControl w:val="0"/>
        <w:kinsoku/>
        <w:wordWrap/>
        <w:overflowPunct/>
        <w:topLinePunct w:val="0"/>
        <w:bidi w:val="0"/>
        <w:adjustRightInd w:val="0"/>
        <w:snapToGrid w:val="0"/>
        <w:spacing w:line="440" w:lineRule="exact"/>
        <w:ind w:firstLine="480" w:firstLineChars="200"/>
        <w:textAlignment w:val="auto"/>
        <w:rPr>
          <w:rFonts w:hint="default"/>
          <w:b/>
          <w:bCs/>
          <w:lang w:val="en-US" w:eastAsia="zh-CN"/>
        </w:rPr>
      </w:pPr>
      <w:r>
        <w:rPr>
          <w:rFonts w:hint="eastAsia" w:ascii="宋体" w:hAnsi="宋体" w:eastAsia="宋体"/>
          <w:color w:val="000000" w:themeColor="text1"/>
          <w:sz w:val="24"/>
          <w:szCs w:val="24"/>
          <w:lang w:val="en-US" w:eastAsia="zh-CN"/>
          <w14:textFill>
            <w14:solidFill>
              <w14:schemeClr w14:val="tx1"/>
            </w14:solidFill>
          </w14:textFill>
        </w:rPr>
        <w:t>12.2</w:t>
      </w:r>
      <w:r>
        <w:rPr>
          <w:rFonts w:ascii="宋体" w:hAnsi="宋体" w:eastAsia="宋体"/>
          <w:color w:val="000000" w:themeColor="text1"/>
          <w:sz w:val="24"/>
          <w:szCs w:val="24"/>
          <w14:textFill>
            <w14:solidFill>
              <w14:schemeClr w14:val="tx1"/>
            </w14:solidFill>
          </w14:textFill>
        </w:rPr>
        <w:t>履约保证金</w:t>
      </w:r>
      <w:r>
        <w:rPr>
          <w:rFonts w:ascii="宋体" w:hAnsi="宋体" w:eastAsia="宋体"/>
          <w:sz w:val="24"/>
          <w:szCs w:val="24"/>
        </w:rPr>
        <w:t>在工程竣工验收通过、工程和工程资料移交后，甲方扣除应扣罚的违约金后30日内，无息退还剩余的履约保证金。如乙方在施工过程中严重违反本合同约定的，甲方有权不予返还履约保证金。当履约保证金不足时，甲方有权要求乙方补足。</w:t>
      </w:r>
    </w:p>
    <w:p>
      <w:pPr>
        <w:pStyle w:val="11"/>
        <w:pageBreakBefore w:val="0"/>
        <w:widowControl w:val="0"/>
        <w:numPr>
          <w:ilvl w:val="0"/>
          <w:numId w:val="0"/>
        </w:numPr>
        <w:kinsoku/>
        <w:wordWrap/>
        <w:overflowPunct/>
        <w:topLinePunct w:val="0"/>
        <w:bidi w:val="0"/>
        <w:adjustRightInd w:val="0"/>
        <w:snapToGrid w:val="0"/>
        <w:spacing w:line="440" w:lineRule="exact"/>
        <w:ind w:firstLine="482" w:firstLineChars="200"/>
        <w:textAlignment w:val="auto"/>
        <w:rPr>
          <w:rFonts w:hint="eastAsia" w:ascii="宋体" w:hAnsi="宋体" w:eastAsia="宋体" w:cs="宋体"/>
          <w:b/>
          <w:bCs/>
          <w:color w:val="auto"/>
          <w:kern w:val="2"/>
          <w:sz w:val="24"/>
          <w:szCs w:val="24"/>
          <w:lang w:val="en-US" w:eastAsia="zh-CN" w:bidi="ar-SA"/>
        </w:rPr>
      </w:pPr>
      <w:bookmarkStart w:id="0" w:name="_Toc18523"/>
      <w:bookmarkStart w:id="1" w:name="_Toc12760"/>
      <w:bookmarkStart w:id="2" w:name="_Toc741"/>
      <w:bookmarkStart w:id="3" w:name="_Toc4437"/>
      <w:r>
        <w:rPr>
          <w:rFonts w:hint="eastAsia" w:ascii="宋体" w:hAnsi="宋体" w:eastAsia="宋体" w:cs="宋体"/>
          <w:b/>
          <w:bCs/>
          <w:color w:val="auto"/>
          <w:kern w:val="2"/>
          <w:sz w:val="24"/>
          <w:szCs w:val="24"/>
          <w:lang w:val="en-US" w:eastAsia="zh-CN" w:bidi="ar-SA"/>
        </w:rPr>
        <w:t>第十三条  安全责任</w:t>
      </w:r>
      <w:bookmarkEnd w:id="0"/>
      <w:bookmarkEnd w:id="1"/>
      <w:bookmarkEnd w:id="2"/>
      <w:bookmarkEnd w:id="3"/>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.1 甲乙双方应签订合同附件2《施工安全环保管理协议》，乙方必须严格遵守甲方制定的各项安全规章制度和操作规程，严格服从甲方人员的安全监督管理。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.2 贯彻谁施工谁负责安全的原则，乙方人员在施工安装期间，造成伤亡。火警。火灾、机械等事故（包括由乙方责任造成甲方人员、他方人员、行人伤亡等），甲方有协助紧急抢救伤员的义务，乙方负责事故上报，经济赔偿及善后处理。</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.3 乙方在甲方指定的施工范围内进行施工安装，施工期间安装规定认真设好防护，自觉穿戴好安全防护用品，严格按工艺规程和安全操作，制止违章指挥和冒险作业的行为，且乙方不得擅自扩大施工范围，如果需要扩大施工范围，必须提前与甲方进行协商，经甲方认可后方可施工，否则由乙方承担施工出现的后果。</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.4 对可能危及人身及财产安全或不具备安全生产环境的情况，有权拒绝施工，但若乙方明知存在安全问题且未告知甲方的情形下，因乙方自身原因引起的安全事故由乙方负全部责任。</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.5 乙方在任何时候，都应采取各种合理的预防措施，防止其员工发生任何违法、违禁、暴力或妨碍治安的行为。</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.6 所有施工机具设备和高空作业的设备应定期检查，符合国家标准，保证其处于完好状态，不合格的机具、设备和劳动保护用品严禁使用。</w:t>
      </w:r>
    </w:p>
    <w:p>
      <w:pPr>
        <w:pStyle w:val="11"/>
        <w:pageBreakBefore w:val="0"/>
        <w:widowControl w:val="0"/>
        <w:numPr>
          <w:ilvl w:val="0"/>
          <w:numId w:val="0"/>
        </w:numPr>
        <w:kinsoku/>
        <w:wordWrap/>
        <w:overflowPunct/>
        <w:topLinePunct w:val="0"/>
        <w:bidi w:val="0"/>
        <w:adjustRightInd w:val="0"/>
        <w:snapToGrid w:val="0"/>
        <w:spacing w:line="44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w:t>
      </w:r>
      <w:r>
        <w:rPr>
          <w:rFonts w:hint="eastAsia" w:ascii="宋体" w:hAnsi="宋体" w:cs="宋体"/>
          <w:b w:val="0"/>
          <w:bCs w:val="0"/>
          <w:color w:val="auto"/>
          <w:kern w:val="2"/>
          <w:sz w:val="24"/>
          <w:szCs w:val="24"/>
          <w:lang w:val="en-US" w:eastAsia="zh-CN" w:bidi="ar-SA"/>
        </w:rPr>
        <w:t>3</w:t>
      </w:r>
      <w:r>
        <w:rPr>
          <w:rFonts w:hint="eastAsia" w:ascii="宋体" w:hAnsi="宋体" w:eastAsia="宋体" w:cs="宋体"/>
          <w:b w:val="0"/>
          <w:bCs w:val="0"/>
          <w:color w:val="auto"/>
          <w:kern w:val="2"/>
          <w:sz w:val="24"/>
          <w:szCs w:val="24"/>
          <w:lang w:val="en-US" w:eastAsia="zh-CN" w:bidi="ar-SA"/>
        </w:rPr>
        <w:t>.7乙方必须按规定为作业人员配发合格的劳动防护用品，凡进入施工现场的人员必须遵守各项安全生产管理制度，正确使用个人防护用品，正确佩戴安全帽。高处作业须系好安全带，禁止穿拖鞋或赤脚赤膊，施工现场内严禁擅自使用易燃、易爆物品，禁止吸烟及酒后作业，未按规定执行导致的一切后果由乙方承担所有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争议解决</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.1与本合同有关的一切争议，甲乙双方应通过友好协商解决。争议解决过程中，甲乙双方应保证工程建设正常进行。</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.2如经协商仍不能解决争议时，甲乙双方同意由工程所在地有管辖权的人民法院通过诉讼方式解决。</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诚信自律</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outlineLvl w:val="0"/>
        <w:rPr>
          <w:rFonts w:hint="eastAsia" w:ascii="宋体" w:hAnsi="宋体" w:eastAsia="宋体" w:cs="宋体"/>
          <w:sz w:val="24"/>
          <w:szCs w:val="24"/>
          <w:lang w:eastAsia="zh-CN"/>
        </w:rPr>
      </w:pPr>
      <w:r>
        <w:rPr>
          <w:rFonts w:hint="eastAsia" w:ascii="宋体" w:hAnsi="宋体" w:eastAsia="宋体" w:cs="宋体"/>
          <w:sz w:val="24"/>
          <w:szCs w:val="24"/>
          <w:lang w:val="en-US" w:eastAsia="zh-CN"/>
        </w:rPr>
        <w:t>15.1</w:t>
      </w:r>
      <w:r>
        <w:rPr>
          <w:rFonts w:hint="eastAsia" w:ascii="宋体" w:hAnsi="宋体" w:eastAsia="宋体" w:cs="宋体"/>
          <w:sz w:val="24"/>
          <w:szCs w:val="24"/>
        </w:rPr>
        <w:t>甲乙双方承诺在业务往来期间严格遵守诚信自律协议约定，具体详见附件《诚信自律特别协议》。</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联络与送达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.1甲方根据本合同签发的通知、单据、信函等，乙方同意按以下方式接收。</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highlight w:val="none"/>
          <w:lang w:eastAsia="zh-CN"/>
        </w:rPr>
        <w:t>乙方指定联系人为</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lang w:eastAsia="zh-CN"/>
        </w:rPr>
        <w:t>手机号码</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u w:val="single"/>
          <w:lang w:val="en-US" w:eastAsia="zh-CN"/>
        </w:rPr>
        <w:t xml:space="preserve">    ，</w:t>
      </w:r>
      <w:r>
        <w:rPr>
          <w:rFonts w:hint="eastAsia" w:ascii="宋体" w:hAnsi="宋体" w:eastAsia="宋体" w:cs="宋体"/>
          <w:b w:val="0"/>
          <w:bCs w:val="0"/>
          <w:sz w:val="24"/>
          <w:szCs w:val="24"/>
          <w:lang w:eastAsia="zh-CN"/>
        </w:rPr>
        <w:t>甲方以当面交付方式通知乙方的，自乙方指定联系人签字确认之时视为送达。</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乙方在接到甲方通知后应在7日内作出书面答复。乙方未按本条约定进行答复的，视为收到并同意该通知内容，并承担由此产生的责任。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乙方对前述接收方式的有效性及真实性负责。</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eastAsia="zh-CN"/>
        </w:rPr>
        <w:t>甲方指定联系人为</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手机号：</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textAlignment w:val="auto"/>
        <w:outlineLvl w:val="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第十</w:t>
      </w: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附则</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.1本合同未约定事项，双方应友好协商，无法达成一致的，则以国家相关法律法规规定为准。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.2双方可依据项目实际签订补充协议，补充协议是合同的组成部分，补充协议与本合同约定不一致的以最终签订的约定为准。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.3本合同自双方法定代表人或委托代表人签字并盖章后生效。</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outlineLvl w:val="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1</w:t>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lang w:eastAsia="zh-CN"/>
        </w:rPr>
        <w:t>.4本合同一式</w:t>
      </w:r>
      <w:r>
        <w:rPr>
          <w:rFonts w:hint="eastAsia" w:ascii="宋体" w:hAnsi="宋体" w:eastAsia="宋体" w:cs="宋体"/>
          <w:b w:val="0"/>
          <w:bCs w:val="0"/>
          <w:sz w:val="24"/>
          <w:szCs w:val="24"/>
          <w:lang w:val="en-US" w:eastAsia="zh-CN"/>
        </w:rPr>
        <w:t>伍</w:t>
      </w:r>
      <w:r>
        <w:rPr>
          <w:rFonts w:hint="eastAsia" w:ascii="宋体" w:hAnsi="宋体" w:eastAsia="宋体" w:cs="宋体"/>
          <w:b w:val="0"/>
          <w:bCs w:val="0"/>
          <w:sz w:val="24"/>
          <w:szCs w:val="24"/>
          <w:lang w:eastAsia="zh-CN"/>
        </w:rPr>
        <w:t>份，甲方执</w:t>
      </w:r>
      <w:r>
        <w:rPr>
          <w:rFonts w:hint="eastAsia" w:ascii="宋体" w:hAnsi="宋体" w:eastAsia="宋体" w:cs="宋体"/>
          <w:b w:val="0"/>
          <w:bCs w:val="0"/>
          <w:sz w:val="24"/>
          <w:szCs w:val="24"/>
          <w:u w:val="single"/>
          <w:lang w:val="en-US" w:eastAsia="zh-CN"/>
        </w:rPr>
        <w:t>叁</w:t>
      </w:r>
      <w:r>
        <w:rPr>
          <w:rFonts w:hint="eastAsia" w:ascii="宋体" w:hAnsi="宋体" w:eastAsia="宋体" w:cs="宋体"/>
          <w:b w:val="0"/>
          <w:bCs w:val="0"/>
          <w:sz w:val="24"/>
          <w:szCs w:val="24"/>
          <w:lang w:eastAsia="zh-CN"/>
        </w:rPr>
        <w:t>份，乙方执</w:t>
      </w:r>
      <w:r>
        <w:rPr>
          <w:rFonts w:hint="eastAsia" w:ascii="宋体" w:hAnsi="宋体" w:eastAsia="宋体" w:cs="宋体"/>
          <w:b w:val="0"/>
          <w:bCs w:val="0"/>
          <w:sz w:val="24"/>
          <w:szCs w:val="24"/>
          <w:u w:val="single"/>
          <w:lang w:val="en-US" w:eastAsia="zh-CN"/>
        </w:rPr>
        <w:t>贰</w:t>
      </w:r>
      <w:r>
        <w:rPr>
          <w:rFonts w:hint="eastAsia" w:ascii="宋体" w:hAnsi="宋体" w:eastAsia="宋体" w:cs="宋体"/>
          <w:b w:val="0"/>
          <w:bCs w:val="0"/>
          <w:sz w:val="24"/>
          <w:szCs w:val="24"/>
          <w:lang w:eastAsia="zh-CN"/>
        </w:rPr>
        <w:t>份，均具有同等法律效力。</w:t>
      </w:r>
    </w:p>
    <w:p>
      <w:pPr>
        <w:pStyle w:val="11"/>
        <w:pageBreakBefore w:val="0"/>
        <w:widowControl w:val="0"/>
        <w:kinsoku/>
        <w:wordWrap/>
        <w:overflowPunct/>
        <w:topLinePunct w:val="0"/>
        <w:bidi w:val="0"/>
        <w:adjustRightInd w:val="0"/>
        <w:snapToGrid w:val="0"/>
        <w:spacing w:line="440" w:lineRule="exac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附件：1.《诚信自律特别协议》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2.《施工安全环保管理协议》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3.《施工图纸》</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4.《中标清单》</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5.《技术协议》</w:t>
      </w:r>
    </w:p>
    <w:p>
      <w:pPr>
        <w:pStyle w:val="12"/>
        <w:pageBreakBefore w:val="0"/>
        <w:widowControl w:val="0"/>
        <w:numPr>
          <w:ilvl w:val="0"/>
          <w:numId w:val="0"/>
        </w:numPr>
        <w:kinsoku/>
        <w:wordWrap/>
        <w:overflowPunct/>
        <w:topLinePunct w:val="0"/>
        <w:bidi w:val="0"/>
        <w:adjustRightInd w:val="0"/>
        <w:snapToGrid w:val="0"/>
        <w:spacing w:line="440" w:lineRule="exact"/>
        <w:ind w:firstLine="720" w:firstLineChars="3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6.《工程量计算及计价规则》</w:t>
      </w:r>
    </w:p>
    <w:p>
      <w:pPr>
        <w:pStyle w:val="12"/>
        <w:ind w:firstLine="720" w:firstLineChars="300"/>
        <w:rPr>
          <w:rFonts w:hint="eastAsia"/>
          <w:b w:val="0"/>
          <w:bCs/>
          <w:color w:val="auto"/>
          <w:sz w:val="24"/>
          <w:szCs w:val="24"/>
          <w:lang w:val="en-US" w:eastAsia="zh-CN"/>
        </w:rPr>
      </w:pPr>
    </w:p>
    <w:p>
      <w:pPr>
        <w:pStyle w:val="12"/>
        <w:ind w:firstLine="720" w:firstLineChars="300"/>
        <w:rPr>
          <w:rFonts w:hint="eastAsia"/>
          <w:b w:val="0"/>
          <w:bCs/>
          <w:color w:val="auto"/>
          <w:sz w:val="24"/>
          <w:szCs w:val="24"/>
          <w:lang w:val="en-US" w:eastAsia="zh-CN"/>
        </w:rPr>
      </w:pPr>
      <w:r>
        <w:rPr>
          <w:rFonts w:hint="eastAsia"/>
          <w:b w:val="0"/>
          <w:bCs/>
          <w:color w:val="auto"/>
          <w:sz w:val="24"/>
          <w:szCs w:val="24"/>
          <w:lang w:val="en-US" w:eastAsia="zh-CN"/>
        </w:rPr>
        <w:t>（以下无正文）</w:t>
      </w:r>
    </w:p>
    <w:p>
      <w:pPr>
        <w:pStyle w:val="12"/>
        <w:ind w:firstLine="720" w:firstLineChars="300"/>
        <w:rPr>
          <w:rFonts w:hint="default"/>
          <w:b w:val="0"/>
          <w:bCs/>
          <w:color w:val="auto"/>
          <w:sz w:val="24"/>
          <w:szCs w:val="24"/>
          <w:lang w:val="en-US" w:eastAsia="zh-CN"/>
        </w:rPr>
      </w:pPr>
    </w:p>
    <w:tbl>
      <w:tblPr>
        <w:tblStyle w:val="9"/>
        <w:tblW w:w="10093" w:type="dxa"/>
        <w:jc w:val="center"/>
        <w:tblLayout w:type="fixed"/>
        <w:tblCellMar>
          <w:top w:w="0" w:type="dxa"/>
          <w:left w:w="108" w:type="dxa"/>
          <w:bottom w:w="0" w:type="dxa"/>
          <w:right w:w="108" w:type="dxa"/>
        </w:tblCellMar>
      </w:tblPr>
      <w:tblGrid>
        <w:gridCol w:w="1902"/>
        <w:gridCol w:w="3064"/>
        <w:gridCol w:w="1903"/>
        <w:gridCol w:w="3224"/>
      </w:tblGrid>
      <w:tr>
        <w:tblPrEx>
          <w:tblCellMar>
            <w:top w:w="0" w:type="dxa"/>
            <w:left w:w="108" w:type="dxa"/>
            <w:bottom w:w="0" w:type="dxa"/>
            <w:right w:w="108" w:type="dxa"/>
          </w:tblCellMar>
        </w:tblPrEx>
        <w:trPr>
          <w:cantSplit/>
          <w:trHeight w:val="383" w:hRule="atLeast"/>
          <w:jc w:val="center"/>
        </w:trPr>
        <w:tc>
          <w:tcPr>
            <w:tcW w:w="4966" w:type="dxa"/>
            <w:gridSpan w:val="2"/>
            <w:tcBorders>
              <w:top w:val="single" w:color="auto" w:sz="12"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甲     方</w:t>
            </w:r>
          </w:p>
        </w:tc>
        <w:tc>
          <w:tcPr>
            <w:tcW w:w="5127" w:type="dxa"/>
            <w:gridSpan w:val="2"/>
            <w:tcBorders>
              <w:top w:val="single" w:color="auto" w:sz="12" w:space="0"/>
              <w:left w:val="nil"/>
              <w:bottom w:val="single" w:color="auto" w:sz="4" w:space="0"/>
              <w:right w:val="single" w:color="auto" w:sz="12" w:space="0"/>
            </w:tcBorders>
            <w:vAlign w:val="center"/>
          </w:tcPr>
          <w:p>
            <w:pPr>
              <w:snapToGrid w:val="0"/>
              <w:spacing w:before="0" w:beforeAutospacing="0" w:after="0" w:afterAutospacing="0" w:line="240" w:lineRule="auto"/>
              <w:ind w:firstLine="480" w:firstLineChars="200"/>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乙    方</w:t>
            </w:r>
          </w:p>
        </w:tc>
      </w:tr>
      <w:tr>
        <w:tblPrEx>
          <w:tblCellMar>
            <w:top w:w="0" w:type="dxa"/>
            <w:left w:w="108" w:type="dxa"/>
            <w:bottom w:w="0" w:type="dxa"/>
            <w:right w:w="108" w:type="dxa"/>
          </w:tblCellMar>
        </w:tblPrEx>
        <w:trPr>
          <w:cantSplit/>
          <w:trHeight w:val="584"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单位名称</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r>
              <w:rPr>
                <w:rFonts w:hint="eastAsia" w:ascii="宋体" w:hAnsi="宋体"/>
                <w:sz w:val="24"/>
                <w:lang w:val="en-US" w:eastAsia="zh-CN"/>
              </w:rPr>
              <w:t>XX公司</w:t>
            </w: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单位名称</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2"/>
                <w:szCs w:val="22"/>
                <w:lang w:eastAsia="zh-CN"/>
              </w:rPr>
            </w:pPr>
            <w:r>
              <w:rPr>
                <w:rFonts w:hint="eastAsia" w:ascii="宋体" w:hAnsi="宋体"/>
                <w:b/>
                <w:sz w:val="24"/>
                <w:lang w:val="en-US" w:eastAsia="zh-CN"/>
              </w:rPr>
              <w:t>XXX公司</w:t>
            </w:r>
          </w:p>
        </w:tc>
      </w:tr>
      <w:tr>
        <w:tblPrEx>
          <w:tblCellMar>
            <w:top w:w="0" w:type="dxa"/>
            <w:left w:w="108" w:type="dxa"/>
            <w:bottom w:w="0" w:type="dxa"/>
            <w:right w:w="108" w:type="dxa"/>
          </w:tblCellMar>
        </w:tblPrEx>
        <w:trPr>
          <w:cantSplit/>
          <w:trHeight w:val="60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eastAsia="zh-CN"/>
              </w:rPr>
              <w:t>法定代表人或</w:t>
            </w:r>
            <w:r>
              <w:rPr>
                <w:rFonts w:hint="eastAsia" w:ascii="宋体" w:hAnsi="宋体" w:eastAsia="宋体" w:cs="宋体"/>
                <w:b w:val="0"/>
                <w:i w:val="0"/>
                <w:caps w:val="0"/>
                <w:color w:val="auto"/>
                <w:spacing w:val="0"/>
                <w:w w:val="100"/>
                <w:sz w:val="24"/>
                <w:szCs w:val="24"/>
              </w:rPr>
              <w:t>委托代理人签字</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eastAsia="zh-CN"/>
              </w:rPr>
              <w:t>法定代表人或</w:t>
            </w:r>
            <w:r>
              <w:rPr>
                <w:rFonts w:hint="eastAsia" w:ascii="宋体" w:hAnsi="宋体" w:eastAsia="宋体" w:cs="宋体"/>
                <w:b w:val="0"/>
                <w:i w:val="0"/>
                <w:caps w:val="0"/>
                <w:color w:val="auto"/>
                <w:spacing w:val="0"/>
                <w:w w:val="100"/>
                <w:sz w:val="24"/>
                <w:szCs w:val="24"/>
              </w:rPr>
              <w:t>委托代理人签字</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rPr>
            </w:pPr>
          </w:p>
        </w:tc>
      </w:tr>
      <w:tr>
        <w:tblPrEx>
          <w:tblCellMar>
            <w:top w:w="0" w:type="dxa"/>
            <w:left w:w="108" w:type="dxa"/>
            <w:bottom w:w="0" w:type="dxa"/>
            <w:right w:w="108" w:type="dxa"/>
          </w:tblCellMar>
        </w:tblPrEx>
        <w:trPr>
          <w:cantSplit/>
          <w:trHeight w:val="67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    址</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地    址</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i w:val="0"/>
                <w:caps w:val="0"/>
                <w:color w:val="auto"/>
                <w:spacing w:val="0"/>
                <w:w w:val="100"/>
                <w:sz w:val="24"/>
                <w:lang w:val="en-US" w:eastAsia="zh-CN"/>
              </w:rPr>
            </w:pPr>
          </w:p>
        </w:tc>
      </w:tr>
      <w:tr>
        <w:tblPrEx>
          <w:tblCellMar>
            <w:top w:w="0" w:type="dxa"/>
            <w:left w:w="108" w:type="dxa"/>
            <w:bottom w:w="0" w:type="dxa"/>
            <w:right w:w="108" w:type="dxa"/>
          </w:tblCellMar>
        </w:tblPrEx>
        <w:trPr>
          <w:cantSplit/>
          <w:trHeight w:val="385"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传    真</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lang w:val="en-US" w:eastAsia="zh-CN"/>
              </w:rPr>
              <w:t>传    真</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411"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电    话</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电    话</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379"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邮    编</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default"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邮    编</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518"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开户银行</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开户银行</w:t>
            </w:r>
          </w:p>
        </w:tc>
        <w:tc>
          <w:tcPr>
            <w:tcW w:w="3224" w:type="dxa"/>
            <w:tcBorders>
              <w:top w:val="single" w:color="auto" w:sz="4" w:space="0"/>
              <w:left w:val="nil"/>
              <w:bottom w:val="single" w:color="auto" w:sz="4"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427" w:hRule="atLeast"/>
          <w:jc w:val="center"/>
        </w:trPr>
        <w:tc>
          <w:tcPr>
            <w:tcW w:w="1902" w:type="dxa"/>
            <w:tcBorders>
              <w:top w:val="single" w:color="auto" w:sz="4" w:space="0"/>
              <w:left w:val="single" w:color="auto" w:sz="12" w:space="0"/>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帐    号</w:t>
            </w:r>
          </w:p>
        </w:tc>
        <w:tc>
          <w:tcPr>
            <w:tcW w:w="3064"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4"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帐    号</w:t>
            </w:r>
          </w:p>
        </w:tc>
        <w:tc>
          <w:tcPr>
            <w:tcW w:w="3224" w:type="dxa"/>
            <w:tcBorders>
              <w:top w:val="single" w:color="auto" w:sz="4" w:space="0"/>
              <w:left w:val="nil"/>
              <w:bottom w:val="single" w:color="auto" w:sz="4" w:space="0"/>
              <w:right w:val="single" w:color="auto" w:sz="12" w:space="0"/>
            </w:tcBorders>
            <w:vAlign w:val="center"/>
          </w:tcPr>
          <w:p>
            <w:pPr>
              <w:snapToGrid/>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r>
        <w:tblPrEx>
          <w:tblCellMar>
            <w:top w:w="0" w:type="dxa"/>
            <w:left w:w="108" w:type="dxa"/>
            <w:bottom w:w="0" w:type="dxa"/>
            <w:right w:w="108" w:type="dxa"/>
          </w:tblCellMar>
        </w:tblPrEx>
        <w:trPr>
          <w:cantSplit/>
          <w:trHeight w:val="754" w:hRule="atLeast"/>
          <w:jc w:val="center"/>
        </w:trPr>
        <w:tc>
          <w:tcPr>
            <w:tcW w:w="1902" w:type="dxa"/>
            <w:tcBorders>
              <w:top w:val="single" w:color="auto" w:sz="4" w:space="0"/>
              <w:left w:val="single" w:color="auto" w:sz="12" w:space="0"/>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统一社会信用代码</w:t>
            </w:r>
          </w:p>
        </w:tc>
        <w:tc>
          <w:tcPr>
            <w:tcW w:w="3064" w:type="dxa"/>
            <w:tcBorders>
              <w:top w:val="single" w:color="auto" w:sz="4" w:space="0"/>
              <w:left w:val="nil"/>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sz w:val="24"/>
                <w:lang w:val="en-US" w:eastAsia="zh-CN"/>
              </w:rPr>
            </w:pPr>
          </w:p>
        </w:tc>
        <w:tc>
          <w:tcPr>
            <w:tcW w:w="1903" w:type="dxa"/>
            <w:tcBorders>
              <w:top w:val="single" w:color="auto" w:sz="4" w:space="0"/>
              <w:left w:val="nil"/>
              <w:bottom w:val="single" w:color="auto" w:sz="12" w:space="0"/>
              <w:right w:val="single" w:color="auto" w:sz="4" w:space="0"/>
            </w:tcBorders>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统一社会信用代码</w:t>
            </w:r>
          </w:p>
        </w:tc>
        <w:tc>
          <w:tcPr>
            <w:tcW w:w="3224" w:type="dxa"/>
            <w:tcBorders>
              <w:top w:val="single" w:color="auto" w:sz="4" w:space="0"/>
              <w:left w:val="nil"/>
              <w:bottom w:val="single" w:color="auto" w:sz="12" w:space="0"/>
              <w:right w:val="single" w:color="auto" w:sz="12" w:space="0"/>
            </w:tcBorders>
            <w:vAlign w:val="center"/>
          </w:tcPr>
          <w:p>
            <w:pPr>
              <w:snapToGrid w:val="0"/>
              <w:spacing w:before="0" w:beforeAutospacing="0" w:after="0" w:afterAutospacing="0" w:line="240" w:lineRule="auto"/>
              <w:jc w:val="left"/>
              <w:textAlignment w:val="baseline"/>
              <w:rPr>
                <w:rFonts w:hint="default" w:ascii="宋体" w:hAnsi="宋体" w:eastAsia="宋体" w:cs="宋体"/>
                <w:b w:val="0"/>
                <w:bCs/>
                <w:i w:val="0"/>
                <w:caps w:val="0"/>
                <w:color w:val="auto"/>
                <w:spacing w:val="0"/>
                <w:w w:val="100"/>
                <w:sz w:val="24"/>
                <w:szCs w:val="24"/>
                <w:lang w:val="en-US" w:eastAsia="zh-CN"/>
              </w:rPr>
            </w:pPr>
          </w:p>
        </w:tc>
      </w:tr>
    </w:tbl>
    <w:p>
      <w:pPr>
        <w:spacing w:line="440" w:lineRule="exact"/>
        <w:jc w:val="left"/>
        <w:rPr>
          <w:rFonts w:hint="eastAsia" w:ascii="宋体" w:hAnsi="宋体" w:eastAsia="宋体" w:cs="宋体"/>
          <w:sz w:val="24"/>
          <w:szCs w:val="24"/>
          <w:lang w:val="en-US" w:eastAsia="zh-CN"/>
        </w:rPr>
      </w:pPr>
      <w:bookmarkStart w:id="4" w:name="_Toc5719661"/>
      <w:bookmarkStart w:id="5" w:name="_Toc23714"/>
      <w:bookmarkStart w:id="6" w:name="_Toc44503616"/>
      <w:bookmarkStart w:id="7" w:name="_Toc15910449"/>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lang w:val="en-US" w:eastAsia="zh-CN"/>
        </w:rPr>
      </w:pPr>
    </w:p>
    <w:p>
      <w:pPr>
        <w:rPr>
          <w:rFonts w:hint="eastAsia" w:ascii="宋体" w:hAnsi="宋体" w:eastAsia="宋体" w:cs="宋体"/>
          <w:sz w:val="24"/>
          <w:szCs w:val="24"/>
          <w:lang w:val="en-US" w:eastAsia="zh-CN"/>
        </w:rPr>
      </w:pPr>
    </w:p>
    <w:p>
      <w:pPr>
        <w:pStyle w:val="2"/>
        <w:rPr>
          <w:rFonts w:hint="eastAsia"/>
          <w:lang w:val="en-US" w:eastAsia="zh-CN"/>
        </w:rPr>
      </w:pPr>
    </w:p>
    <w:p>
      <w:pPr>
        <w:rPr>
          <w:rFonts w:hint="eastAsia"/>
          <w:lang w:val="en-US" w:eastAsia="zh-CN"/>
        </w:rPr>
      </w:pPr>
    </w:p>
    <w:p>
      <w:pPr>
        <w:spacing w:line="440" w:lineRule="exact"/>
        <w:jc w:val="left"/>
        <w:rPr>
          <w:rFonts w:hint="eastAsia" w:ascii="宋体" w:hAnsi="宋体" w:eastAsia="宋体"/>
          <w:b/>
          <w:bCs/>
          <w:sz w:val="36"/>
          <w:szCs w:val="36"/>
        </w:rPr>
      </w:pPr>
      <w:r>
        <w:rPr>
          <w:rFonts w:hint="eastAsia" w:ascii="宋体" w:hAnsi="宋体" w:eastAsia="宋体" w:cs="宋体"/>
          <w:b/>
          <w:bCs/>
          <w:sz w:val="24"/>
          <w:szCs w:val="24"/>
          <w:lang w:val="en-US" w:eastAsia="zh-CN"/>
        </w:rPr>
        <w:t>附件1：</w:t>
      </w:r>
    </w:p>
    <w:p>
      <w:pPr>
        <w:spacing w:line="440" w:lineRule="exact"/>
        <w:jc w:val="center"/>
        <w:rPr>
          <w:rFonts w:ascii="宋体" w:hAnsi="宋体" w:eastAsia="宋体"/>
          <w:b/>
          <w:sz w:val="36"/>
          <w:szCs w:val="36"/>
        </w:rPr>
      </w:pPr>
      <w:r>
        <w:rPr>
          <w:rFonts w:hint="eastAsia" w:ascii="宋体" w:hAnsi="宋体" w:eastAsia="宋体"/>
          <w:b/>
          <w:sz w:val="36"/>
          <w:szCs w:val="36"/>
        </w:rPr>
        <w:t>诚信自律特别协议</w:t>
      </w:r>
    </w:p>
    <w:p>
      <w:pPr>
        <w:spacing w:line="440" w:lineRule="exact"/>
        <w:rPr>
          <w:rFonts w:ascii="宋体" w:hAnsi="宋体" w:eastAsia="宋体"/>
          <w:sz w:val="24"/>
          <w:szCs w:val="24"/>
        </w:rPr>
      </w:pPr>
    </w:p>
    <w:p>
      <w:pPr>
        <w:spacing w:line="440" w:lineRule="exact"/>
        <w:rPr>
          <w:rFonts w:hint="eastAsia" w:ascii="宋体" w:hAnsi="宋体" w:eastAsia="宋体"/>
          <w:b/>
          <w:bCs/>
          <w:sz w:val="24"/>
          <w:szCs w:val="24"/>
          <w:lang w:eastAsia="zh-CN"/>
        </w:rPr>
      </w:pPr>
      <w:r>
        <w:rPr>
          <w:rFonts w:hint="eastAsia" w:ascii="宋体" w:hAnsi="宋体" w:eastAsia="宋体"/>
          <w:b/>
          <w:bCs/>
          <w:sz w:val="24"/>
          <w:szCs w:val="24"/>
        </w:rPr>
        <w:t>甲方：</w:t>
      </w:r>
      <w:r>
        <w:rPr>
          <w:rFonts w:hint="eastAsia" w:ascii="宋体" w:hAnsi="宋体" w:eastAsia="宋体"/>
          <w:b/>
          <w:bCs/>
          <w:sz w:val="24"/>
          <w:szCs w:val="24"/>
          <w:u w:val="single"/>
          <w:lang w:eastAsia="zh-CN"/>
        </w:rPr>
        <w:t>XX公司</w:t>
      </w:r>
    </w:p>
    <w:p>
      <w:pPr>
        <w:spacing w:line="440" w:lineRule="exact"/>
        <w:rPr>
          <w:rFonts w:ascii="宋体" w:hAnsi="宋体" w:eastAsia="宋体"/>
          <w:b/>
          <w:bCs/>
          <w:sz w:val="24"/>
          <w:szCs w:val="24"/>
        </w:rPr>
      </w:pPr>
      <w:r>
        <w:rPr>
          <w:rFonts w:hint="eastAsia" w:ascii="宋体" w:hAnsi="宋体" w:eastAsia="宋体"/>
          <w:b/>
          <w:bCs/>
          <w:sz w:val="24"/>
          <w:szCs w:val="24"/>
        </w:rPr>
        <w:t>乙方：</w:t>
      </w:r>
      <w:r>
        <w:rPr>
          <w:rFonts w:hint="eastAsia" w:ascii="宋体" w:hAnsi="宋体"/>
          <w:b/>
          <w:bCs/>
          <w:sz w:val="24"/>
          <w:szCs w:val="24"/>
          <w:u w:val="single"/>
          <w:lang w:eastAsia="zh-CN"/>
        </w:rPr>
        <w:t>XXX公司</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第一条 诚信责任</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1.1</w:t>
      </w:r>
      <w:r>
        <w:rPr>
          <w:rFonts w:hint="eastAsia" w:ascii="宋体" w:hAnsi="宋体" w:eastAsia="宋体"/>
          <w:sz w:val="24"/>
          <w:szCs w:val="24"/>
        </w:rPr>
        <w:t>乙方</w:t>
      </w:r>
      <w:r>
        <w:rPr>
          <w:rFonts w:hint="eastAsia" w:ascii="宋体" w:hAnsi="宋体" w:eastAsia="宋体"/>
          <w:sz w:val="24"/>
          <w:szCs w:val="24"/>
          <w:lang w:eastAsia="zh-CN"/>
        </w:rPr>
        <w:t>（</w:t>
      </w:r>
      <w:r>
        <w:rPr>
          <w:rFonts w:hint="eastAsia" w:ascii="宋体" w:hAnsi="宋体" w:eastAsia="宋体"/>
          <w:sz w:val="24"/>
          <w:szCs w:val="24"/>
        </w:rPr>
        <w:t>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1.2</w:t>
      </w:r>
      <w:r>
        <w:rPr>
          <w:rFonts w:hint="eastAsia" w:ascii="宋体" w:hAnsi="宋体" w:eastAsia="宋体"/>
          <w:sz w:val="24"/>
          <w:szCs w:val="24"/>
        </w:rPr>
        <w:t>不得向甲方人员提供、给予合同约定外的任何利益，包括但不限于回扣、实物、现金或现金等价物（如：消费卡</w:t>
      </w:r>
      <w:r>
        <w:rPr>
          <w:rFonts w:ascii="宋体" w:hAnsi="宋体" w:eastAsia="宋体"/>
          <w:sz w:val="24"/>
          <w:szCs w:val="24"/>
        </w:rPr>
        <w:t>/</w:t>
      </w:r>
      <w:r>
        <w:rPr>
          <w:rFonts w:hint="eastAsia" w:ascii="宋体" w:hAnsi="宋体" w:eastAsia="宋体"/>
          <w:sz w:val="24"/>
          <w:szCs w:val="24"/>
        </w:rPr>
        <w:t>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1.3</w:t>
      </w:r>
      <w:r>
        <w:rPr>
          <w:rFonts w:hint="eastAsia" w:ascii="宋体" w:hAnsi="宋体" w:eastAsia="宋体"/>
          <w:sz w:val="24"/>
          <w:szCs w:val="24"/>
        </w:rPr>
        <w:t>不得以任何理由为甲方人员报销应由甲方或个人支付的费用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1.4</w:t>
      </w:r>
      <w:r>
        <w:rPr>
          <w:rFonts w:hint="eastAsia" w:ascii="宋体" w:hAnsi="宋体" w:eastAsia="宋体"/>
          <w:sz w:val="24"/>
          <w:szCs w:val="24"/>
        </w:rPr>
        <w:t>不得与甲方人员发生任何合资合作、借贷关系，也不得参与甲方人员的婚丧嫁娶活动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1.5</w:t>
      </w:r>
      <w:r>
        <w:rPr>
          <w:rFonts w:hint="eastAsia" w:ascii="宋体" w:hAnsi="宋体" w:eastAsia="宋体"/>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1.6</w:t>
      </w:r>
      <w:r>
        <w:rPr>
          <w:rFonts w:hint="eastAsia" w:ascii="宋体" w:hAnsi="宋体" w:eastAsia="宋体"/>
          <w:sz w:val="24"/>
          <w:szCs w:val="24"/>
        </w:rPr>
        <w:t>不得以任何理由为甲方人员提供黄赌毒等违法活动</w:t>
      </w:r>
      <w:r>
        <w:rPr>
          <w:rFonts w:hint="eastAsia" w:ascii="宋体" w:hAnsi="宋体" w:eastAsia="宋体"/>
          <w:sz w:val="24"/>
          <w:szCs w:val="24"/>
          <w:lang w:eastAsia="zh-CN"/>
        </w:rPr>
        <w:t>。</w:t>
      </w:r>
    </w:p>
    <w:p>
      <w:pPr>
        <w:spacing w:line="440" w:lineRule="exact"/>
        <w:ind w:firstLine="480" w:firstLineChars="200"/>
        <w:rPr>
          <w:rFonts w:hint="eastAsia" w:ascii="宋体" w:hAnsi="宋体" w:eastAsia="宋体"/>
          <w:sz w:val="24"/>
          <w:szCs w:val="24"/>
          <w:lang w:eastAsia="zh-CN"/>
        </w:rPr>
      </w:pPr>
      <w:r>
        <w:rPr>
          <w:rFonts w:hint="eastAsia" w:ascii="宋体" w:hAnsi="宋体" w:eastAsia="宋体"/>
          <w:sz w:val="24"/>
          <w:szCs w:val="24"/>
          <w:lang w:val="en-US" w:eastAsia="zh-CN"/>
        </w:rPr>
        <w:t>1.7</w:t>
      </w:r>
      <w:r>
        <w:rPr>
          <w:rFonts w:hint="eastAsia" w:ascii="宋体" w:hAnsi="宋体" w:eastAsia="宋体"/>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w:t>
      </w:r>
      <w:r>
        <w:rPr>
          <w:rFonts w:hint="eastAsia" w:ascii="宋体" w:hAnsi="宋体" w:eastAsia="宋体"/>
          <w:sz w:val="24"/>
          <w:szCs w:val="24"/>
          <w:lang w:eastAsia="zh-CN"/>
        </w:rPr>
        <w:t>。</w:t>
      </w:r>
      <w:r>
        <w:rPr>
          <w:rFonts w:hint="eastAsia" w:ascii="宋体" w:hAnsi="宋体" w:eastAsia="宋体"/>
          <w:sz w:val="24"/>
          <w:szCs w:val="24"/>
        </w:rPr>
        <w:t>若有以上关系，乙方应如实书面报告甲方</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1.8</w:t>
      </w:r>
      <w:r>
        <w:rPr>
          <w:rFonts w:hint="eastAsia" w:ascii="宋体" w:hAnsi="宋体" w:eastAsia="宋体"/>
          <w:sz w:val="24"/>
          <w:szCs w:val="24"/>
        </w:rPr>
        <w:t>乙方不得以任何借口和理由给予甲方人员任何形式的利益或好处。乙方同意约束其工作人员遵守上述约定并为其工作人员行为后果负责。</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第二条  违约责任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2.1</w:t>
      </w:r>
      <w:r>
        <w:rPr>
          <w:rFonts w:hint="eastAsia" w:ascii="宋体" w:hAnsi="宋体" w:eastAsia="宋体"/>
          <w:sz w:val="24"/>
          <w:szCs w:val="24"/>
        </w:rPr>
        <w:t>在双方业务往来期间及合作终止后2年内：乙方不得</w:t>
      </w:r>
      <w:r>
        <w:rPr>
          <w:rFonts w:ascii="宋体" w:hAnsi="宋体" w:eastAsia="宋体"/>
          <w:sz w:val="24"/>
          <w:szCs w:val="24"/>
        </w:rPr>
        <w:t>接受</w:t>
      </w:r>
      <w:r>
        <w:rPr>
          <w:rFonts w:hint="eastAsia" w:ascii="宋体" w:hAnsi="宋体" w:eastAsia="宋体"/>
          <w:sz w:val="24"/>
          <w:szCs w:val="24"/>
        </w:rPr>
        <w:t>违反本诚信自律特别协议的甲方</w:t>
      </w:r>
      <w:r>
        <w:rPr>
          <w:rFonts w:ascii="宋体" w:hAnsi="宋体" w:eastAsia="宋体"/>
          <w:sz w:val="24"/>
          <w:szCs w:val="24"/>
        </w:rPr>
        <w:t>人员任职或提供服务</w:t>
      </w:r>
      <w:r>
        <w:rPr>
          <w:rFonts w:hint="eastAsia" w:ascii="宋体" w:hAnsi="宋体" w:eastAsia="宋体"/>
          <w:sz w:val="24"/>
          <w:szCs w:val="24"/>
          <w:lang w:eastAsia="zh-CN"/>
        </w:rPr>
        <w:t>。</w:t>
      </w:r>
      <w:r>
        <w:rPr>
          <w:rFonts w:hint="eastAsia" w:ascii="宋体" w:hAnsi="宋体" w:eastAsia="宋体"/>
          <w:sz w:val="24"/>
          <w:szCs w:val="24"/>
        </w:rPr>
        <w:t>乙方不得直接或间接游说、</w:t>
      </w:r>
      <w:r>
        <w:rPr>
          <w:rFonts w:hint="eastAsia" w:ascii="宋体" w:hAnsi="宋体" w:eastAsia="宋体"/>
          <w:sz w:val="24"/>
          <w:szCs w:val="24"/>
          <w:lang w:eastAsia="zh-CN"/>
        </w:rPr>
        <w:t>雇佣</w:t>
      </w:r>
      <w:r>
        <w:rPr>
          <w:rFonts w:hint="eastAsia" w:ascii="宋体" w:hAnsi="宋体" w:eastAsia="宋体"/>
          <w:sz w:val="24"/>
          <w:szCs w:val="24"/>
        </w:rPr>
        <w:t>或聘请与业务合同有直接关联的甲方人员</w:t>
      </w:r>
      <w:r>
        <w:rPr>
          <w:rFonts w:hint="eastAsia" w:ascii="宋体" w:hAnsi="宋体" w:eastAsia="宋体"/>
          <w:sz w:val="24"/>
          <w:szCs w:val="24"/>
          <w:lang w:eastAsia="zh-CN"/>
        </w:rPr>
        <w:t>。</w:t>
      </w:r>
      <w:r>
        <w:rPr>
          <w:rFonts w:hint="eastAsia" w:ascii="宋体" w:hAnsi="宋体" w:eastAsia="宋体"/>
          <w:sz w:val="24"/>
          <w:szCs w:val="24"/>
        </w:rPr>
        <w:t>但甲方同意的除外。</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2 </w:t>
      </w:r>
      <w:r>
        <w:rPr>
          <w:rFonts w:hint="eastAsia" w:ascii="宋体" w:hAnsi="宋体" w:eastAsia="宋体"/>
          <w:sz w:val="24"/>
          <w:szCs w:val="24"/>
        </w:rPr>
        <w:t>甲方人员如有违反本诚信自律特别协议的，一经查实，甲方将对责任人给予警告、处分</w:t>
      </w:r>
      <w:r>
        <w:rPr>
          <w:rFonts w:hint="eastAsia" w:ascii="宋体" w:hAnsi="宋体" w:eastAsia="宋体"/>
          <w:sz w:val="24"/>
          <w:szCs w:val="24"/>
          <w:lang w:eastAsia="zh-CN"/>
        </w:rPr>
        <w:t>直至</w:t>
      </w:r>
      <w:r>
        <w:rPr>
          <w:rFonts w:hint="eastAsia" w:ascii="宋体" w:hAnsi="宋体" w:eastAsia="宋体"/>
          <w:sz w:val="24"/>
          <w:szCs w:val="24"/>
        </w:rPr>
        <w:t>解除劳动合同。涉嫌犯罪的，则送交司法机关追究其法律责任。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3 </w:t>
      </w:r>
      <w:r>
        <w:rPr>
          <w:rFonts w:hint="eastAsia" w:ascii="宋体" w:hAnsi="宋体" w:eastAsia="宋体"/>
          <w:sz w:val="24"/>
          <w:szCs w:val="24"/>
        </w:rPr>
        <w:t>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宋体" w:hAnsi="宋体" w:eastAsia="宋体"/>
          <w:sz w:val="24"/>
          <w:szCs w:val="24"/>
          <w:lang w:eastAsia="zh-CN"/>
        </w:rPr>
      </w:pPr>
      <w:r>
        <w:rPr>
          <w:rFonts w:ascii="宋体" w:hAnsi="宋体" w:eastAsia="宋体"/>
          <w:sz w:val="24"/>
          <w:szCs w:val="24"/>
        </w:rPr>
        <w:t>2.4</w:t>
      </w:r>
      <w:r>
        <w:rPr>
          <w:rFonts w:hint="eastAsia" w:ascii="宋体" w:hAnsi="宋体" w:eastAsia="宋体"/>
          <w:sz w:val="24"/>
          <w:szCs w:val="24"/>
        </w:rPr>
        <w:t xml:space="preserve"> 如乙方违反本诚信自律特别协议的，应按以下对应情形向甲方承担违约责任且甲方有权从应付款项或各类保证金中直接扣除乙方应承担的赔偿金</w:t>
      </w:r>
      <w:r>
        <w:rPr>
          <w:rFonts w:hint="eastAsia" w:ascii="宋体" w:hAnsi="宋体" w:eastAsia="宋体"/>
          <w:sz w:val="24"/>
          <w:szCs w:val="24"/>
          <w:lang w:eastAsia="zh-CN"/>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lang w:val="en-US" w:eastAsia="zh-CN"/>
        </w:rPr>
        <w:t>2.5</w:t>
      </w:r>
      <w:r>
        <w:rPr>
          <w:rFonts w:hint="eastAsia" w:ascii="宋体" w:hAnsi="宋体" w:eastAsia="宋体"/>
          <w:sz w:val="24"/>
          <w:szCs w:val="24"/>
        </w:rPr>
        <w:t>乙方在调查期间积极配合甲方并主动提供证据的：如调查结果为甲方人员主动索贿导致乙方输送不当利益的，则乙方应赔偿甲方损失</w:t>
      </w:r>
      <w:r>
        <w:rPr>
          <w:rFonts w:hint="eastAsia" w:ascii="宋体" w:hAnsi="宋体" w:eastAsia="宋体"/>
          <w:sz w:val="24"/>
          <w:szCs w:val="24"/>
          <w:lang w:eastAsia="zh-CN"/>
        </w:rPr>
        <w:t>。</w:t>
      </w:r>
      <w:r>
        <w:rPr>
          <w:rFonts w:hint="eastAsia" w:ascii="宋体" w:hAnsi="宋体" w:eastAsia="宋体"/>
          <w:sz w:val="24"/>
          <w:szCs w:val="24"/>
        </w:rPr>
        <w:t>如调查结果为乙方主动向甲方人员输送不当利益的，乙方应赔偿甲方损失并承担合同金额（非固定金额的合同按照实际已发生的金额，下同）</w:t>
      </w:r>
      <w:r>
        <w:rPr>
          <w:rFonts w:ascii="宋体" w:hAnsi="宋体" w:eastAsia="宋体"/>
          <w:sz w:val="24"/>
          <w:szCs w:val="24"/>
        </w:rPr>
        <w:t>1</w:t>
      </w:r>
      <w:r>
        <w:rPr>
          <w:rFonts w:hint="eastAsia" w:ascii="宋体" w:hAnsi="宋体" w:eastAsia="宋体"/>
          <w:sz w:val="24"/>
          <w:szCs w:val="24"/>
        </w:rPr>
        <w:t>0%的违约责任</w:t>
      </w:r>
      <w:r>
        <w:rPr>
          <w:rFonts w:hint="eastAsia" w:ascii="宋体" w:hAnsi="宋体" w:eastAsia="宋体"/>
          <w:sz w:val="24"/>
          <w:szCs w:val="24"/>
          <w:lang w:eastAsia="zh-CN"/>
        </w:rPr>
        <w:t>。</w:t>
      </w:r>
      <w:r>
        <w:rPr>
          <w:rFonts w:hint="eastAsia" w:ascii="宋体" w:hAnsi="宋体" w:eastAsia="宋体"/>
          <w:sz w:val="24"/>
          <w:szCs w:val="24"/>
        </w:rPr>
        <w:t>无法确定合同金额的，乙方应向甲方支付违约金</w:t>
      </w:r>
      <w:r>
        <w:rPr>
          <w:rFonts w:ascii="宋体" w:hAnsi="宋体" w:eastAsia="宋体"/>
          <w:sz w:val="24"/>
          <w:szCs w:val="24"/>
        </w:rPr>
        <w:t>1</w:t>
      </w:r>
      <w:r>
        <w:rPr>
          <w:rFonts w:hint="eastAsia" w:ascii="宋体" w:hAnsi="宋体" w:eastAsia="宋体"/>
          <w:sz w:val="24"/>
          <w:szCs w:val="24"/>
        </w:rPr>
        <w:t>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sz w:val="24"/>
          <w:szCs w:val="24"/>
          <w:lang w:val="en-US" w:eastAsia="zh-CN"/>
        </w:rPr>
        <w:t>2.6</w:t>
      </w:r>
      <w:r>
        <w:rPr>
          <w:rFonts w:hint="eastAsia" w:ascii="宋体" w:hAnsi="宋体" w:eastAsia="宋体"/>
          <w:sz w:val="24"/>
          <w:szCs w:val="24"/>
        </w:rPr>
        <w:t>乙方不配合调查或未提供证据的：甲方有权独立查实直至得出结论。如乙方违反本诚信自律特别协议的，甲方有权按合同金额的30%追究乙方违约责任</w:t>
      </w:r>
      <w:r>
        <w:rPr>
          <w:rFonts w:hint="eastAsia" w:ascii="宋体" w:hAnsi="宋体" w:eastAsia="宋体"/>
          <w:sz w:val="24"/>
          <w:szCs w:val="24"/>
          <w:lang w:eastAsia="zh-CN"/>
        </w:rPr>
        <w:t>。</w:t>
      </w:r>
      <w:r>
        <w:rPr>
          <w:rFonts w:hint="eastAsia" w:ascii="宋体" w:hAnsi="宋体" w:eastAsia="宋体"/>
          <w:sz w:val="24"/>
          <w:szCs w:val="24"/>
        </w:rPr>
        <w:t>无</w:t>
      </w:r>
      <w:r>
        <w:rPr>
          <w:rFonts w:hint="eastAsia" w:ascii="宋体" w:hAnsi="宋体" w:eastAsia="宋体" w:cs="宋体"/>
          <w:sz w:val="24"/>
          <w:szCs w:val="24"/>
        </w:rPr>
        <w:t>法确定合同金额的，乙方应向甲方支付违约金30万元。涉嫌犯罪的，则送交司法机关追究其法律责任。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rPr>
        <w:t>如乙方违反本诚信自律特别协议约定的，甲方均有权终止双方合作并将乙方列入黑名单、以后不再作为供应商纳入等处理措施。</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举报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rPr>
        <w:fldChar w:fldCharType="begin"/>
      </w:r>
      <w:r>
        <w:rPr>
          <w:rFonts w:hint="eastAsia" w:ascii="宋体" w:hAnsi="宋体" w:eastAsia="宋体" w:cs="宋体"/>
        </w:rPr>
        <w:instrText xml:space="preserve"> HYPERLINK "mailto:integrity@Geely.com" </w:instrText>
      </w:r>
      <w:r>
        <w:rPr>
          <w:rFonts w:hint="eastAsia" w:ascii="宋体" w:hAnsi="宋体" w:eastAsia="宋体" w:cs="宋体"/>
        </w:rP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其他约定</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4.1本协议</w:t>
      </w:r>
      <w:r>
        <w:rPr>
          <w:rFonts w:hint="eastAsia" w:ascii="宋体" w:hAnsi="宋体" w:eastAsia="宋体" w:cs="宋体"/>
          <w:sz w:val="24"/>
          <w:szCs w:val="24"/>
          <w:lang w:val="en-US" w:eastAsia="zh-CN"/>
        </w:rPr>
        <w:t>随</w:t>
      </w:r>
      <w:r>
        <w:rPr>
          <w:rFonts w:hint="eastAsia" w:ascii="宋体" w:hAnsi="宋体" w:eastAsia="宋体"/>
          <w:sz w:val="24"/>
          <w:szCs w:val="24"/>
        </w:rPr>
        <w:t>业务合同</w:t>
      </w:r>
      <w:bookmarkStart w:id="13" w:name="_GoBack"/>
      <w:bookmarkEnd w:id="13"/>
      <w:r>
        <w:rPr>
          <w:rFonts w:hint="eastAsia" w:ascii="宋体" w:hAnsi="宋体" w:eastAsia="宋体" w:cs="宋体"/>
          <w:sz w:val="24"/>
          <w:szCs w:val="24"/>
        </w:rPr>
        <w:t>双方签字并盖章后生效。</w:t>
      </w:r>
    </w:p>
    <w:p>
      <w:pPr>
        <w:spacing w:line="440" w:lineRule="exact"/>
        <w:ind w:firstLine="480" w:firstLineChars="200"/>
        <w:rPr>
          <w:rFonts w:ascii="宋体" w:hAnsi="宋体" w:eastAsia="宋体"/>
          <w:sz w:val="24"/>
          <w:szCs w:val="24"/>
        </w:rPr>
      </w:pPr>
      <w:r>
        <w:rPr>
          <w:rFonts w:ascii="宋体" w:hAnsi="宋体" w:eastAsia="宋体"/>
          <w:sz w:val="24"/>
          <w:szCs w:val="24"/>
        </w:rPr>
        <w:t>4.2</w:t>
      </w:r>
      <w:r>
        <w:rPr>
          <w:rFonts w:hint="eastAsia" w:ascii="宋体" w:hAnsi="宋体" w:eastAsia="宋体"/>
          <w:sz w:val="24"/>
          <w:szCs w:val="24"/>
        </w:rPr>
        <w:t>本诚信自律特别协议与业务合同具有同等法律效力，作为业务合同的附件。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w:t>
      </w:r>
      <w:r>
        <w:rPr>
          <w:rFonts w:hint="eastAsia" w:ascii="宋体" w:hAnsi="宋体" w:eastAsia="宋体"/>
          <w:sz w:val="24"/>
          <w:szCs w:val="24"/>
        </w:rPr>
        <w:t>业务</w:t>
      </w:r>
      <w:bookmarkStart w:id="8" w:name="_Hlk92788699"/>
      <w:r>
        <w:rPr>
          <w:rFonts w:hint="eastAsia" w:ascii="宋体" w:hAnsi="宋体" w:eastAsia="宋体"/>
          <w:sz w:val="24"/>
          <w:szCs w:val="24"/>
        </w:rPr>
        <w:t>合同的变更、转让、终止或被撤销、无效不影响本诚信自律特别协议的效力。</w:t>
      </w:r>
      <w:bookmarkEnd w:id="8"/>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.4</w:t>
      </w:r>
      <w:r>
        <w:rPr>
          <w:rFonts w:hint="eastAsia" w:ascii="宋体" w:hAnsi="宋体" w:eastAsia="宋体"/>
          <w:sz w:val="24"/>
          <w:szCs w:val="24"/>
        </w:rPr>
        <w:t>本协议履行中任何争议均应向甲方所在地人民法院诉讼解决。</w:t>
      </w:r>
    </w:p>
    <w:p/>
    <w:p>
      <w:pPr>
        <w:spacing w:line="440" w:lineRule="exact"/>
        <w:ind w:firstLine="480" w:firstLineChars="200"/>
        <w:rPr>
          <w:rFonts w:ascii="宋体" w:hAnsi="宋体" w:eastAsia="宋体"/>
          <w:sz w:val="24"/>
          <w:szCs w:val="24"/>
        </w:rPr>
      </w:pPr>
      <w:bookmarkStart w:id="9" w:name="_Hlk74814265"/>
      <w:r>
        <w:rPr>
          <w:rFonts w:hint="eastAsia" w:ascii="宋体" w:hAnsi="宋体" w:eastAsia="宋体"/>
          <w:sz w:val="24"/>
          <w:szCs w:val="24"/>
          <w:lang w:eastAsia="zh-CN"/>
        </w:rPr>
        <w:t>（</w:t>
      </w:r>
      <w:r>
        <w:rPr>
          <w:rFonts w:hint="eastAsia" w:ascii="宋体" w:hAnsi="宋体" w:eastAsia="宋体"/>
          <w:sz w:val="24"/>
          <w:szCs w:val="24"/>
        </w:rPr>
        <w:t>以下无正文</w:t>
      </w:r>
      <w:r>
        <w:rPr>
          <w:rFonts w:hint="eastAsia" w:ascii="宋体" w:hAnsi="宋体" w:eastAsia="宋体"/>
          <w:sz w:val="24"/>
          <w:szCs w:val="24"/>
          <w:lang w:eastAsia="zh-CN"/>
        </w:rPr>
        <w:t>）</w:t>
      </w:r>
    </w:p>
    <w:p>
      <w:pPr>
        <w:spacing w:line="440" w:lineRule="exact"/>
        <w:rPr>
          <w:rFonts w:ascii="宋体" w:hAnsi="宋体" w:eastAsia="宋体"/>
          <w:sz w:val="24"/>
          <w:szCs w:val="24"/>
        </w:rPr>
      </w:pPr>
    </w:p>
    <w:p>
      <w:pPr>
        <w:spacing w:line="440" w:lineRule="exact"/>
        <w:rPr>
          <w:rFonts w:ascii="宋体" w:hAnsi="宋体" w:eastAsia="宋体"/>
          <w:sz w:val="24"/>
          <w:szCs w:val="24"/>
        </w:rPr>
      </w:pPr>
    </w:p>
    <w:bookmarkEnd w:id="9"/>
    <w:p>
      <w:pPr>
        <w:pStyle w:val="4"/>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Pr>
        <w:rPr>
          <w:rFonts w:ascii="Times New Roman" w:hAnsi="Times New Roman"/>
          <w:sz w:val="24"/>
          <w:szCs w:val="24"/>
        </w:rPr>
      </w:pPr>
    </w:p>
    <w:p>
      <w:pPr>
        <w:pStyle w:val="2"/>
        <w:rPr>
          <w:rFonts w:ascii="Times New Roman" w:hAnsi="Times New Roman"/>
          <w:sz w:val="24"/>
          <w:szCs w:val="24"/>
        </w:rPr>
      </w:pPr>
    </w:p>
    <w:p/>
    <w:p>
      <w:pPr>
        <w:rPr>
          <w:rFonts w:ascii="Times New Roman" w:hAnsi="Times New Roman"/>
          <w:sz w:val="24"/>
          <w:szCs w:val="24"/>
        </w:rPr>
      </w:pPr>
    </w:p>
    <w:p>
      <w:pPr>
        <w:pStyle w:val="2"/>
      </w:pPr>
    </w:p>
    <w:p>
      <w:pPr>
        <w:pStyle w:val="4"/>
        <w:rPr>
          <w:rFonts w:hint="eastAsia" w:ascii="宋体" w:hAnsi="宋体" w:eastAsia="宋体" w:cs="宋体"/>
          <w:lang w:val="en-US" w:eastAsia="zh-CN"/>
        </w:rPr>
      </w:pPr>
      <w:r>
        <w:rPr>
          <w:rFonts w:hint="eastAsia" w:ascii="宋体" w:hAnsi="宋体" w:eastAsia="宋体" w:cs="宋体"/>
          <w:sz w:val="24"/>
          <w:szCs w:val="24"/>
        </w:rPr>
        <w:t>附件</w:t>
      </w:r>
      <w:bookmarkEnd w:id="4"/>
      <w:r>
        <w:rPr>
          <w:rFonts w:hint="eastAsia" w:ascii="宋体" w:hAnsi="宋体" w:eastAsia="宋体" w:cs="宋体"/>
          <w:sz w:val="24"/>
          <w:szCs w:val="24"/>
          <w:lang w:eastAsia="zh-CN"/>
        </w:rPr>
        <w:t>：</w:t>
      </w:r>
      <w:bookmarkEnd w:id="5"/>
      <w:bookmarkEnd w:id="6"/>
      <w:bookmarkEnd w:id="7"/>
      <w:r>
        <w:rPr>
          <w:rFonts w:hint="eastAsia" w:ascii="宋体" w:hAnsi="宋体" w:eastAsia="宋体" w:cs="宋体"/>
          <w:sz w:val="24"/>
          <w:szCs w:val="24"/>
          <w:lang w:val="en-US" w:eastAsia="zh-CN"/>
        </w:rPr>
        <w:t>2</w:t>
      </w:r>
    </w:p>
    <w:p>
      <w:pPr>
        <w:pStyle w:val="5"/>
        <w:jc w:val="center"/>
        <w:rPr>
          <w:rFonts w:hint="eastAsia" w:ascii="宋体" w:hAnsi="宋体"/>
          <w:b/>
          <w:bCs/>
          <w:sz w:val="44"/>
          <w:szCs w:val="44"/>
        </w:rPr>
      </w:pPr>
      <w:bookmarkStart w:id="10" w:name="_Toc21802"/>
      <w:bookmarkStart w:id="11" w:name="_Toc44503617"/>
      <w:bookmarkStart w:id="12" w:name="_Toc15910452"/>
      <w:r>
        <w:rPr>
          <w:rFonts w:hint="eastAsia" w:ascii="宋体" w:hAnsi="宋体"/>
          <w:b/>
          <w:bCs/>
          <w:sz w:val="44"/>
          <w:szCs w:val="44"/>
        </w:rPr>
        <w:t>施工安全环保管理协议</w:t>
      </w:r>
      <w:bookmarkEnd w:id="10"/>
      <w:bookmarkEnd w:id="11"/>
      <w:bookmarkEnd w:id="12"/>
    </w:p>
    <w:p>
      <w:pPr>
        <w:snapToGrid w:val="0"/>
        <w:spacing w:before="156" w:beforeLines="50" w:after="156" w:afterLines="50" w:line="440" w:lineRule="exact"/>
        <w:rPr>
          <w:rFonts w:hint="default" w:ascii="宋体" w:hAnsi="宋体" w:eastAsiaTheme="minorEastAsia"/>
          <w:b/>
          <w:bCs/>
          <w:sz w:val="24"/>
          <w:lang w:val="en-US" w:eastAsia="zh-CN"/>
        </w:rPr>
      </w:pPr>
      <w:r>
        <w:rPr>
          <w:rFonts w:hint="eastAsia" w:ascii="宋体" w:hAnsi="宋体"/>
          <w:b/>
          <w:bCs/>
          <w:sz w:val="24"/>
        </w:rPr>
        <w:t>甲方（以下简称甲方）：</w:t>
      </w:r>
      <w:r>
        <w:rPr>
          <w:rFonts w:hint="eastAsia"/>
          <w:b/>
          <w:bCs/>
          <w:color w:val="auto"/>
          <w:sz w:val="24"/>
          <w:szCs w:val="24"/>
          <w:u w:val="single"/>
          <w:lang w:val="en-US" w:eastAsia="zh-CN"/>
        </w:rPr>
        <w:t>XX公司</w:t>
      </w:r>
    </w:p>
    <w:p>
      <w:pPr>
        <w:snapToGrid w:val="0"/>
        <w:spacing w:before="156" w:beforeLines="50" w:after="156" w:afterLines="50" w:line="440" w:lineRule="exact"/>
        <w:rPr>
          <w:rFonts w:hint="eastAsia" w:eastAsiaTheme="minorEastAsia"/>
          <w:b/>
          <w:bCs/>
          <w:sz w:val="24"/>
          <w:szCs w:val="24"/>
          <w:u w:val="single"/>
          <w:lang w:eastAsia="zh-CN"/>
        </w:rPr>
      </w:pPr>
      <w:r>
        <w:rPr>
          <w:rFonts w:hint="eastAsia" w:ascii="宋体" w:hAnsi="宋体"/>
          <w:b/>
          <w:bCs/>
          <w:sz w:val="24"/>
        </w:rPr>
        <w:t>乙方（以下简称乙方）：</w:t>
      </w:r>
      <w:r>
        <w:rPr>
          <w:rFonts w:hint="eastAsia"/>
          <w:b/>
          <w:bCs/>
          <w:color w:val="auto"/>
          <w:sz w:val="24"/>
          <w:szCs w:val="24"/>
          <w:u w:val="single"/>
          <w:lang w:val="en-US" w:eastAsia="zh-CN"/>
        </w:rPr>
        <w:t>XXX公司</w:t>
      </w:r>
    </w:p>
    <w:p>
      <w:pPr>
        <w:snapToGrid w:val="0"/>
        <w:spacing w:line="440" w:lineRule="exact"/>
        <w:ind w:firstLine="480" w:firstLineChars="200"/>
        <w:rPr>
          <w:rFonts w:ascii="宋体" w:hAnsi="宋体"/>
          <w:sz w:val="24"/>
        </w:rPr>
      </w:pPr>
      <w:r>
        <w:rPr>
          <w:rFonts w:hint="eastAsia" w:ascii="宋体" w:hAnsi="宋体"/>
          <w:sz w:val="24"/>
        </w:rPr>
        <w:t>为了切实落实安全生产的责任，确保人员在施工过程中的安全，依据《中华人民共和国安全生产法》第四十五、四十六条，《中华人民共和国消防法》及有关法律、法规，遵循平等、公平和诚实信用的原则，结合此次工程的具体情况，双方就经营安全生产管理协商达成一致，订立本协议。</w:t>
      </w:r>
    </w:p>
    <w:p>
      <w:pPr>
        <w:numPr>
          <w:ilvl w:val="0"/>
          <w:numId w:val="1"/>
        </w:numPr>
        <w:snapToGrid/>
        <w:spacing w:before="156" w:beforeAutospacing="0" w:after="156" w:afterAutospacing="0" w:line="440" w:lineRule="exact"/>
        <w:ind w:leftChars="0"/>
        <w:jc w:val="both"/>
        <w:textAlignment w:val="baseline"/>
        <w:rPr>
          <w:rFonts w:hint="eastAsia" w:ascii="宋体" w:hAnsi="宋体"/>
          <w:b/>
          <w:sz w:val="24"/>
        </w:rPr>
      </w:pPr>
      <w:r>
        <w:rPr>
          <w:rFonts w:hint="eastAsia" w:ascii="宋体" w:hAnsi="宋体"/>
          <w:b/>
          <w:sz w:val="24"/>
        </w:rPr>
        <w:t>项目名称</w:t>
      </w:r>
    </w:p>
    <w:p>
      <w:pPr>
        <w:numPr>
          <w:ilvl w:val="0"/>
          <w:numId w:val="0"/>
        </w:numPr>
        <w:snapToGrid/>
        <w:spacing w:before="156" w:beforeAutospacing="0" w:after="156" w:afterAutospacing="0" w:line="440" w:lineRule="exact"/>
        <w:ind w:firstLine="480" w:firstLineChars="200"/>
        <w:jc w:val="both"/>
        <w:textAlignment w:val="baseline"/>
        <w:rPr>
          <w:rFonts w:ascii="宋体" w:hAnsi="宋体"/>
          <w:b/>
          <w:i w:val="0"/>
          <w:caps w:val="0"/>
          <w:color w:val="auto"/>
          <w:spacing w:val="0"/>
          <w:w w:val="100"/>
          <w:sz w:val="24"/>
          <w:u w:val="none" w:color="auto"/>
        </w:rPr>
      </w:pPr>
      <w:r>
        <w:rPr>
          <w:rFonts w:hint="eastAsia" w:ascii="宋体" w:hAnsi="宋体"/>
          <w:b w:val="0"/>
          <w:bCs/>
          <w:i w:val="0"/>
          <w:caps w:val="0"/>
          <w:color w:val="auto"/>
          <w:spacing w:val="0"/>
          <w:w w:val="100"/>
          <w:sz w:val="24"/>
          <w:u w:val="none" w:color="auto"/>
          <w:lang w:val="en-US" w:eastAsia="zh-CN"/>
        </w:rPr>
        <w:t>1.1项目名称：</w:t>
      </w:r>
      <w:r>
        <w:rPr>
          <w:rFonts w:hint="eastAsia" w:ascii="宋体" w:hAnsi="宋体"/>
          <w:color w:val="auto"/>
          <w:sz w:val="24"/>
          <w:u w:val="single" w:color="auto"/>
          <w:lang w:val="en-US" w:eastAsia="zh-CN"/>
        </w:rPr>
        <w:t>XX工程</w:t>
      </w:r>
      <w:r>
        <w:rPr>
          <w:rFonts w:hint="eastAsia" w:ascii="宋体" w:hAnsi="宋体"/>
          <w:color w:val="auto"/>
          <w:sz w:val="24"/>
          <w:u w:val="none" w:color="auto"/>
          <w:lang w:val="en-US" w:eastAsia="zh-CN"/>
        </w:rPr>
        <w:t>。</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二、</w:t>
      </w:r>
      <w:r>
        <w:rPr>
          <w:rFonts w:hint="eastAsia" w:ascii="宋体" w:hAnsi="宋体"/>
          <w:b/>
          <w:sz w:val="24"/>
        </w:rPr>
        <w:t>甲方权利和义务</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2.1</w:t>
      </w:r>
      <w:r>
        <w:rPr>
          <w:rFonts w:hint="eastAsia" w:ascii="宋体" w:hAnsi="宋体"/>
          <w:sz w:val="24"/>
        </w:rPr>
        <w:t>甲方负责对乙方作业场所安全生产、环保、消防、保卫等工作的统一监管与协调，有义务向乙方告知公司安全生产工作要求。</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2.2</w:t>
      </w:r>
      <w:r>
        <w:rPr>
          <w:rFonts w:hint="eastAsia" w:ascii="宋体" w:hAnsi="宋体"/>
          <w:sz w:val="24"/>
        </w:rPr>
        <w:t>甲方有权对乙方作业现场进行安全、环保检查，对发现的不安全因素要求乙方进行限期或停工整改。</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2.3</w:t>
      </w:r>
      <w:r>
        <w:rPr>
          <w:rFonts w:hint="eastAsia" w:ascii="宋体" w:hAnsi="宋体"/>
          <w:sz w:val="24"/>
        </w:rPr>
        <w:t>有权依照《相关方管理考核标准》和其他管理制度对乙方未限期整改和违规违章行为进行考核及经济处罚。</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2.4</w:t>
      </w:r>
      <w:r>
        <w:rPr>
          <w:rFonts w:hint="eastAsia" w:ascii="宋体" w:hAnsi="宋体"/>
          <w:sz w:val="24"/>
        </w:rPr>
        <w:t>发生以下情况或乙方责任造成的停工整顿，因停工造成的违约责任由乙方全部承担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2.5</w:t>
      </w:r>
      <w:r>
        <w:rPr>
          <w:rFonts w:hint="eastAsia" w:ascii="宋体" w:hAnsi="宋体"/>
          <w:sz w:val="24"/>
        </w:rPr>
        <w:t>发生人身伤亡事故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2.6</w:t>
      </w:r>
      <w:r>
        <w:rPr>
          <w:rFonts w:hint="eastAsia" w:ascii="宋体" w:hAnsi="宋体"/>
          <w:sz w:val="24"/>
        </w:rPr>
        <w:t>发生施工机械、生产主设备严重损坏事故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2.7</w:t>
      </w:r>
      <w:r>
        <w:rPr>
          <w:rFonts w:hint="eastAsia" w:ascii="宋体" w:hAnsi="宋体"/>
          <w:sz w:val="24"/>
        </w:rPr>
        <w:t>施工现场发生火灾事故</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2.8</w:t>
      </w:r>
      <w:r>
        <w:rPr>
          <w:rFonts w:hint="eastAsia" w:ascii="宋体" w:hAnsi="宋体"/>
          <w:sz w:val="24"/>
        </w:rPr>
        <w:t>发生违章作业、冒险作业不听劝告的</w:t>
      </w:r>
      <w:r>
        <w:rPr>
          <w:rFonts w:hint="eastAsia" w:ascii="宋体" w:hAnsi="宋体"/>
          <w:sz w:val="24"/>
          <w:lang w:eastAsia="zh-CN"/>
        </w:rPr>
        <w:t>。</w:t>
      </w:r>
    </w:p>
    <w:p>
      <w:pPr>
        <w:numPr>
          <w:ilvl w:val="0"/>
          <w:numId w:val="0"/>
        </w:numPr>
        <w:spacing w:line="440" w:lineRule="exact"/>
        <w:ind w:left="420" w:leftChars="0"/>
        <w:rPr>
          <w:rFonts w:ascii="宋体" w:hAnsi="宋体"/>
          <w:sz w:val="24"/>
        </w:rPr>
      </w:pPr>
      <w:r>
        <w:rPr>
          <w:rFonts w:hint="eastAsia" w:ascii="宋体" w:hAnsi="宋体"/>
          <w:sz w:val="24"/>
          <w:lang w:val="en-US" w:eastAsia="zh-CN"/>
        </w:rPr>
        <w:t>2.9</w:t>
      </w:r>
      <w:r>
        <w:rPr>
          <w:rFonts w:hint="eastAsia" w:ascii="宋体" w:hAnsi="宋体"/>
          <w:sz w:val="24"/>
        </w:rPr>
        <w:t>施工现场脏、乱、差，不符合安全和文明施工要求的。</w:t>
      </w:r>
    </w:p>
    <w:p>
      <w:pPr>
        <w:numPr>
          <w:ilvl w:val="0"/>
          <w:numId w:val="0"/>
        </w:numPr>
        <w:spacing w:line="440" w:lineRule="exact"/>
        <w:ind w:leftChars="0" w:firstLine="480" w:firstLineChars="200"/>
        <w:jc w:val="left"/>
        <w:rPr>
          <w:rFonts w:ascii="宋体" w:hAnsi="宋体"/>
          <w:sz w:val="24"/>
        </w:rPr>
      </w:pPr>
      <w:r>
        <w:rPr>
          <w:rFonts w:hint="eastAsia" w:ascii="宋体" w:hAnsi="宋体"/>
          <w:sz w:val="24"/>
          <w:lang w:val="en-US" w:eastAsia="zh-CN"/>
        </w:rPr>
        <w:t>2.10</w:t>
      </w:r>
      <w:r>
        <w:rPr>
          <w:rFonts w:hint="eastAsia" w:ascii="宋体" w:hAnsi="宋体"/>
          <w:sz w:val="24"/>
        </w:rPr>
        <w:t>乙方在协议期间如发生事故，甲方有权督促乙方立即报告当地政府相关部门要求派人保护现场，并有权要求乙方提供事故调查书面结论及处理意见。</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三、</w:t>
      </w:r>
      <w:r>
        <w:rPr>
          <w:rFonts w:hint="eastAsia" w:ascii="宋体" w:hAnsi="宋体"/>
          <w:b/>
          <w:sz w:val="24"/>
        </w:rPr>
        <w:t>乙方权利和义务</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w:t>
      </w:r>
      <w:r>
        <w:rPr>
          <w:rFonts w:hint="eastAsia" w:ascii="宋体" w:hAnsi="宋体"/>
          <w:sz w:val="24"/>
        </w:rPr>
        <w:t>遵守国家《安全生产法</w:t>
      </w:r>
      <w:r>
        <w:rPr>
          <w:rFonts w:hint="eastAsia" w:ascii="宋体" w:hAnsi="宋体"/>
          <w:sz w:val="24"/>
          <w:lang w:eastAsia="zh-CN"/>
        </w:rPr>
        <w:t>》《</w:t>
      </w:r>
      <w:r>
        <w:rPr>
          <w:rFonts w:hint="eastAsia" w:ascii="宋体" w:hAnsi="宋体"/>
          <w:sz w:val="24"/>
        </w:rPr>
        <w:t>环境保护法》及其配套法规和甲方公司《浙江吉利控股集团安全生产管理办法》、危险作业管理标准等各级各项安全环保规章制度。</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w:t>
      </w:r>
      <w:r>
        <w:rPr>
          <w:rFonts w:hint="eastAsia" w:ascii="宋体" w:hAnsi="宋体"/>
          <w:sz w:val="24"/>
        </w:rPr>
        <w:t>建立健全并落实安全环保管理制度和安全操作规程。</w:t>
      </w:r>
      <w:r>
        <w:rPr>
          <w:rFonts w:ascii="宋体" w:hAnsi="宋体"/>
          <w:sz w:val="24"/>
        </w:rPr>
        <w:t>HSE</w:t>
      </w:r>
      <w:r>
        <w:rPr>
          <w:rFonts w:hint="eastAsia" w:ascii="宋体" w:hAnsi="宋体"/>
          <w:sz w:val="24"/>
        </w:rPr>
        <w:t>应急预案有针对性，应急装备齐全。对承包项目的质量、安全（包括施工作业、消防、环保、职业健康、交通、保卫等）承担相应责任。</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 xml:space="preserve">3.3 </w:t>
      </w:r>
      <w:r>
        <w:rPr>
          <w:rFonts w:ascii="宋体" w:hAnsi="宋体"/>
          <w:sz w:val="24"/>
        </w:rPr>
        <w:t>HSE</w:t>
      </w:r>
      <w:r>
        <w:rPr>
          <w:rFonts w:hint="eastAsia" w:ascii="宋体" w:hAnsi="宋体"/>
          <w:sz w:val="24"/>
        </w:rPr>
        <w:t>组织机构健全。依法配备安全员。安全员、特种作业人员持证上岗。</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3.4</w:t>
      </w:r>
      <w:r>
        <w:rPr>
          <w:rFonts w:hint="eastAsia" w:ascii="宋体" w:hAnsi="宋体"/>
          <w:sz w:val="24"/>
        </w:rPr>
        <w:t>依法为从业人员缴纳工伤保险。</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3.5</w:t>
      </w:r>
      <w:r>
        <w:rPr>
          <w:rFonts w:hint="eastAsia" w:ascii="宋体" w:hAnsi="宋体"/>
          <w:sz w:val="24"/>
        </w:rPr>
        <w:t>对接触职业危害的相关方从业人员，应安排岗前、岗中和离岗时的职业健康体检，并将检查结果如实告知从业人员。</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3.6</w:t>
      </w:r>
      <w:r>
        <w:rPr>
          <w:rFonts w:hint="eastAsia" w:ascii="宋体" w:hAnsi="宋体"/>
          <w:sz w:val="24"/>
        </w:rPr>
        <w:t>为作业人员配备合格适用的劳动防护用品并督促其正确使用。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3.7</w:t>
      </w:r>
      <w:r>
        <w:rPr>
          <w:rFonts w:hint="eastAsia" w:ascii="宋体" w:hAnsi="宋体"/>
          <w:sz w:val="24"/>
        </w:rPr>
        <w:t>不得安排有职业禁忌或职业病人员从事其所禁忌的作业。不得安排未成年工从事接触职业病危害的作业</w:t>
      </w:r>
      <w:r>
        <w:rPr>
          <w:rFonts w:hint="eastAsia" w:ascii="宋体" w:hAnsi="宋体"/>
          <w:sz w:val="24"/>
          <w:lang w:eastAsia="zh-CN"/>
        </w:rPr>
        <w:t>。</w:t>
      </w:r>
      <w:r>
        <w:rPr>
          <w:rFonts w:hint="eastAsia" w:ascii="宋体" w:hAnsi="宋体"/>
          <w:sz w:val="24"/>
        </w:rPr>
        <w:t>不得安排孕期、哺乳期的女职工从事对本人和胎儿、婴儿有危害的作业。</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3.8</w:t>
      </w:r>
      <w:r>
        <w:rPr>
          <w:rFonts w:hint="eastAsia" w:ascii="宋体" w:hAnsi="宋体"/>
          <w:sz w:val="24"/>
        </w:rPr>
        <w:t>不得擅自将承包项目分包或转包他人，更不得将承包项目分包或转包不具备安全生产条件的单位和个人，一经发现甲方有权令其停工整顿或解除合同。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3.9</w:t>
      </w:r>
      <w:r>
        <w:rPr>
          <w:rFonts w:hint="eastAsia" w:ascii="宋体" w:hAnsi="宋体"/>
          <w:sz w:val="24"/>
        </w:rPr>
        <w:t>所用的机械、</w:t>
      </w:r>
      <w:r>
        <w:rPr>
          <w:rFonts w:hint="eastAsia" w:ascii="宋体" w:hAnsi="宋体"/>
          <w:sz w:val="24"/>
          <w:lang w:eastAsia="zh-CN"/>
        </w:rPr>
        <w:t>电气设备</w:t>
      </w:r>
      <w:r>
        <w:rPr>
          <w:rFonts w:hint="eastAsia" w:ascii="宋体" w:hAnsi="宋体"/>
          <w:sz w:val="24"/>
        </w:rPr>
        <w:t>和线路必须符合有关安全技术规定要求，危险部位必须有安全可靠的防护装置。对于安全设施设备、特种设备依照法律法规和公司要求执行检查、维保等工作。</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3.10</w:t>
      </w:r>
      <w:r>
        <w:rPr>
          <w:rFonts w:hint="eastAsia" w:ascii="宋体" w:hAnsi="宋体"/>
          <w:sz w:val="24"/>
        </w:rPr>
        <w:t>物品放置、设备布置和各类临时设施均应符合安全、消防要求。不得占用消防安全通道，不得影响安全设备设施的正常使用。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3.11</w:t>
      </w:r>
      <w:r>
        <w:rPr>
          <w:rFonts w:hint="eastAsia" w:ascii="宋体" w:hAnsi="宋体"/>
          <w:sz w:val="24"/>
        </w:rPr>
        <w:t>从事各种活动时，应遵守企业安全生产要求，制订可靠的安全防范措施。不得违章指挥、违章作业、违反劳动纪律。</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3.12</w:t>
      </w:r>
      <w:r>
        <w:rPr>
          <w:rFonts w:hint="eastAsia" w:ascii="宋体" w:hAnsi="宋体"/>
          <w:sz w:val="24"/>
        </w:rPr>
        <w:t>作业前对作业人员进行</w:t>
      </w:r>
      <w:r>
        <w:rPr>
          <w:rFonts w:ascii="宋体" w:hAnsi="宋体"/>
          <w:sz w:val="24"/>
        </w:rPr>
        <w:t>HSE</w:t>
      </w:r>
      <w:r>
        <w:rPr>
          <w:rFonts w:hint="eastAsia" w:ascii="宋体" w:hAnsi="宋体"/>
          <w:sz w:val="24"/>
        </w:rPr>
        <w:t>教育和安全技术交底。经常组织安全学习活动，进行必要的安全检查，积极配合公司组织的安全环保检查和应急演练等主题活动。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3.13</w:t>
      </w:r>
      <w:r>
        <w:rPr>
          <w:rFonts w:hint="eastAsia" w:ascii="宋体" w:hAnsi="宋体"/>
          <w:sz w:val="24"/>
        </w:rPr>
        <w:t>乙方出入甲方区域，必须遵守甲方的门卫管理制度，不得拒绝甲方检查。进入甲方生产现场后，必须遵守甲方生产现场的安全环保要求。乙方不得在甲方区域内发生群体性事件。</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3.14</w:t>
      </w:r>
      <w:r>
        <w:rPr>
          <w:rFonts w:hint="eastAsia" w:ascii="宋体" w:hAnsi="宋体"/>
          <w:sz w:val="24"/>
        </w:rPr>
        <w:t>乙方车辆出入，应遵守甲方车辆管理有关规定，防止交通事故发生，原、辅材料（包括垃圾）运输应符合有关规定，不得拒绝正常检查。</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3.15</w:t>
      </w:r>
      <w:r>
        <w:rPr>
          <w:rFonts w:hint="eastAsia" w:ascii="宋体" w:hAnsi="宋体"/>
          <w:sz w:val="24"/>
        </w:rPr>
        <w:t>乙方人员未经甲方同意不得开动、使用甲方的任何设备设施、工器具，不得进入甲方各特殊危险场所及要害部门，否则因此给甲方造成的损失由乙方承担。</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3.16</w:t>
      </w:r>
      <w:r>
        <w:rPr>
          <w:rFonts w:hint="eastAsia" w:ascii="宋体" w:hAnsi="宋体"/>
          <w:sz w:val="24"/>
        </w:rPr>
        <w:t>如因工作需要，乙方借用甲方设备设施时必须遵守甲方的相关规定及操作规程。如因乙方原因造成设备设施损坏或人员伤害，由乙方承担因此造成的损失。</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3.17</w:t>
      </w:r>
      <w:r>
        <w:rPr>
          <w:rFonts w:hint="eastAsia" w:ascii="宋体" w:hAnsi="宋体"/>
          <w:sz w:val="24"/>
        </w:rPr>
        <w:t>乙方对高空作业及生产作业现场的坑、沟、洞、易燃易爆场所，要有防范措施及明显标志。在进行有毒物、有机溶剂、粉尘、</w:t>
      </w:r>
      <w:r>
        <w:rPr>
          <w:rFonts w:hint="eastAsia" w:ascii="宋体" w:hAnsi="宋体"/>
          <w:sz w:val="24"/>
          <w:lang w:eastAsia="zh-CN"/>
        </w:rPr>
        <w:t>噪声</w:t>
      </w:r>
      <w:r>
        <w:rPr>
          <w:rFonts w:hint="eastAsia" w:ascii="宋体" w:hAnsi="宋体"/>
          <w:sz w:val="24"/>
        </w:rPr>
        <w:t>等有害作业时，必须事前</w:t>
      </w:r>
      <w:r>
        <w:rPr>
          <w:rFonts w:hint="eastAsia" w:ascii="宋体" w:hAnsi="宋体"/>
          <w:sz w:val="24"/>
          <w:lang w:eastAsia="zh-CN"/>
        </w:rPr>
        <w:t>告知</w:t>
      </w:r>
      <w:r>
        <w:rPr>
          <w:rFonts w:hint="eastAsia" w:ascii="宋体" w:hAnsi="宋体"/>
          <w:sz w:val="24"/>
        </w:rPr>
        <w:t>双方人员并制定安全施工计划。</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3.18</w:t>
      </w:r>
      <w:r>
        <w:rPr>
          <w:rFonts w:hint="eastAsia" w:ascii="宋体" w:hAnsi="宋体"/>
          <w:sz w:val="24"/>
        </w:rPr>
        <w:t>当发生两个及以上单位进行交叉作业时，乙方应首先与发生交叉作业的单位进行协商，保证安全作业。若协商不成，乙方应及时报知甲方，甲方负责统一协调、管理。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3.18</w:t>
      </w:r>
      <w:r>
        <w:rPr>
          <w:rFonts w:hint="eastAsia" w:ascii="宋体" w:hAnsi="宋体"/>
          <w:sz w:val="24"/>
        </w:rPr>
        <w:t>依照法规和公司要求处置固废、危险废弃物，不得出现污染大气环境、水体状况。</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3.19</w:t>
      </w:r>
      <w:r>
        <w:rPr>
          <w:rFonts w:hint="eastAsia" w:ascii="宋体" w:hAnsi="宋体"/>
          <w:sz w:val="24"/>
        </w:rPr>
        <w:t>发生不安全情况或人身伤亡事故，必须立即报告甲方的相关方主管部门和安全环保部门。</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3.20</w:t>
      </w:r>
      <w:r>
        <w:rPr>
          <w:rFonts w:hint="eastAsia" w:ascii="宋体" w:hAnsi="宋体"/>
          <w:sz w:val="24"/>
        </w:rPr>
        <w:t>在施工组织设计中编制安全技术措施和现场临时用电方案，依照法规应编制专项施工方案和要求进行专家评审的，应依照法规执行。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3.21</w:t>
      </w:r>
      <w:r>
        <w:rPr>
          <w:rFonts w:hint="eastAsia" w:ascii="宋体" w:hAnsi="宋体"/>
          <w:sz w:val="24"/>
        </w:rPr>
        <w:t>施工方必须告知施工主管部门后方可开展施工业务，并由施工主管部门规定其工作区域。未经许可不得进入与工作无关区域。</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3.22</w:t>
      </w:r>
      <w:r>
        <w:rPr>
          <w:rFonts w:hint="eastAsia" w:ascii="宋体" w:hAnsi="宋体"/>
          <w:sz w:val="24"/>
        </w:rPr>
        <w:t>落实防止伤害事故、环境污染事故的具体措施。有可能影响其他部门或人员作息或安全时应提前告知。</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3.23</w:t>
      </w:r>
      <w:r>
        <w:rPr>
          <w:rFonts w:hint="eastAsia" w:ascii="宋体" w:hAnsi="宋体"/>
          <w:sz w:val="24"/>
        </w:rPr>
        <w:t>进入施工现场的施工人员应了解具体的工作内容</w:t>
      </w:r>
      <w:r>
        <w:rPr>
          <w:rFonts w:hint="eastAsia" w:ascii="宋体" w:hAnsi="宋体"/>
          <w:sz w:val="24"/>
          <w:lang w:eastAsia="zh-CN"/>
        </w:rPr>
        <w:t>。</w:t>
      </w:r>
      <w:r>
        <w:rPr>
          <w:rFonts w:hint="eastAsia" w:ascii="宋体" w:hAnsi="宋体"/>
          <w:sz w:val="24"/>
        </w:rPr>
        <w:t>熟悉设备设施的生产特点和安全要求</w:t>
      </w:r>
      <w:r>
        <w:rPr>
          <w:rFonts w:hint="eastAsia" w:ascii="宋体" w:hAnsi="宋体"/>
          <w:sz w:val="24"/>
          <w:lang w:eastAsia="zh-CN"/>
        </w:rPr>
        <w:t>。</w:t>
      </w:r>
      <w:r>
        <w:rPr>
          <w:rFonts w:hint="eastAsia" w:ascii="宋体" w:hAnsi="宋体"/>
          <w:sz w:val="24"/>
        </w:rPr>
        <w:t>了解周围环境和作业对象的潜在危险和应急措施</w:t>
      </w:r>
      <w:r>
        <w:rPr>
          <w:rFonts w:hint="eastAsia" w:ascii="宋体" w:hAnsi="宋体"/>
          <w:sz w:val="24"/>
          <w:lang w:eastAsia="zh-CN"/>
        </w:rPr>
        <w:t>。</w:t>
      </w:r>
      <w:r>
        <w:rPr>
          <w:rFonts w:hint="eastAsia" w:ascii="宋体" w:hAnsi="宋体"/>
          <w:sz w:val="24"/>
        </w:rPr>
        <w:t>按国家和公司规定着装和佩戴防护用品，遵章守纪，不得做与工作无关的事情。</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3.24</w:t>
      </w:r>
      <w:r>
        <w:rPr>
          <w:rFonts w:hint="eastAsia" w:ascii="宋体" w:hAnsi="宋体"/>
          <w:sz w:val="24"/>
        </w:rPr>
        <w:t>施工方在施工过程中不得擅自更换工程技术管理人员、项目负责人、安全管理人员以及关系到施工安全及质量的特种作业人员。需要换人时须征得施工主管部门和安全环保部门同意，并进行安全教育。</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3.25</w:t>
      </w:r>
      <w:r>
        <w:rPr>
          <w:rFonts w:hint="eastAsia" w:ascii="宋体" w:hAnsi="宋体"/>
          <w:sz w:val="24"/>
        </w:rPr>
        <w:t>施工方如遇安全状况不清时，应先停止工作，主动与施工主管部门联系。交叉施工作业时，施工主管部门联系相关单位进行协调安排。施工方不许擅自动用未经公司许可的工具、设备</w:t>
      </w:r>
      <w:r>
        <w:rPr>
          <w:rFonts w:hint="eastAsia" w:ascii="宋体" w:hAnsi="宋体"/>
          <w:sz w:val="24"/>
          <w:lang w:eastAsia="zh-CN"/>
        </w:rPr>
        <w:t>和其他</w:t>
      </w:r>
      <w:r>
        <w:rPr>
          <w:rFonts w:hint="eastAsia" w:ascii="宋体" w:hAnsi="宋体"/>
          <w:sz w:val="24"/>
        </w:rPr>
        <w:t>装置。</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3.26</w:t>
      </w:r>
      <w:r>
        <w:rPr>
          <w:rFonts w:hint="eastAsia" w:ascii="宋体" w:hAnsi="宋体"/>
          <w:sz w:val="24"/>
        </w:rPr>
        <w:t>在施工中需动用或拆除公司水、电、蒸汽、机电、设备、仪表、工艺装置、建筑物、地面、预留孔盖板，各类安全装置等</w:t>
      </w:r>
      <w:r>
        <w:rPr>
          <w:rFonts w:ascii="宋体" w:hAnsi="宋体"/>
          <w:sz w:val="24"/>
        </w:rPr>
        <w:t xml:space="preserve"> </w:t>
      </w:r>
      <w:r>
        <w:rPr>
          <w:rFonts w:hint="eastAsia" w:ascii="宋体" w:hAnsi="宋体"/>
          <w:sz w:val="24"/>
        </w:rPr>
        <w:t>，经施工主管部门许可后方可进行。</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3.27</w:t>
      </w:r>
      <w:r>
        <w:rPr>
          <w:rFonts w:hint="eastAsia" w:ascii="宋体" w:hAnsi="宋体"/>
          <w:sz w:val="24"/>
        </w:rPr>
        <w:t>涉及动火作业、高空作业、有限空间作业、临时用电、吊装作业等危险作业时，施工方联系施工主管部门，依照危险作业管理制度办理审批手续后，方可进行作业。要求持证的作业人员必须随身携带国家颁发的特种作业证原件或复印件，且作业证在有效期内，以备查核。</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3.28</w:t>
      </w:r>
      <w:r>
        <w:rPr>
          <w:rFonts w:hint="eastAsia" w:ascii="宋体" w:hAnsi="宋体"/>
          <w:sz w:val="24"/>
        </w:rPr>
        <w:t>乙方在作业过程中必须服从甲方统一协调、管理。由于乙方未服从管理，违反本协议要求，造成人员伤害或财产损失的，由乙方承担。</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四、</w:t>
      </w:r>
      <w:r>
        <w:rPr>
          <w:rFonts w:hint="eastAsia" w:ascii="宋体" w:hAnsi="宋体"/>
          <w:b/>
          <w:sz w:val="24"/>
        </w:rPr>
        <w:t>事故责任处理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4.1</w:t>
      </w:r>
      <w:r>
        <w:rPr>
          <w:rFonts w:hint="eastAsia" w:ascii="宋体" w:hAnsi="宋体"/>
          <w:sz w:val="24"/>
        </w:rPr>
        <w:t>乙方按规定在生产作业过程中采取适当的安全防护措施，承担由于违章作业、管理不力、设备设施不良等过错造成的事故的责任和因此产生的一切费用及后果。</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4.2</w:t>
      </w:r>
      <w:r>
        <w:rPr>
          <w:rFonts w:hint="eastAsia" w:ascii="宋体" w:hAnsi="宋体"/>
          <w:sz w:val="24"/>
        </w:rPr>
        <w:t>乙方发生人员伤亡事故时，应保护好事故现场，并按国家、地方政府有关规定的程序，立即上报甲方和有关部门进行调查处理。甲方为抢救提供必要的条件，发生的费用由乙方承担。</w:t>
      </w:r>
    </w:p>
    <w:p>
      <w:pPr>
        <w:numPr>
          <w:ilvl w:val="0"/>
          <w:numId w:val="0"/>
        </w:numPr>
        <w:spacing w:before="156" w:beforeLines="50" w:after="156" w:afterLines="50" w:line="440" w:lineRule="exact"/>
        <w:ind w:leftChars="0"/>
        <w:rPr>
          <w:rFonts w:ascii="宋体" w:hAnsi="宋体"/>
          <w:b/>
          <w:sz w:val="24"/>
        </w:rPr>
      </w:pPr>
      <w:r>
        <w:rPr>
          <w:rFonts w:hint="eastAsia" w:ascii="宋体" w:hAnsi="宋体"/>
          <w:b/>
          <w:sz w:val="24"/>
          <w:lang w:val="en-US" w:eastAsia="zh-CN"/>
        </w:rPr>
        <w:t>五、其他事项</w:t>
      </w:r>
    </w:p>
    <w:p>
      <w:pPr>
        <w:numPr>
          <w:ilvl w:val="0"/>
          <w:numId w:val="0"/>
        </w:numPr>
        <w:snapToGrid/>
        <w:spacing w:before="156" w:beforeAutospacing="0" w:after="156" w:afterAutospacing="0" w:line="440" w:lineRule="exact"/>
        <w:ind w:leftChars="0" w:firstLine="480" w:firstLineChars="200"/>
        <w:jc w:val="both"/>
        <w:textAlignment w:val="baseline"/>
        <w:rPr>
          <w:rFonts w:hint="eastAsia" w:ascii="宋体" w:hAnsi="宋体"/>
          <w:sz w:val="24"/>
          <w:u w:val="single"/>
        </w:rPr>
      </w:pPr>
      <w:r>
        <w:rPr>
          <w:rFonts w:hint="eastAsia" w:ascii="宋体" w:hAnsi="宋体"/>
          <w:sz w:val="24"/>
          <w:lang w:val="en-US" w:eastAsia="zh-CN"/>
        </w:rPr>
        <w:t>5.1</w:t>
      </w:r>
      <w:r>
        <w:rPr>
          <w:rFonts w:hint="eastAsia" w:ascii="宋体" w:hAnsi="宋体"/>
          <w:sz w:val="24"/>
        </w:rPr>
        <w:t>本协议作为</w:t>
      </w:r>
      <w:r>
        <w:rPr>
          <w:rFonts w:hint="eastAsia" w:ascii="宋体" w:hAnsi="宋体"/>
          <w:sz w:val="24"/>
          <w:lang w:eastAsia="zh-CN"/>
        </w:rPr>
        <w:t>：</w:t>
      </w:r>
      <w:r>
        <w:rPr>
          <w:rFonts w:hint="eastAsia" w:ascii="宋体" w:hAnsi="宋体"/>
          <w:color w:val="auto"/>
          <w:sz w:val="24"/>
          <w:u w:val="single" w:color="auto"/>
          <w:lang w:val="en-US" w:eastAsia="zh-CN"/>
        </w:rPr>
        <w:t>XX工程</w:t>
      </w:r>
      <w:r>
        <w:rPr>
          <w:rFonts w:hint="eastAsia" w:ascii="宋体" w:hAnsi="宋体"/>
          <w:sz w:val="24"/>
          <w:u w:val="single"/>
          <w:lang w:val="en-US" w:eastAsia="zh-CN"/>
        </w:rPr>
        <w:t xml:space="preserve"> 。</w:t>
      </w:r>
    </w:p>
    <w:p>
      <w:pPr>
        <w:numPr>
          <w:ilvl w:val="0"/>
          <w:numId w:val="0"/>
        </w:numPr>
        <w:spacing w:before="156" w:beforeLines="50" w:after="156" w:afterLines="50" w:line="440" w:lineRule="exact"/>
        <w:ind w:leftChars="0" w:firstLine="480" w:firstLineChars="200"/>
        <w:rPr>
          <w:rFonts w:ascii="宋体" w:hAnsi="宋体"/>
          <w:sz w:val="24"/>
        </w:rPr>
      </w:pPr>
      <w:r>
        <w:rPr>
          <w:rFonts w:hint="eastAsia" w:ascii="宋体" w:hAnsi="宋体"/>
          <w:sz w:val="24"/>
          <w:lang w:val="en-US" w:eastAsia="zh-CN"/>
        </w:rPr>
        <w:t>5.2</w:t>
      </w:r>
      <w:r>
        <w:rPr>
          <w:rFonts w:hint="eastAsia" w:ascii="宋体" w:hAnsi="宋体"/>
          <w:sz w:val="24"/>
        </w:rPr>
        <w:t>合同附件</w:t>
      </w:r>
      <w:r>
        <w:rPr>
          <w:rFonts w:hint="eastAsia" w:ascii="宋体" w:hAnsi="宋体"/>
          <w:sz w:val="24"/>
          <w:lang w:eastAsia="zh-CN"/>
        </w:rPr>
        <w:t>。</w:t>
      </w:r>
      <w:r>
        <w:rPr>
          <w:rFonts w:hint="eastAsia" w:ascii="宋体" w:hAnsi="宋体"/>
          <w:sz w:val="24"/>
        </w:rPr>
        <w:t>如与项目合同内容发生冲突的，以项目合同内容为准。</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5.3</w:t>
      </w:r>
      <w:r>
        <w:rPr>
          <w:rFonts w:hint="eastAsia" w:ascii="宋体" w:hAnsi="宋体"/>
          <w:sz w:val="24"/>
        </w:rPr>
        <w:t>本协议自签订之日起生效，至主合同</w:t>
      </w:r>
      <w:r>
        <w:rPr>
          <w:rFonts w:ascii="宋体" w:hAnsi="宋体"/>
          <w:sz w:val="24"/>
        </w:rPr>
        <w:t>完全</w:t>
      </w:r>
      <w:r>
        <w:rPr>
          <w:rFonts w:hint="eastAsia" w:ascii="宋体" w:hAnsi="宋体"/>
          <w:sz w:val="24"/>
        </w:rPr>
        <w:t>履行</w:t>
      </w:r>
      <w:r>
        <w:rPr>
          <w:rFonts w:ascii="宋体" w:hAnsi="宋体"/>
          <w:sz w:val="24"/>
        </w:rPr>
        <w:t>完毕后</w:t>
      </w:r>
      <w:r>
        <w:rPr>
          <w:rFonts w:hint="eastAsia" w:ascii="宋体" w:hAnsi="宋体"/>
          <w:sz w:val="24"/>
        </w:rPr>
        <w:t>终止。</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5.4</w:t>
      </w:r>
      <w:r>
        <w:rPr>
          <w:rFonts w:hint="eastAsia" w:ascii="宋体" w:hAnsi="宋体"/>
          <w:sz w:val="24"/>
        </w:rPr>
        <w:t>本协议一式</w:t>
      </w:r>
      <w:r>
        <w:rPr>
          <w:rFonts w:hint="eastAsia" w:ascii="宋体" w:hAnsi="宋体"/>
          <w:sz w:val="24"/>
          <w:lang w:val="en-US" w:eastAsia="zh-CN"/>
        </w:rPr>
        <w:t>伍</w:t>
      </w:r>
      <w:r>
        <w:rPr>
          <w:rFonts w:hint="eastAsia" w:ascii="宋体" w:hAnsi="宋体"/>
          <w:sz w:val="24"/>
        </w:rPr>
        <w:t>份，甲</w:t>
      </w:r>
      <w:r>
        <w:rPr>
          <w:rFonts w:hint="eastAsia" w:ascii="宋体" w:hAnsi="宋体"/>
          <w:sz w:val="24"/>
          <w:lang w:val="en-US" w:eastAsia="zh-CN"/>
        </w:rPr>
        <w:t>方执叁</w:t>
      </w:r>
      <w:r>
        <w:rPr>
          <w:rFonts w:hint="eastAsia" w:ascii="宋体" w:hAnsi="宋体"/>
          <w:sz w:val="24"/>
        </w:rPr>
        <w:t>份，</w:t>
      </w:r>
      <w:r>
        <w:rPr>
          <w:rFonts w:hint="eastAsia" w:ascii="宋体" w:hAnsi="宋体"/>
          <w:sz w:val="24"/>
          <w:lang w:val="en-US" w:eastAsia="zh-CN"/>
        </w:rPr>
        <w:t>乙方执贰</w:t>
      </w:r>
      <w:r>
        <w:rPr>
          <w:rFonts w:hint="eastAsia" w:ascii="宋体" w:hAnsi="宋体"/>
          <w:sz w:val="24"/>
        </w:rPr>
        <w:t>份</w:t>
      </w:r>
      <w:r>
        <w:rPr>
          <w:rFonts w:hint="eastAsia" w:ascii="宋体" w:hAnsi="宋体"/>
          <w:sz w:val="24"/>
          <w:lang w:eastAsia="zh-CN"/>
        </w:rPr>
        <w:t>，</w:t>
      </w:r>
      <w:r>
        <w:rPr>
          <w:rFonts w:hint="eastAsia" w:ascii="宋体" w:hAnsi="宋体"/>
          <w:sz w:val="24"/>
        </w:rPr>
        <w:t>与主合同具有同等法律效力。</w:t>
      </w:r>
    </w:p>
    <w:p>
      <w:pPr>
        <w:numPr>
          <w:ilvl w:val="0"/>
          <w:numId w:val="0"/>
        </w:numPr>
        <w:spacing w:line="440" w:lineRule="exact"/>
        <w:ind w:leftChars="0" w:firstLine="480" w:firstLineChars="200"/>
        <w:rPr>
          <w:rFonts w:ascii="宋体" w:hAnsi="宋体"/>
          <w:sz w:val="24"/>
        </w:rPr>
      </w:pPr>
      <w:r>
        <w:rPr>
          <w:rFonts w:hint="eastAsia" w:ascii="宋体" w:hAnsi="宋体"/>
          <w:sz w:val="24"/>
          <w:lang w:val="en-US" w:eastAsia="zh-CN"/>
        </w:rPr>
        <w:t>5.5其他</w:t>
      </w:r>
      <w:r>
        <w:rPr>
          <w:rFonts w:hint="eastAsia" w:ascii="宋体" w:hAnsi="宋体"/>
          <w:sz w:val="24"/>
        </w:rPr>
        <w:t>未尽事宜由双方协商解决，协商不成由甲方所在地人民法院诉讼解决。</w:t>
      </w:r>
    </w:p>
    <w:p/>
    <w:p>
      <w:pPr>
        <w:pStyle w:val="11"/>
      </w:pPr>
    </w:p>
    <w:p/>
    <w:p>
      <w:pPr>
        <w:pStyle w:val="2"/>
      </w:pPr>
    </w:p>
    <w:p/>
    <w:p>
      <w:pPr>
        <w:pStyle w:val="2"/>
      </w:pPr>
    </w:p>
    <w:p>
      <w:pPr>
        <w:spacing w:before="156" w:beforeLines="50" w:after="156" w:afterLines="50" w:line="440" w:lineRule="exact"/>
        <w:rPr>
          <w:rFonts w:ascii="宋体" w:hAnsi="宋体" w:eastAsia="宋体"/>
          <w:b/>
          <w:sz w:val="24"/>
          <w:szCs w:val="24"/>
        </w:rPr>
      </w:pPr>
      <w:r>
        <w:rPr>
          <w:rFonts w:hint="eastAsia" w:ascii="宋体" w:hAnsi="宋体" w:eastAsia="宋体"/>
          <w:b/>
          <w:sz w:val="24"/>
          <w:szCs w:val="24"/>
        </w:rPr>
        <w:t>附</w:t>
      </w:r>
      <w:r>
        <w:rPr>
          <w:rFonts w:ascii="宋体" w:hAnsi="宋体" w:eastAsia="宋体"/>
          <w:b/>
          <w:sz w:val="24"/>
          <w:szCs w:val="24"/>
        </w:rPr>
        <w:t>表：</w:t>
      </w:r>
    </w:p>
    <w:p>
      <w:pPr>
        <w:spacing w:before="156" w:beforeLines="50" w:after="156" w:afterLines="50" w:line="440" w:lineRule="exact"/>
        <w:jc w:val="center"/>
        <w:rPr>
          <w:rFonts w:ascii="宋体" w:hAnsi="宋体" w:eastAsia="宋体"/>
          <w:b/>
          <w:sz w:val="44"/>
          <w:szCs w:val="44"/>
        </w:rPr>
      </w:pPr>
      <w:r>
        <w:rPr>
          <w:rFonts w:hint="eastAsia" w:ascii="宋体" w:hAnsi="宋体" w:eastAsia="宋体"/>
          <w:b/>
          <w:sz w:val="44"/>
          <w:szCs w:val="44"/>
        </w:rPr>
        <w:t>相关方管理考核标准</w:t>
      </w:r>
    </w:p>
    <w:p>
      <w:pPr>
        <w:pStyle w:val="13"/>
        <w:rPr>
          <w:rFonts w:ascii="等线" w:hAnsi="等线"/>
          <w:sz w:val="1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57" w:type="dxa"/>
        </w:tblCellMar>
      </w:tblPr>
      <w:tblGrid>
        <w:gridCol w:w="1129"/>
        <w:gridCol w:w="617"/>
        <w:gridCol w:w="4973"/>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51" w:hRule="exact"/>
          <w:tblHeader/>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项目分类</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序号</w:t>
            </w: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违规内容</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处罚金额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sz w:val="24"/>
                <w:szCs w:val="24"/>
              </w:rPr>
            </w:pPr>
            <w:r>
              <w:rPr>
                <w:rFonts w:hint="eastAsia" w:ascii="宋体" w:hAnsi="宋体" w:eastAsia="宋体"/>
                <w:sz w:val="24"/>
                <w:szCs w:val="24"/>
              </w:rPr>
              <w:t>日常管理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入场作业手续未完成即入场作业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ascii="宋体" w:hAnsi="宋体" w:eastAsia="宋体"/>
                <w:sz w:val="24"/>
                <w:szCs w:val="24"/>
              </w:rPr>
              <w:t>5000</w:t>
            </w:r>
            <w:r>
              <w:rPr>
                <w:rFonts w:hint="eastAsia" w:ascii="宋体" w:hAnsi="宋体" w:eastAsia="宋体"/>
                <w:sz w:val="24"/>
                <w:szCs w:val="24"/>
              </w:rPr>
              <w:t>元</w:t>
            </w:r>
            <w:r>
              <w:rPr>
                <w:rFonts w:ascii="宋体" w:hAnsi="宋体" w:eastAsia="宋体"/>
                <w:sz w:val="24"/>
                <w:szCs w:val="24"/>
              </w:rPr>
              <w:t>/</w:t>
            </w:r>
            <w:r>
              <w:rPr>
                <w:rFonts w:hint="eastAsia" w:ascii="宋体" w:hAnsi="宋体" w:eastAsia="宋体"/>
                <w:sz w:val="24"/>
                <w:szCs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违反法律法规和公司各级各项安全环保规章制度</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未建立健全安全环保管理制度和安全操作规程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应急预案不具有针对性，应急装备缺失</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HSE组织不健全，未依法配备专兼职安全环保管理人员</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未给从业人员缴纳工伤保险</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对接触职业病危害的作业人员未安排职业病体检</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没有给作业人员配备合格适用的劳动防护用品并督促其正确使用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安排有职业禁忌或职业病人员从事其所禁忌的作业。安排未成年工从事接触职业病危害的作业</w:t>
            </w:r>
            <w:r>
              <w:rPr>
                <w:rFonts w:hint="eastAsia" w:ascii="宋体" w:hAnsi="宋体" w:eastAsia="宋体"/>
                <w:sz w:val="24"/>
                <w:szCs w:val="24"/>
                <w:lang w:eastAsia="zh-CN"/>
              </w:rPr>
              <w:t>。</w:t>
            </w:r>
            <w:r>
              <w:rPr>
                <w:rFonts w:hint="eastAsia" w:ascii="宋体" w:hAnsi="宋体" w:eastAsia="宋体"/>
                <w:sz w:val="24"/>
                <w:szCs w:val="24"/>
              </w:rPr>
              <w:t>安排孕期、哺乳期的女职工从事有毒物品的作业及其他国家禁止进行的作业。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机械、</w:t>
            </w:r>
            <w:r>
              <w:rPr>
                <w:rFonts w:hint="eastAsia" w:ascii="宋体" w:hAnsi="宋体" w:eastAsia="宋体"/>
                <w:sz w:val="24"/>
                <w:szCs w:val="24"/>
                <w:lang w:eastAsia="zh-CN"/>
              </w:rPr>
              <w:t>电气设备</w:t>
            </w:r>
            <w:r>
              <w:rPr>
                <w:rFonts w:hint="eastAsia" w:ascii="宋体" w:hAnsi="宋体" w:eastAsia="宋体"/>
                <w:sz w:val="24"/>
                <w:szCs w:val="24"/>
              </w:rPr>
              <w:t>和线路不符合有关安全技术规定要求</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特种设备未按期校验或校验不合格仍继续使用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安全设施设备、特种设备未按要求检查、维保</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物品放置、设备布置和各类临时设施不符合安全、消防要求。占用消防安全通道，影响安全设备设施的正常使用。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从事各种活动时，未遵守企业安全生产要求，未制订可靠的安全防范措施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违章指挥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违章作业、违反劳动纪律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未经常组织安全学习活动，不按规定进行安全检查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未积极配合公司组织的安全环保检查和应急演练等主题活动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安全检查、隐患排查治理未进行，未保存相关记录，未按照要求反馈整改结果</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不能按期整改事故隐患</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隐患整改弄虚作假</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未进行安全教育即上岗作业或不能提供有效培训记录</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擅自更换项目负责人、安全管理人员</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从事非法经营</w:t>
            </w:r>
            <w:r>
              <w:rPr>
                <w:rFonts w:hint="eastAsia" w:ascii="宋体" w:hAnsi="宋体" w:eastAsia="宋体"/>
                <w:sz w:val="24"/>
                <w:szCs w:val="24"/>
                <w:lang w:eastAsia="zh-CN"/>
              </w:rPr>
              <w:t>或者其他</w:t>
            </w:r>
            <w:r>
              <w:rPr>
                <w:rFonts w:hint="eastAsia" w:ascii="宋体" w:hAnsi="宋体" w:eastAsia="宋体"/>
                <w:sz w:val="24"/>
                <w:szCs w:val="24"/>
              </w:rPr>
              <w:t>违法活动</w:t>
            </w:r>
            <w:r>
              <w:rPr>
                <w:rFonts w:hint="eastAsia" w:ascii="宋体" w:hAnsi="宋体" w:eastAsia="宋体"/>
                <w:sz w:val="24"/>
                <w:szCs w:val="24"/>
                <w:lang w:eastAsia="zh-CN"/>
              </w:rPr>
              <w:t>。</w:t>
            </w:r>
            <w:r>
              <w:rPr>
                <w:rFonts w:hint="eastAsia" w:ascii="宋体" w:hAnsi="宋体" w:eastAsia="宋体"/>
                <w:sz w:val="24"/>
                <w:szCs w:val="24"/>
              </w:rPr>
              <w:t>擅自转租</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擅自将承包项目分包或转包他人</w:t>
            </w:r>
            <w:r>
              <w:rPr>
                <w:rFonts w:hint="eastAsia" w:ascii="宋体" w:hAnsi="宋体" w:eastAsia="宋体"/>
                <w:sz w:val="24"/>
                <w:szCs w:val="24"/>
                <w:lang w:eastAsia="zh-CN"/>
              </w:rPr>
              <w:t>。</w:t>
            </w:r>
            <w:r>
              <w:rPr>
                <w:rFonts w:hint="eastAsia" w:ascii="宋体" w:hAnsi="宋体" w:eastAsia="宋体"/>
                <w:sz w:val="24"/>
                <w:szCs w:val="24"/>
              </w:rPr>
              <w:t>分包或转包不具备安全生产条件的单位和个人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eastAsia="宋体"/>
                <w:sz w:val="24"/>
                <w:szCs w:val="24"/>
              </w:rPr>
            </w:pPr>
            <w:r>
              <w:rPr>
                <w:rFonts w:hint="eastAsia" w:ascii="宋体" w:hAnsi="宋体" w:eastAsia="宋体"/>
                <w:sz w:val="24"/>
                <w:szCs w:val="24"/>
              </w:rPr>
              <w:t>擅自搭建、改建、改变场所和房屋使用性质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发生不安全情况或人身伤亡事故，相关方未立即报告相关方主管部门和安全环保部门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发生重伤事故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10000-50000元/次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发生死亡事故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50000-100000元/次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对事故情况瞒报、谎报、弄虚作假</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未及时组织抢救伤员，未保护好现场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施工管理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未制定施工安全技术方案，就进行现场施工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未对施工现场设置必要的HSE标志</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未经施工主管部门同意，擅自开展施工业务</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施工前未进行安全教育和安全技术交底</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出现影响其他部门或人员安全行为未提前告知或采取防护措施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施工人员不了解周围环境和作业对象的危险性和应急措施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未按规定着装或佩戴劳动保护用品，从事与工作无关的事情</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施工作业期间，未按要求挂牌上锁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安全不明仍冒险作业，擅自动用未经许可的工具、设备</w:t>
            </w:r>
            <w:r>
              <w:rPr>
                <w:rFonts w:hint="eastAsia" w:ascii="宋体" w:hAnsi="宋体" w:eastAsia="宋体"/>
                <w:sz w:val="24"/>
                <w:szCs w:val="24"/>
                <w:lang w:eastAsia="zh-CN"/>
              </w:rPr>
              <w:t>和其他</w:t>
            </w:r>
            <w:r>
              <w:rPr>
                <w:rFonts w:hint="eastAsia" w:ascii="宋体" w:hAnsi="宋体" w:eastAsia="宋体"/>
                <w:sz w:val="24"/>
                <w:szCs w:val="24"/>
              </w:rPr>
              <w:t>装置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未经施工主管部门同意，动用或拆除公司水、电、蒸汽、机电、设备、仪表、工艺装置、建筑物、地面、预留孔盖板，各类安全装置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洞口、坑、沟、临边未采取安全护栏或其他防护措施的</w:t>
            </w:r>
            <w:r>
              <w:rPr>
                <w:rFonts w:hint="eastAsia" w:ascii="宋体" w:hAnsi="宋体" w:eastAsia="宋体"/>
                <w:sz w:val="24"/>
                <w:szCs w:val="24"/>
                <w:lang w:eastAsia="zh-CN"/>
              </w:rPr>
              <w:t>。</w:t>
            </w:r>
            <w:r>
              <w:rPr>
                <w:rFonts w:hint="eastAsia" w:ascii="宋体" w:hAnsi="宋体" w:eastAsia="宋体"/>
                <w:sz w:val="24"/>
                <w:szCs w:val="24"/>
              </w:rPr>
              <w:t>防护措施不完善</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生活垃圾、施工垃圾随意丢弃、处理不当</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使用登高平台进行作业，下方无人监护</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涉及动火作业、高空作业、有限空间作业、临时用电、吊装作业等危险作业，未事先办理作业审批手续、未设置监护人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未经相关部门同意擅自使用消防水</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63"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人员管理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作业人员对于企业基本要求，作业安全，应急处置不熟悉</w:t>
            </w:r>
            <w:r>
              <w:rPr>
                <w:rFonts w:hint="eastAsia" w:ascii="宋体" w:hAnsi="宋体" w:eastAsia="宋体"/>
                <w:sz w:val="24"/>
                <w:szCs w:val="24"/>
                <w:lang w:eastAsia="zh-CN"/>
              </w:rPr>
              <w:t>。</w:t>
            </w:r>
            <w:r>
              <w:rPr>
                <w:rFonts w:hint="eastAsia" w:ascii="宋体" w:hAnsi="宋体" w:eastAsia="宋体"/>
                <w:sz w:val="24"/>
                <w:szCs w:val="24"/>
              </w:rPr>
              <w:t>法律法规、制度、规程、标准等应知应会的安全知识缺乏</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专职安全管理人员、特种设备操作、特种作业人员未持证上岗或证件过期、伪造</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发生群体性事件</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违法公司门卫管理制度，车辆进出拒绝检查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10"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存在酒后作业或其他不适宜作业行为</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设备设施管理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防护、保险、信号等装置缺乏或有缺陷：无防护罩、无安全保险装置、无报警装置、无安全标志、无护栏或护栏损坏、（电气）未接地、防护罩未在适当位置、防护装置调整不当、作业安全距离不够等</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设备、设施、工具、附件有缺陷：设备在非正常状态下运行</w:t>
            </w:r>
            <w:r>
              <w:rPr>
                <w:rFonts w:hint="eastAsia" w:ascii="宋体" w:hAnsi="宋体" w:eastAsia="宋体"/>
                <w:sz w:val="24"/>
                <w:szCs w:val="24"/>
                <w:lang w:eastAsia="zh-CN"/>
              </w:rPr>
              <w:t>。</w:t>
            </w:r>
            <w:r>
              <w:rPr>
                <w:rFonts w:hint="eastAsia" w:ascii="宋体" w:hAnsi="宋体" w:eastAsia="宋体"/>
                <w:sz w:val="24"/>
                <w:szCs w:val="24"/>
              </w:rPr>
              <w:t>维修、调整不良，强度不足</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电线电缆破皮、裸露，存在触电危险</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临时电源线采用仅有绝缘层的电线，未使用电缆线或护套软线</w:t>
            </w:r>
            <w:r>
              <w:rPr>
                <w:rFonts w:hint="eastAsia" w:ascii="宋体" w:hAnsi="宋体" w:eastAsia="宋体"/>
                <w:sz w:val="24"/>
                <w:szCs w:val="24"/>
                <w:lang w:eastAsia="zh-CN"/>
              </w:rPr>
              <w:t>。</w:t>
            </w:r>
            <w:r>
              <w:rPr>
                <w:rFonts w:hint="eastAsia" w:ascii="宋体" w:hAnsi="宋体" w:eastAsia="宋体"/>
                <w:sz w:val="24"/>
                <w:szCs w:val="24"/>
              </w:rPr>
              <w:t>临时电盘无漏电保护开关或漏电保护开关失效</w:t>
            </w:r>
            <w:r>
              <w:rPr>
                <w:rFonts w:hint="eastAsia" w:ascii="宋体" w:hAnsi="宋体" w:eastAsia="宋体"/>
                <w:sz w:val="24"/>
                <w:szCs w:val="24"/>
                <w:lang w:eastAsia="zh-CN"/>
              </w:rPr>
              <w:t>。</w:t>
            </w:r>
            <w:r>
              <w:rPr>
                <w:rFonts w:hint="eastAsia" w:ascii="宋体" w:hAnsi="宋体" w:eastAsia="宋体"/>
                <w:sz w:val="24"/>
                <w:szCs w:val="24"/>
              </w:rPr>
              <w:t>用电设备及电盘金属外壳未接保护线</w:t>
            </w:r>
            <w:r>
              <w:rPr>
                <w:rFonts w:hint="eastAsia" w:ascii="宋体" w:hAnsi="宋体" w:eastAsia="宋体"/>
                <w:sz w:val="24"/>
                <w:szCs w:val="24"/>
                <w:lang w:eastAsia="zh-CN"/>
              </w:rPr>
              <w:t>。</w:t>
            </w:r>
            <w:r>
              <w:rPr>
                <w:rFonts w:hint="eastAsia" w:ascii="宋体" w:hAnsi="宋体" w:eastAsia="宋体"/>
                <w:sz w:val="24"/>
                <w:szCs w:val="24"/>
              </w:rPr>
              <w:t>电工作业且未采取停电挂牌、验电、绝缘鞋等安全措施</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使用明令禁止的设备设施，存在重大隐患仍继续使用</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危险作业未使用或正确使用安全带、安全帽、防护面罩等安全防护用品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损坏、挪用消防器材，使用后未及时上报更换</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2000元/次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新安装设备</w:t>
            </w:r>
            <w:r>
              <w:rPr>
                <w:rFonts w:hint="eastAsia" w:ascii="宋体" w:hAnsi="宋体" w:eastAsia="宋体"/>
                <w:sz w:val="24"/>
                <w:szCs w:val="24"/>
                <w:lang w:eastAsia="zh-CN"/>
              </w:rPr>
              <w:t>（</w:t>
            </w:r>
            <w:r>
              <w:rPr>
                <w:rFonts w:hint="eastAsia" w:ascii="宋体" w:hAnsi="宋体" w:eastAsia="宋体"/>
                <w:sz w:val="24"/>
                <w:szCs w:val="24"/>
              </w:rPr>
              <w:t>施</w:t>
            </w:r>
            <w:r>
              <w:rPr>
                <w:rFonts w:hint="eastAsia" w:ascii="宋体" w:hAnsi="宋体" w:eastAsia="宋体"/>
                <w:sz w:val="24"/>
                <w:szCs w:val="24"/>
                <w:lang w:eastAsia="zh-CN"/>
              </w:rPr>
              <w:t>）</w:t>
            </w:r>
            <w:r>
              <w:rPr>
                <w:rFonts w:hint="eastAsia" w:ascii="宋体" w:hAnsi="宋体" w:eastAsia="宋体"/>
                <w:sz w:val="24"/>
                <w:szCs w:val="24"/>
              </w:rPr>
              <w:t>，或机动车辆，未经安全验收就进行生产作业</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环境健康管理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职业危害防护设备设施、环保治理设备设施及安全防护设备设施未正常运行</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现场作业脏乱差</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发生环境污染事件（大气、水体、土壤污染）</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338"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危险废物违规处理</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作业管理</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操作错误，造成安全装置失效</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物体（指成品、半成品、材料、工具、切屑和生产用品等）存放不符合安全、环保要求</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未经许可进入有限空间</w:t>
            </w:r>
            <w:r>
              <w:rPr>
                <w:rFonts w:hint="eastAsia" w:ascii="宋体" w:hAnsi="宋体" w:eastAsia="宋体"/>
                <w:sz w:val="24"/>
                <w:szCs w:val="24"/>
                <w:lang w:eastAsia="zh-CN"/>
              </w:rPr>
              <w:t>。</w:t>
            </w:r>
            <w:r>
              <w:rPr>
                <w:rFonts w:hint="eastAsia" w:ascii="宋体" w:hAnsi="宋体" w:eastAsia="宋体"/>
                <w:sz w:val="24"/>
                <w:szCs w:val="24"/>
              </w:rPr>
              <w:t>在起吊物、吊臂下作业、停留、穿行</w:t>
            </w:r>
            <w:r>
              <w:rPr>
                <w:rFonts w:hint="eastAsia" w:ascii="宋体" w:hAnsi="宋体" w:eastAsia="宋体"/>
                <w:sz w:val="24"/>
                <w:szCs w:val="24"/>
                <w:lang w:eastAsia="zh-CN"/>
              </w:rPr>
              <w:t>。</w:t>
            </w:r>
            <w:r>
              <w:rPr>
                <w:rFonts w:hint="eastAsia" w:ascii="宋体" w:hAnsi="宋体" w:eastAsia="宋体"/>
                <w:sz w:val="24"/>
                <w:szCs w:val="24"/>
              </w:rPr>
              <w:t>机器运转时加油、修理、检查、调整、焊接、清扫等作业</w:t>
            </w:r>
            <w:r>
              <w:rPr>
                <w:rFonts w:hint="eastAsia" w:ascii="宋体" w:hAnsi="宋体" w:eastAsia="宋体"/>
                <w:sz w:val="24"/>
                <w:szCs w:val="24"/>
                <w:lang w:eastAsia="zh-CN"/>
              </w:rPr>
              <w:t>。</w:t>
            </w:r>
            <w:r>
              <w:rPr>
                <w:rFonts w:hint="eastAsia" w:ascii="宋体" w:hAnsi="宋体" w:eastAsia="宋体"/>
                <w:sz w:val="24"/>
                <w:szCs w:val="24"/>
              </w:rPr>
              <w:t xml:space="preserve">调整、检修、清扫设备时未切断电源，测量工件时未停车等 </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38"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操作特种设备或特种作业人员违反安全操作规程</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违规穿戴：留长发、披发、发辫而不戴工作帽或不将发辫塞入帽内</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戴手套操作旋转机床</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穿化纤服装进入易燃易爆作业场所</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在禁火区抽烟，擅自动火</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3000元/次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挥发类、腐蚀类及易燃类化学品使用后未封闭存放</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23"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电线私拉乱接</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厂内机动车辆未按规定载人、载物</w:t>
            </w:r>
            <w:r>
              <w:rPr>
                <w:rFonts w:hint="eastAsia" w:ascii="宋体" w:hAnsi="宋体" w:eastAsia="宋体"/>
                <w:sz w:val="24"/>
                <w:szCs w:val="24"/>
                <w:lang w:eastAsia="zh-CN"/>
              </w:rPr>
              <w:t>。</w:t>
            </w:r>
            <w:r>
              <w:rPr>
                <w:rFonts w:hint="eastAsia" w:ascii="宋体" w:hAnsi="宋体" w:eastAsia="宋体"/>
                <w:sz w:val="24"/>
                <w:szCs w:val="24"/>
              </w:rPr>
              <w:t>机动车辆行驶时，进行上、下及抛掷物品</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412"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高空作业时，任意掷扔物件，不设警戒</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rPr>
              <w:t>检修电气设备</w:t>
            </w:r>
            <w:r>
              <w:rPr>
                <w:rFonts w:hint="eastAsia" w:ascii="宋体" w:hAnsi="宋体" w:eastAsia="宋体"/>
                <w:sz w:val="24"/>
                <w:szCs w:val="24"/>
                <w:lang w:eastAsia="zh-CN"/>
              </w:rPr>
              <w:t>（</w:t>
            </w:r>
            <w:r>
              <w:rPr>
                <w:rFonts w:hint="eastAsia" w:ascii="宋体" w:hAnsi="宋体" w:eastAsia="宋体"/>
                <w:sz w:val="24"/>
                <w:szCs w:val="24"/>
              </w:rPr>
              <w:t>施</w:t>
            </w:r>
            <w:r>
              <w:rPr>
                <w:rFonts w:hint="eastAsia" w:ascii="宋体" w:hAnsi="宋体" w:eastAsia="宋体"/>
                <w:sz w:val="24"/>
                <w:szCs w:val="24"/>
                <w:lang w:eastAsia="zh-CN"/>
              </w:rPr>
              <w:t>）</w:t>
            </w:r>
            <w:r>
              <w:rPr>
                <w:rFonts w:hint="eastAsia" w:ascii="宋体" w:hAnsi="宋体" w:eastAsia="宋体"/>
                <w:sz w:val="24"/>
                <w:szCs w:val="24"/>
              </w:rPr>
              <w:t>时未停电、验电、接地及挂牌操作</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57" w:type="dxa"/>
          </w:tblCellMar>
        </w:tblPrEx>
        <w:trPr>
          <w:trHeight w:val="557"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sz w:val="24"/>
                <w:szCs w:val="24"/>
              </w:rPr>
            </w:pPr>
            <w:r>
              <w:rPr>
                <w:rFonts w:hint="eastAsia" w:ascii="宋体" w:hAnsi="宋体" w:eastAsia="宋体"/>
                <w:sz w:val="24"/>
                <w:szCs w:val="24"/>
                <w:lang w:eastAsia="zh-CN"/>
              </w:rPr>
              <w:t>其他</w:t>
            </w:r>
          </w:p>
        </w:tc>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2"/>
              </w:numPr>
              <w:jc w:val="right"/>
              <w:rPr>
                <w:rFonts w:ascii="宋体" w:hAnsi="宋体" w:eastAsia="宋体" w:cs="等线"/>
                <w:kern w:val="0"/>
                <w:sz w:val="24"/>
                <w:szCs w:val="24"/>
              </w:rPr>
            </w:pPr>
          </w:p>
        </w:tc>
        <w:tc>
          <w:tcPr>
            <w:tcW w:w="49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sz w:val="24"/>
                <w:szCs w:val="24"/>
              </w:rPr>
            </w:pPr>
            <w:r>
              <w:rPr>
                <w:rFonts w:hint="eastAsia" w:ascii="宋体" w:hAnsi="宋体" w:eastAsia="宋体"/>
                <w:sz w:val="24"/>
                <w:szCs w:val="24"/>
                <w:lang w:eastAsia="zh-CN"/>
              </w:rPr>
              <w:t>其他不符合</w:t>
            </w:r>
            <w:r>
              <w:rPr>
                <w:rFonts w:hint="eastAsia" w:ascii="宋体" w:hAnsi="宋体" w:eastAsia="宋体"/>
                <w:sz w:val="24"/>
                <w:szCs w:val="24"/>
              </w:rPr>
              <w:t>安全环保职业健康要求事项</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500元/次</w:t>
            </w:r>
          </w:p>
        </w:tc>
      </w:tr>
    </w:tbl>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2090"/>
        <w:tab w:val="clear" w:pos="4153"/>
      </w:tabs>
      <w:rPr>
        <w:rFonts w:hint="eastAsia"/>
        <w:lang w:eastAsia="zh-CN"/>
      </w:rPr>
    </w:pPr>
  </w:p>
  <w:p>
    <w:pPr>
      <w:pStyle w:val="8"/>
      <w:tabs>
        <w:tab w:val="left" w:pos="2090"/>
        <w:tab w:val="clear" w:pos="4153"/>
      </w:tabs>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5103D0"/>
    <w:multiLevelType w:val="singleLevel"/>
    <w:tmpl w:val="F05103D0"/>
    <w:lvl w:ilvl="0" w:tentative="0">
      <w:start w:val="1"/>
      <w:numFmt w:val="chineseCounting"/>
      <w:suff w:val="nothing"/>
      <w:lvlText w:val="%1、"/>
      <w:lvlJc w:val="left"/>
      <w:rPr>
        <w:rFonts w:hint="eastAsia"/>
      </w:rPr>
    </w:lvl>
  </w:abstractNum>
  <w:abstractNum w:abstractNumId="1">
    <w:nsid w:val="534D737C"/>
    <w:multiLevelType w:val="multilevel"/>
    <w:tmpl w:val="534D73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NDU2NmU4NTg1ZjkwY2M0NjM0YzY3NzFlOWE2NzUifQ=="/>
  </w:docVars>
  <w:rsids>
    <w:rsidRoot w:val="6B0F06DC"/>
    <w:rsid w:val="004046DE"/>
    <w:rsid w:val="033250C0"/>
    <w:rsid w:val="03CD217F"/>
    <w:rsid w:val="05355B4E"/>
    <w:rsid w:val="059801EE"/>
    <w:rsid w:val="05BB774B"/>
    <w:rsid w:val="0737795B"/>
    <w:rsid w:val="093F2D27"/>
    <w:rsid w:val="0B0A26D9"/>
    <w:rsid w:val="0BF71DAF"/>
    <w:rsid w:val="10484987"/>
    <w:rsid w:val="15214C7D"/>
    <w:rsid w:val="16290DB7"/>
    <w:rsid w:val="17457E87"/>
    <w:rsid w:val="17FD6685"/>
    <w:rsid w:val="1B862808"/>
    <w:rsid w:val="1B915CBC"/>
    <w:rsid w:val="1C836710"/>
    <w:rsid w:val="1E5170FD"/>
    <w:rsid w:val="1FC35DD8"/>
    <w:rsid w:val="22C97BAA"/>
    <w:rsid w:val="24433734"/>
    <w:rsid w:val="2A4144C9"/>
    <w:rsid w:val="2D3E62CE"/>
    <w:rsid w:val="2D526771"/>
    <w:rsid w:val="30274161"/>
    <w:rsid w:val="329D451D"/>
    <w:rsid w:val="339B48EF"/>
    <w:rsid w:val="389E6F8B"/>
    <w:rsid w:val="38B6714F"/>
    <w:rsid w:val="394674D4"/>
    <w:rsid w:val="396934B9"/>
    <w:rsid w:val="397A17A6"/>
    <w:rsid w:val="41126768"/>
    <w:rsid w:val="416C07EB"/>
    <w:rsid w:val="41B810BD"/>
    <w:rsid w:val="430A3B9B"/>
    <w:rsid w:val="45294698"/>
    <w:rsid w:val="47425DC4"/>
    <w:rsid w:val="49E60792"/>
    <w:rsid w:val="4A1470AD"/>
    <w:rsid w:val="4D4E3B0F"/>
    <w:rsid w:val="5293188F"/>
    <w:rsid w:val="535C1717"/>
    <w:rsid w:val="5E1B6804"/>
    <w:rsid w:val="5E543AC4"/>
    <w:rsid w:val="613F0C9E"/>
    <w:rsid w:val="61C72F5F"/>
    <w:rsid w:val="61D07906"/>
    <w:rsid w:val="61DF3FED"/>
    <w:rsid w:val="62973CBE"/>
    <w:rsid w:val="62B17737"/>
    <w:rsid w:val="65143B8D"/>
    <w:rsid w:val="67AE06E9"/>
    <w:rsid w:val="67CC29B4"/>
    <w:rsid w:val="680622D3"/>
    <w:rsid w:val="6A5C1453"/>
    <w:rsid w:val="6A673123"/>
    <w:rsid w:val="6B0F06DC"/>
    <w:rsid w:val="6B4521F2"/>
    <w:rsid w:val="6D4D35DE"/>
    <w:rsid w:val="6E6B74BC"/>
    <w:rsid w:val="71EF7269"/>
    <w:rsid w:val="74546174"/>
    <w:rsid w:val="753E1573"/>
    <w:rsid w:val="78911745"/>
    <w:rsid w:val="7AF12F05"/>
    <w:rsid w:val="7CF0542C"/>
    <w:rsid w:val="7EED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spacing w:line="360" w:lineRule="auto"/>
      <w:outlineLvl w:val="2"/>
    </w:pPr>
    <w:rPr>
      <w:b/>
      <w:bCs/>
      <w:sz w:val="24"/>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样式1"/>
    <w:basedOn w:val="1"/>
    <w:qFormat/>
    <w:uiPriority w:val="0"/>
    <w:rPr>
      <w:b/>
      <w:color w:val="538135"/>
      <w:sz w:val="28"/>
    </w:rPr>
  </w:style>
  <w:style w:type="paragraph" w:customStyle="1" w:styleId="13">
    <w:name w:val="No Spacing"/>
    <w:qFormat/>
    <w:uiPriority w:val="1"/>
    <w:pPr>
      <w:widowControl w:val="0"/>
      <w:jc w:val="both"/>
    </w:pPr>
    <w:rPr>
      <w:rFonts w:ascii="Times New Roman" w:hAnsi="Times New Roman" w:eastAsia="宋体" w:cs="Times New Roman"/>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2022-01-19T07:45:00Z</dcterms:created>
  <dc:creator>履铝旅</dc:creator>
  <cp:lastModifiedBy>倾听</cp:lastModifiedBy>
  <cp:lastPrinted>2023-03-24T07:03:00Z</cp:lastPrinted>
  <dcterms:modified xsi:type="dcterms:W3CDTF">2023-09-13T07:27:42Z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49663E33845F4F30BA2411B65F6EA252_13</vt:lpwstr>
  </property>
</Properties>
</file>