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2340"/>
        <w:gridCol w:w="2127"/>
        <w:gridCol w:w="1568"/>
        <w:gridCol w:w="2399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2023年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701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189</Characters>
  <Lines>1</Lines>
  <Paragraphs>1</Paragraphs>
  <TotalTime>1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M〆、Samuel</cp:lastModifiedBy>
  <dcterms:modified xsi:type="dcterms:W3CDTF">2023-09-17T08:17:09Z</dcterms:modified>
  <dc:title>请按以下报价表报价：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3D1B1E71C3CC4973AFD7AAB295AB688B_13</vt:lpwstr>
  </property>
</Properties>
</file>