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吉利百矿集团新材料技术有限公司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原辅材料质量标准及实施细则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编制：_______________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审核：_______________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审批：_______________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1285" w:firstLineChars="4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2570" w:firstLineChars="800"/>
        <w:rPr>
          <w:rFonts w:hint="eastAsia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吉利百矿集团（新材料技术有限公司）</w:t>
      </w:r>
    </w:p>
    <w:p>
      <w:pPr>
        <w:spacing w:line="360" w:lineRule="auto"/>
        <w:ind w:left="1600" w:hanging="1600" w:hangingChars="800"/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sectPr>
          <w:headerReference r:id="rId3" w:type="default"/>
          <w:pgSz w:w="11906" w:h="16838"/>
          <w:pgMar w:top="720" w:right="720" w:bottom="720" w:left="720" w:header="851" w:footer="964" w:gutter="0"/>
          <w:cols w:space="0" w:num="1"/>
          <w:rtlGutter w:val="0"/>
          <w:docGrid w:type="lines" w:linePitch="312" w:charSpace="0"/>
        </w:sectPr>
      </w:pP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486400" cy="0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0.15pt;height:0pt;width:432pt;z-index:251659264;mso-width-relative:page;mso-height-relative:page;" filled="f" stroked="t" coordsize="21600,21600" o:gfxdata="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5Lgr&#10;0wAAAAYBAAAPAAAAAAAAAAEAIAAAACIAAABkcnMvZG93bnJldi54bWxQSwECFAAUAAAACACHTuJA&#10;OA8Mfe0BAADp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202X－Ｘ－Ｘ　发布　　　　　　　　　　202X－Ｘ－Ｘ 实施</w:t>
      </w:r>
      <w:r>
        <w:rPr>
          <w:rFonts w:hint="eastAsia" w:eastAsia="仿宋_GB2312"/>
          <w:color w:val="auto"/>
          <w:sz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:lang w:val="en-US" w:eastAsia="zh-CN"/>
        </w:rPr>
        <w:t>前 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本细则由（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广西百矿新材料技术有限公司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）结合生产实际和经营情况，根据2021版《XXXX》修订、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汇编、发布。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本细则为2023年第一版。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本细则规定了（广西百矿新材料技术有限公司）原辅材料质量标准、检验、验证时所采用的国家标准、行业标准及企业标准等要求。主要应用于（广西百矿新材料技术有限公司）原辅材料的检验、验证。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注：前言根根各单位实际情况描述：主要是解释该细则的要求和目的。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241"/>
          <w:tab w:val="center" w:pos="4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498" w:firstLineChars="16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720" w:right="720" w:bottom="720" w:left="720" w:header="851" w:footer="992" w:gutter="0"/>
          <w:pgNumType w:fmt="upperRoman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2241"/>
          <w:tab w:val="center" w:pos="4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3935" w:firstLineChars="14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241"/>
          <w:tab w:val="center" w:pos="4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3935" w:firstLineChars="14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目</w:t>
      </w:r>
      <w:r>
        <w:rPr>
          <w:rFonts w:hint="eastAsia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  <w:r>
        <w:rPr>
          <w:rFonts w:hint="eastAsia" w:ascii="宋体" w:hAnsi="宋体" w:eastAsia="宋体" w:cs="宋体"/>
          <w:sz w:val="24"/>
          <w:szCs w:val="24"/>
        </w:rPr>
        <w:fldChar w:fldCharType="begin" w:fldLock="1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"1-3" \h \u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_Toc14222 </w:instrText>
      </w:r>
      <w:r>
        <w:fldChar w:fldCharType="separate"/>
      </w:r>
      <w:r>
        <w:rPr>
          <w:rFonts w:hint="eastAsia" w:ascii="宋体" w:hAnsi="宋体" w:cs="Times New Roman"/>
          <w:kern w:val="10"/>
          <w:szCs w:val="32"/>
          <w:lang w:val="en-US" w:eastAsia="zh-CN"/>
        </w:rPr>
        <w:t>一、 阻垢剂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8"/>
        <w:tabs>
          <w:tab w:val="right" w:leader="dot" w:pos="8306"/>
        </w:tabs>
        <w:rPr>
          <w:rFonts w:hint="eastAsia" w:eastAsiaTheme="minorEastAsia"/>
          <w:lang w:val="en-US" w:eastAsia="zh-CN"/>
        </w:rPr>
      </w:pPr>
      <w:r>
        <w:fldChar w:fldCharType="begin"/>
      </w:r>
      <w:r>
        <w:instrText xml:space="preserve"> HYPERLINK \l _Toc19894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1 范围</w:t>
      </w:r>
      <w:r>
        <w:tab/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_Toc551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2 规范性引用文件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_Toc17606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3 分类、标记和编码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_Toc20222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4 技术要求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_Toc9289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4.1</w:t>
      </w:r>
      <w:r>
        <w:rPr>
          <w:rFonts w:hint="eastAsia" w:ascii="宋体" w:hAnsi="宋体" w:cs="Times New Roman"/>
          <w:kern w:val="1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10"/>
          <w:lang w:val="en-US" w:eastAsia="zh-CN"/>
        </w:rPr>
        <w:t>技术指标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_Toc18948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4.2 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外观测定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_Toc9135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4</w:t>
      </w:r>
      <w:r>
        <w:rPr>
          <w:rFonts w:hint="eastAsia" w:ascii="宋体" w:hAnsi="宋体" w:eastAsia="宋体" w:cs="Times New Roman"/>
          <w:kern w:val="10"/>
        </w:rPr>
        <w:t>.</w:t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3 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密度测定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_Toc17155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4.4 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酸碱度测定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_Toc31035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</w:t>
      </w:r>
      <w:r>
        <w:rPr>
          <w:rFonts w:hint="eastAsia"/>
          <w:b w:val="0"/>
          <w:bCs w:val="0"/>
          <w:lang w:val="en-US" w:eastAsia="zh-CN"/>
        </w:rPr>
        <w:t>检测和验收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_Toc3691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5.1</w:t>
      </w:r>
      <w:r>
        <w:rPr>
          <w:rFonts w:hint="default" w:ascii="宋体" w:hAnsi="宋体" w:eastAsia="宋体" w:cs="Times New Roman"/>
          <w:kern w:val="1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组批规则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_Toc2561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5.2</w:t>
      </w:r>
      <w:r>
        <w:rPr>
          <w:rFonts w:hint="eastAsia"/>
          <w:b w:val="0"/>
          <w:bCs w:val="0"/>
          <w:lang w:val="en-US" w:eastAsia="zh-CN"/>
        </w:rPr>
        <w:t>判定规则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_Toc391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6 </w:t>
      </w:r>
      <w:r>
        <w:rPr>
          <w:rFonts w:hint="eastAsia"/>
          <w:b w:val="0"/>
          <w:bCs w:val="0"/>
          <w:lang w:val="en-US" w:eastAsia="zh-CN"/>
        </w:rPr>
        <w:t>标志、包装、运输和贮存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_Toc5448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6.1 标志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_Toc8870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6.2 包装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_Toc7235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6.3 运输和储存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_Toc28819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7随行文件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_Toc15574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8 </w:t>
      </w:r>
      <w:r>
        <w:rPr>
          <w:rFonts w:hint="eastAsia" w:ascii="宋体" w:hAnsi="宋体" w:eastAsia="宋体" w:cs="Times New Roman"/>
          <w:b w:val="0"/>
          <w:bCs/>
          <w:kern w:val="10"/>
          <w:sz w:val="21"/>
          <w:szCs w:val="21"/>
        </w:rPr>
        <w:t>健康、安全与环境要求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_Toc27160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9 扣款细则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before="156" w:beforeLines="50" w:after="156" w:afterLines="50" w:line="360" w:lineRule="auto"/>
        <w:jc w:val="center"/>
        <w:outlineLvl w:val="1"/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  <w:t>阻垢剂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 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本细则规定了阻垢剂的技术要求、检验规则、取样、试验方法、标志、包装、运输、贮存和随行文件（质量证明书）等内容。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适用于新材料公司采购阻垢剂质量技术要求、质量检验及质量验证。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>2 规范性引用文件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下列文件对于本文件的应用是必不可少的。凡是注明日期的引用文件，仅注日期的版本适用于本示准。凡是不注日期的引用文件，其最新版本(包括所有的修改单)。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适用于HG/T2431-2009水处理剂阻垢剂及给排水车间条件实际使用标准。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</w:pPr>
      <w:r>
        <w:rPr>
          <w:rFonts w:hint="eastAsia" w:ascii="宋体" w:hAnsi="宋体" w:cs="Times New Roman"/>
          <w:b/>
          <w:bCs w:val="0"/>
          <w:kern w:val="1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>3 分类、标记和编码</w:t>
      </w:r>
    </w:p>
    <w:p>
      <w:pPr>
        <w:pStyle w:val="2"/>
        <w:rPr>
          <w:rFonts w:hint="default" w:ascii="宋体" w:hAnsi="宋体" w:eastAsia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color w:val="FF0000"/>
          <w:kern w:val="1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auto"/>
          <w:kern w:val="10"/>
          <w:sz w:val="24"/>
          <w:szCs w:val="24"/>
          <w:lang w:val="en-US" w:eastAsia="zh-CN" w:bidi="ar-SA"/>
        </w:rPr>
        <w:t>引用浪潮系统内物资分类及编号</w: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4 技术要求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4.1阻垢剂技术指标要求：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72"/>
        <w:gridCol w:w="2101"/>
        <w:gridCol w:w="1789"/>
        <w:gridCol w:w="126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6" w:type="dxa"/>
          </w:tcPr>
          <w:p>
            <w:pPr>
              <w:pStyle w:val="2"/>
              <w:jc w:val="both"/>
              <w:rPr>
                <w:rFonts w:hint="default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2" w:type="dxa"/>
          </w:tcPr>
          <w:p>
            <w:pPr>
              <w:pStyle w:val="2"/>
              <w:jc w:val="both"/>
              <w:rPr>
                <w:rFonts w:hint="default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101" w:type="dxa"/>
          </w:tcPr>
          <w:p>
            <w:pPr>
              <w:pStyle w:val="2"/>
              <w:jc w:val="both"/>
              <w:rPr>
                <w:rFonts w:hint="default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  <w:t>验收标准</w:t>
            </w:r>
          </w:p>
        </w:tc>
        <w:tc>
          <w:tcPr>
            <w:tcW w:w="1789" w:type="dxa"/>
          </w:tcPr>
          <w:p>
            <w:pPr>
              <w:pStyle w:val="2"/>
              <w:jc w:val="both"/>
              <w:rPr>
                <w:rFonts w:hint="default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  <w:t>验收方法</w:t>
            </w:r>
          </w:p>
        </w:tc>
        <w:tc>
          <w:tcPr>
            <w:tcW w:w="1267" w:type="dxa"/>
          </w:tcPr>
          <w:p>
            <w:pPr>
              <w:pStyle w:val="2"/>
              <w:jc w:val="both"/>
              <w:rPr>
                <w:rFonts w:hint="default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  <w:t>检测频次</w:t>
            </w:r>
          </w:p>
        </w:tc>
        <w:tc>
          <w:tcPr>
            <w:tcW w:w="1267" w:type="dxa"/>
          </w:tcPr>
          <w:p>
            <w:pPr>
              <w:pStyle w:val="2"/>
              <w:jc w:val="both"/>
              <w:rPr>
                <w:rFonts w:hint="default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  <w:t>处置标准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26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2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外包装</w:t>
            </w:r>
          </w:p>
        </w:tc>
        <w:tc>
          <w:tcPr>
            <w:tcW w:w="2101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塑料桶包装，密封没有泄露</w:t>
            </w:r>
          </w:p>
        </w:tc>
        <w:tc>
          <w:tcPr>
            <w:tcW w:w="1789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目测</w:t>
            </w:r>
          </w:p>
        </w:tc>
        <w:tc>
          <w:tcPr>
            <w:tcW w:w="1267" w:type="dxa"/>
            <w:vMerge w:val="restart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每批抽检</w:t>
            </w:r>
          </w:p>
        </w:tc>
        <w:tc>
          <w:tcPr>
            <w:tcW w:w="1267" w:type="dxa"/>
            <w:vMerge w:val="restart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每批抽检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检测指标如有一项不合格，则整批来料拒收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6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2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药品外观</w:t>
            </w:r>
          </w:p>
        </w:tc>
        <w:tc>
          <w:tcPr>
            <w:tcW w:w="2101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无色或淡黄色液体，无味</w:t>
            </w:r>
          </w:p>
        </w:tc>
        <w:tc>
          <w:tcPr>
            <w:tcW w:w="1789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HG/T2431-2009 3.1,目测</w:t>
            </w:r>
          </w:p>
        </w:tc>
        <w:tc>
          <w:tcPr>
            <w:tcW w:w="1267" w:type="dxa"/>
            <w:vMerge w:val="continue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6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2" w:type="dxa"/>
            <w:vMerge w:val="restart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检测指标</w:t>
            </w:r>
          </w:p>
        </w:tc>
        <w:tc>
          <w:tcPr>
            <w:tcW w:w="2101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pH（原液）2.5±1.0</w:t>
            </w:r>
          </w:p>
        </w:tc>
        <w:tc>
          <w:tcPr>
            <w:tcW w:w="1789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GB/T4472-2011</w:t>
            </w:r>
          </w:p>
        </w:tc>
        <w:tc>
          <w:tcPr>
            <w:tcW w:w="1267" w:type="dxa"/>
            <w:vMerge w:val="continue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6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2" w:type="dxa"/>
            <w:vMerge w:val="continue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密度（20℃/cm³）1.05±0.05</w:t>
            </w:r>
          </w:p>
        </w:tc>
        <w:tc>
          <w:tcPr>
            <w:tcW w:w="1789" w:type="dxa"/>
          </w:tcPr>
          <w:p>
            <w:pPr>
              <w:pStyle w:val="2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GB/T4427-2011</w:t>
            </w:r>
          </w:p>
        </w:tc>
        <w:tc>
          <w:tcPr>
            <w:tcW w:w="1267" w:type="dxa"/>
            <w:vMerge w:val="continue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</w:pP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>4.2外观测定</w:t>
      </w:r>
    </w:p>
    <w:p>
      <w:pPr>
        <w:spacing w:before="156" w:beforeLines="50" w:after="156" w:afterLines="50" w:line="360" w:lineRule="auto"/>
        <w:ind w:firstLine="480" w:firstLineChars="200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将产品置于100mL的比色管中目测，记录颜色。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outlineLvl w:val="1"/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>4.3 密度测定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按GB/T 4472-2011规定执行。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10"/>
          <w:sz w:val="24"/>
          <w:lang w:val="en-US" w:eastAsia="zh-CN"/>
        </w:rPr>
        <w:t xml:space="preserve">4.4 </w:t>
      </w:r>
      <w:r>
        <w:rPr>
          <w:rFonts w:hint="eastAsia" w:ascii="宋体" w:hAnsi="宋体" w:cs="Times New Roman"/>
          <w:b/>
          <w:bCs w:val="0"/>
          <w:kern w:val="10"/>
          <w:sz w:val="24"/>
          <w:lang w:val="en-US" w:eastAsia="zh-CN"/>
        </w:rPr>
        <w:t>酸碱度测定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10"/>
          <w:sz w:val="24"/>
          <w:lang w:val="en-US" w:eastAsia="zh-CN"/>
        </w:rPr>
        <w:t>按HB/T 2431-200946规定执行，记录酸碱度。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 检测和验收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每批产品应由生产商的质量检验部门按本标准要求进行检验，检验合格后签距等动方可出些并附有一定格式的质量证明书，其内容包括: 产品名称、标准号、生产商名称、批号、检验员；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货物到厂后由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检修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车间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none"/>
          <w:lang w:val="en-US" w:eastAsia="zh-CN"/>
        </w:rPr>
        <w:t>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段长和来料检验员以及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污水站班长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一同验收，验收合格后方能入库。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5.1 组批规则</w:t>
      </w:r>
    </w:p>
    <w:p>
      <w:pPr>
        <w:pStyle w:val="2"/>
        <w:ind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pStyle w:val="2"/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阻垢剂应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成批提交检验,每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none"/>
          <w:lang w:val="en-US" w:eastAsia="zh-CN"/>
        </w:rPr>
        <w:t>到一批后进行送检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,批重宜为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none"/>
          <w:lang w:val="en-US" w:eastAsia="zh-CN"/>
        </w:rPr>
        <w:t>1吨，</w:t>
      </w:r>
      <w:r>
        <w:rPr>
          <w:rFonts w:hint="eastAsia"/>
          <w:b w:val="0"/>
          <w:bCs w:val="0"/>
          <w:lang w:val="en-US" w:eastAsia="zh-CN"/>
        </w:rPr>
        <w:t>同一生产线、同一原料、同一班次的同一产品为一批。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5.2 判定规则</w:t>
      </w:r>
    </w:p>
    <w:p>
      <w:pPr>
        <w:pStyle w:val="2"/>
        <w:ind w:firstLine="480" w:firstLineChars="200"/>
        <w:rPr>
          <w:rFonts w:hint="eastAsia"/>
          <w:b w:val="0"/>
          <w:bCs w:val="0"/>
          <w:lang w:val="en-US" w:eastAsia="zh-CN"/>
        </w:rPr>
      </w:pPr>
    </w:p>
    <w:p>
      <w:pPr>
        <w:pStyle w:val="2"/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按 GB/T 8170 修约值比较法进行判定。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阻垢剂的各项指标均技术指标规定的要求时，判定该批产品合格；经检验，若有一项指标规定，重新在同批产品两倍量的包装中取样进行复验。复检结果仍不合格本标准要求时，则判定该批产品不合格。供需双方对产品质量发生异议时，由双方协商解决，仲裁时应按本标准规定进行检定。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6  标志、包装、运输和贮存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6.1 </w:t>
      </w:r>
      <w:r>
        <w:rPr>
          <w:rFonts w:hint="eastAsia"/>
          <w:b/>
          <w:bCs/>
          <w:lang w:val="en-US" w:eastAsia="zh-CN"/>
        </w:rPr>
        <w:t>标志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（1）生产日期、批号、保质期、执行标准、净重、制造商、地址与电话。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经检验合格后，产品的每个包装上都应贴有不干胶纸质合格证，合格证内容包括:产品名称、出厂日期、批号、检验员、厂名、厂址与电话。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</w:rPr>
        <w:t>6.2</w:t>
      </w: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 w:val="0"/>
          <w:kern w:val="10"/>
          <w:sz w:val="24"/>
        </w:rPr>
        <w:t>包装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产品采用清洁、干燥、密封塑料桶包装，用防伪封盖密封。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产品净重为25kg/桶，规格或者按客户的需求选用包装。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每桶产品净重误差应符合JJF 1070-2005 的规定。</w:t>
      </w:r>
    </w:p>
    <w:p>
      <w:p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</w:rPr>
        <w:t>6.3</w:t>
      </w: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 w:val="0"/>
          <w:kern w:val="10"/>
          <w:sz w:val="24"/>
        </w:rPr>
        <w:t>运输</w:t>
      </w: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>和储存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本产品适合各种运输工具运输。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本产品在运输过程中应防止日光曝晒、雨淋以及倒置与碰撞，搬运时应轻装卸。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远距离运输时如需外包装，由供需双方另行协商。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本产品应贮存于通风、干燥的库房内，禁止久置于热源、火源附近。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在符合标准规定的贮存条件，有效贮存期为一年。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7  随行文件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 xml:space="preserve">每批产品应附有质量证明书等，应注明: 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（1）供方信息；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（2）产品名称和牌号；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（3） 批号、净含量；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（4）分析检验结果及供方技术(质量)监督部门印记，双方约定送第三方检测的，需附第三方检验结果；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bCs w:val="0"/>
          <w:kern w:val="10"/>
          <w:sz w:val="24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 xml:space="preserve">8  </w:t>
      </w:r>
      <w:r>
        <w:rPr>
          <w:rFonts w:hint="eastAsia" w:ascii="宋体" w:hAnsi="宋体" w:eastAsia="宋体" w:cs="Times New Roman"/>
          <w:b/>
          <w:bCs w:val="0"/>
          <w:kern w:val="10"/>
          <w:sz w:val="24"/>
        </w:rPr>
        <w:t>健康、安全与环境要求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 w:val="0"/>
          <w:bCs/>
          <w:kern w:val="10"/>
          <w:sz w:val="24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在提供产品的同时，向客户提供产品安全说明书。</w:t>
      </w:r>
    </w:p>
    <w:p>
      <w:pPr>
        <w:spacing w:before="156" w:beforeLines="50" w:after="156" w:afterLines="50" w:line="360" w:lineRule="auto"/>
        <w:outlineLvl w:val="1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（2）阻垢剂</w:t>
      </w:r>
      <w:r>
        <w:rPr>
          <w:rFonts w:hint="eastAsia" w:ascii="宋体" w:hAnsi="宋体" w:eastAsia="宋体" w:cs="Times New Roman"/>
          <w:b w:val="0"/>
          <w:bCs/>
          <w:kern w:val="10"/>
          <w:sz w:val="24"/>
        </w:rPr>
        <w:t>对眼睛和皮肤有轻微腐蚀作用。操作人员在工作过程中应戴耐酸碱手套、护眼镜，以避免与皮肤直接接触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9 扣款细则</w:t>
      </w:r>
    </w:p>
    <w:p>
      <w:pPr>
        <w:pStyle w:val="2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kern w:val="10"/>
          <w:sz w:val="24"/>
          <w:lang w:val="en-US" w:eastAsia="zh-CN"/>
        </w:rPr>
        <w:t>阻垢剂</w:t>
      </w:r>
      <w:r>
        <w:rPr>
          <w:rFonts w:hint="eastAsia" w:ascii="宋体" w:hAnsi="宋体" w:cs="Times New Roman"/>
          <w:b w:val="0"/>
          <w:bCs/>
          <w:kern w:val="10"/>
          <w:sz w:val="24"/>
          <w:highlight w:val="none"/>
          <w:lang w:val="en-US" w:eastAsia="zh-CN"/>
        </w:rPr>
        <w:t>扣款细则如下：</w:t>
      </w: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tbl>
      <w:tblPr>
        <w:tblStyle w:val="9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2755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降级扣款规定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密度（20℃/cm³）1.05±0.05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质量符合合同规定要求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</w:t>
            </w: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1.05±0.05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50元/桶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pH（原液）2.5±1.0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质量符合合同规定要求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</w:t>
            </w:r>
            <w:r>
              <w:rPr>
                <w:rFonts w:hint="eastAsia" w:ascii="宋体" w:hAnsi="宋体" w:cs="Times New Roman"/>
                <w:b w:val="0"/>
                <w:bCs w:val="0"/>
                <w:kern w:val="10"/>
                <w:sz w:val="24"/>
                <w:vertAlign w:val="baseline"/>
                <w:lang w:val="en-US" w:eastAsia="zh-CN"/>
              </w:rPr>
              <w:t>2.5±1.0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50元/桶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注明：交货的品种、质量等不符合合同规定的，买方有权选择是否降低标准使用或按等外品进行退货、换货或让步接收处理。</w:t>
            </w:r>
          </w:p>
        </w:tc>
      </w:tr>
    </w:tbl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before="156" w:beforeLines="50" w:after="156" w:afterLines="50" w:line="360" w:lineRule="auto"/>
        <w:ind w:firstLine="2891" w:firstLineChars="900"/>
        <w:jc w:val="both"/>
        <w:outlineLvl w:val="0"/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</w:pPr>
    </w:p>
    <w:p>
      <w:pPr>
        <w:spacing w:before="156" w:beforeLines="50" w:after="156" w:afterLines="50" w:line="360" w:lineRule="auto"/>
        <w:jc w:val="both"/>
        <w:outlineLvl w:val="0"/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pIA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lB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+kgB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  <w:rPr>
        <w:rFonts w:hint="eastAsia" w:ascii="黑体" w:hAnsi="黑体" w:eastAsia="黑体" w:cs="黑体"/>
        <w:sz w:val="21"/>
        <w:szCs w:val="21"/>
      </w:rPr>
    </w:pPr>
    <w:r>
      <w:rPr>
        <w:rFonts w:hint="eastAsia"/>
      </w:rPr>
      <w:t xml:space="preserve">  </w:t>
    </w:r>
    <w:r>
      <w:drawing>
        <wp:inline distT="0" distB="0" distL="114300" distR="114300">
          <wp:extent cx="1447800" cy="437515"/>
          <wp:effectExtent l="0" t="0" r="0" b="635"/>
          <wp:docPr id="1" name="图片 2" descr="logo源文件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源文件-06"/>
                  <pic:cNvPicPr>
                    <a:picLocks noChangeAspect="1"/>
                  </pic:cNvPicPr>
                </pic:nvPicPr>
                <pic:blipFill>
                  <a:blip r:embed="rId1"/>
                  <a:srcRect l="18296" t="34030" r="20021" b="33323"/>
                  <a:stretch>
                    <a:fillRect/>
                  </a:stretch>
                </pic:blipFill>
                <pic:spPr>
                  <a:xfrm>
                    <a:off x="0" y="0"/>
                    <a:ext cx="14478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21"/>
        <w:szCs w:val="21"/>
      </w:rPr>
      <w:t xml:space="preserve">  </w:t>
    </w:r>
    <w:r>
      <w:rPr>
        <w:rFonts w:hint="eastAsia" w:ascii="黑体" w:hAnsi="宋体" w:eastAsia="黑体"/>
        <w:kern w:val="0"/>
      </w:rPr>
      <w:t xml:space="preserve">                             </w:t>
    </w:r>
    <w:r>
      <w:rPr>
        <w:rFonts w:hint="eastAsia" w:ascii="黑体" w:hAnsi="宋体" w:eastAsia="黑体"/>
        <w:kern w:val="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/>
        <w:sz w:val="28"/>
        <w:szCs w:val="28"/>
        <w:lang w:val="en-US" w:eastAsia="zh-CN"/>
      </w:rPr>
      <w:t xml:space="preserve">  </w:t>
    </w:r>
    <w:r>
      <w:rPr>
        <w:rFonts w:hint="eastAsia"/>
        <w:lang w:val="en-US" w:eastAsia="zh-CN"/>
      </w:rPr>
      <w:t xml:space="preserve">  </w:t>
    </w:r>
    <w:r>
      <w:drawing>
        <wp:inline distT="0" distB="0" distL="114300" distR="114300">
          <wp:extent cx="1447800" cy="437515"/>
          <wp:effectExtent l="0" t="0" r="0" b="635"/>
          <wp:docPr id="8" name="图片 2" descr="logo源文件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logo源文件-06"/>
                  <pic:cNvPicPr>
                    <a:picLocks noChangeAspect="1"/>
                  </pic:cNvPicPr>
                </pic:nvPicPr>
                <pic:blipFill>
                  <a:blip r:embed="rId1"/>
                  <a:srcRect l="18296" t="34030" r="20021" b="33323"/>
                  <a:stretch>
                    <a:fillRect/>
                  </a:stretch>
                </pic:blipFill>
                <pic:spPr>
                  <a:xfrm>
                    <a:off x="0" y="0"/>
                    <a:ext cx="14478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</w:pPr>
    <w:r>
      <w:drawing>
        <wp:inline distT="0" distB="0" distL="114300" distR="114300">
          <wp:extent cx="1447800" cy="437515"/>
          <wp:effectExtent l="0" t="0" r="0" b="635"/>
          <wp:docPr id="10" name="图片 2" descr="logo源文件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logo源文件-06"/>
                  <pic:cNvPicPr>
                    <a:picLocks noChangeAspect="1"/>
                  </pic:cNvPicPr>
                </pic:nvPicPr>
                <pic:blipFill>
                  <a:blip r:embed="rId1"/>
                  <a:srcRect l="18296" t="34030" r="20021" b="33323"/>
                  <a:stretch>
                    <a:fillRect/>
                  </a:stretch>
                </pic:blipFill>
                <pic:spPr>
                  <a:xfrm>
                    <a:off x="0" y="0"/>
                    <a:ext cx="14478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21"/>
        <w:szCs w:val="21"/>
      </w:rPr>
      <w:t xml:space="preserve">  </w:t>
    </w:r>
    <w:r>
      <w:rPr>
        <w:rFonts w:hint="eastAsia" w:ascii="黑体" w:hAnsi="宋体" w:eastAsia="黑体"/>
        <w:kern w:val="0"/>
      </w:rPr>
      <w:t xml:space="preserve">                             </w:t>
    </w:r>
    <w:r>
      <w:rPr>
        <w:rFonts w:hint="eastAsia" w:ascii="黑体" w:hAnsi="宋体" w:eastAsia="黑体"/>
        <w:kern w:val="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OTIzNzNmYTgwYTk1YmUyMjM1YTY5NDQxMGMxODgifQ=="/>
  </w:docVars>
  <w:rsids>
    <w:rsidRoot w:val="00000000"/>
    <w:rsid w:val="00294959"/>
    <w:rsid w:val="00296707"/>
    <w:rsid w:val="0046550B"/>
    <w:rsid w:val="005F65CD"/>
    <w:rsid w:val="0066795B"/>
    <w:rsid w:val="00DE1BE7"/>
    <w:rsid w:val="012F41F1"/>
    <w:rsid w:val="013438C9"/>
    <w:rsid w:val="0156177E"/>
    <w:rsid w:val="01675739"/>
    <w:rsid w:val="016E59F3"/>
    <w:rsid w:val="01C56903"/>
    <w:rsid w:val="01C761D7"/>
    <w:rsid w:val="01E704A0"/>
    <w:rsid w:val="01F33470"/>
    <w:rsid w:val="021C29C7"/>
    <w:rsid w:val="022462B2"/>
    <w:rsid w:val="022655F4"/>
    <w:rsid w:val="022A49B8"/>
    <w:rsid w:val="0236335D"/>
    <w:rsid w:val="024139F4"/>
    <w:rsid w:val="02571C51"/>
    <w:rsid w:val="027C3466"/>
    <w:rsid w:val="0281282A"/>
    <w:rsid w:val="02CB7F49"/>
    <w:rsid w:val="02DE7C7D"/>
    <w:rsid w:val="02DF57A3"/>
    <w:rsid w:val="02F56D74"/>
    <w:rsid w:val="02F73FA3"/>
    <w:rsid w:val="03217B69"/>
    <w:rsid w:val="03225F48"/>
    <w:rsid w:val="032F2286"/>
    <w:rsid w:val="033D6102"/>
    <w:rsid w:val="035E2BF3"/>
    <w:rsid w:val="039667A9"/>
    <w:rsid w:val="03C350C4"/>
    <w:rsid w:val="03D418F0"/>
    <w:rsid w:val="03DB0660"/>
    <w:rsid w:val="04001E75"/>
    <w:rsid w:val="04161698"/>
    <w:rsid w:val="04293179"/>
    <w:rsid w:val="0450113F"/>
    <w:rsid w:val="045F6B9B"/>
    <w:rsid w:val="047D3A97"/>
    <w:rsid w:val="04CE5ACF"/>
    <w:rsid w:val="04E11CA6"/>
    <w:rsid w:val="04E84DE3"/>
    <w:rsid w:val="04F96FF0"/>
    <w:rsid w:val="04FC6AE0"/>
    <w:rsid w:val="0506170D"/>
    <w:rsid w:val="05123C0E"/>
    <w:rsid w:val="05383F82"/>
    <w:rsid w:val="0539563E"/>
    <w:rsid w:val="05485881"/>
    <w:rsid w:val="056326BB"/>
    <w:rsid w:val="05856AD5"/>
    <w:rsid w:val="059611F2"/>
    <w:rsid w:val="05AA653C"/>
    <w:rsid w:val="05BE5B43"/>
    <w:rsid w:val="05CB200E"/>
    <w:rsid w:val="05EA4B8A"/>
    <w:rsid w:val="06163BD1"/>
    <w:rsid w:val="06222576"/>
    <w:rsid w:val="06436049"/>
    <w:rsid w:val="064C314F"/>
    <w:rsid w:val="06572A31"/>
    <w:rsid w:val="06585F98"/>
    <w:rsid w:val="06711127"/>
    <w:rsid w:val="067E2E92"/>
    <w:rsid w:val="0680104B"/>
    <w:rsid w:val="069468A4"/>
    <w:rsid w:val="06A136B9"/>
    <w:rsid w:val="06A25465"/>
    <w:rsid w:val="06AB431A"/>
    <w:rsid w:val="06AE3E0A"/>
    <w:rsid w:val="06B01930"/>
    <w:rsid w:val="06BA27AF"/>
    <w:rsid w:val="06C54CB0"/>
    <w:rsid w:val="06EE2458"/>
    <w:rsid w:val="06FC2DC7"/>
    <w:rsid w:val="06FD269B"/>
    <w:rsid w:val="0708351A"/>
    <w:rsid w:val="071E2D3E"/>
    <w:rsid w:val="07290E11"/>
    <w:rsid w:val="0730481F"/>
    <w:rsid w:val="07322345"/>
    <w:rsid w:val="073267E9"/>
    <w:rsid w:val="075671B9"/>
    <w:rsid w:val="07576C98"/>
    <w:rsid w:val="076C34A4"/>
    <w:rsid w:val="07754928"/>
    <w:rsid w:val="078801B7"/>
    <w:rsid w:val="078A1A0F"/>
    <w:rsid w:val="07B92A66"/>
    <w:rsid w:val="07D36759"/>
    <w:rsid w:val="07F10452"/>
    <w:rsid w:val="0808754A"/>
    <w:rsid w:val="080D690E"/>
    <w:rsid w:val="0812107D"/>
    <w:rsid w:val="08320F44"/>
    <w:rsid w:val="08420CAE"/>
    <w:rsid w:val="0842480A"/>
    <w:rsid w:val="084E1401"/>
    <w:rsid w:val="084F3D0D"/>
    <w:rsid w:val="08514A4D"/>
    <w:rsid w:val="085E716A"/>
    <w:rsid w:val="08716E9D"/>
    <w:rsid w:val="087F780C"/>
    <w:rsid w:val="08A41020"/>
    <w:rsid w:val="08C07E24"/>
    <w:rsid w:val="08E25FED"/>
    <w:rsid w:val="092403B3"/>
    <w:rsid w:val="092B1742"/>
    <w:rsid w:val="093D1475"/>
    <w:rsid w:val="09420839"/>
    <w:rsid w:val="09497E1A"/>
    <w:rsid w:val="095E44A5"/>
    <w:rsid w:val="096D1D5A"/>
    <w:rsid w:val="097875EB"/>
    <w:rsid w:val="09831C78"/>
    <w:rsid w:val="0983332C"/>
    <w:rsid w:val="099C619C"/>
    <w:rsid w:val="09B259BF"/>
    <w:rsid w:val="09D65B51"/>
    <w:rsid w:val="0A051F93"/>
    <w:rsid w:val="0A0631CF"/>
    <w:rsid w:val="0A073F5D"/>
    <w:rsid w:val="0A0A75A9"/>
    <w:rsid w:val="0A0F696E"/>
    <w:rsid w:val="0A2F5262"/>
    <w:rsid w:val="0A314B36"/>
    <w:rsid w:val="0A454A85"/>
    <w:rsid w:val="0A5A1DC7"/>
    <w:rsid w:val="0A7E3AF3"/>
    <w:rsid w:val="0A876FC3"/>
    <w:rsid w:val="0A887E76"/>
    <w:rsid w:val="0A8A06EA"/>
    <w:rsid w:val="0ACA6E10"/>
    <w:rsid w:val="0ACF434F"/>
    <w:rsid w:val="0AEB12C6"/>
    <w:rsid w:val="0AF344E1"/>
    <w:rsid w:val="0B196157"/>
    <w:rsid w:val="0B1B7594"/>
    <w:rsid w:val="0B224DC6"/>
    <w:rsid w:val="0B5F3925"/>
    <w:rsid w:val="0B8213C1"/>
    <w:rsid w:val="0B943C03"/>
    <w:rsid w:val="0BA852CC"/>
    <w:rsid w:val="0BAC0749"/>
    <w:rsid w:val="0BB9723C"/>
    <w:rsid w:val="0BBC0D77"/>
    <w:rsid w:val="0BDA11FD"/>
    <w:rsid w:val="0C0F6F17"/>
    <w:rsid w:val="0C230DF6"/>
    <w:rsid w:val="0C2F32F7"/>
    <w:rsid w:val="0C497D73"/>
    <w:rsid w:val="0C6F1945"/>
    <w:rsid w:val="0C982640"/>
    <w:rsid w:val="0C992E66"/>
    <w:rsid w:val="0C9D2956"/>
    <w:rsid w:val="0C9F219D"/>
    <w:rsid w:val="0CB657C6"/>
    <w:rsid w:val="0CC31C91"/>
    <w:rsid w:val="0CD520F0"/>
    <w:rsid w:val="0CDE0DB3"/>
    <w:rsid w:val="0CFF53BF"/>
    <w:rsid w:val="0D15240A"/>
    <w:rsid w:val="0D1757AD"/>
    <w:rsid w:val="0D200E92"/>
    <w:rsid w:val="0D4E59FF"/>
    <w:rsid w:val="0D7717A5"/>
    <w:rsid w:val="0D975228"/>
    <w:rsid w:val="0DA6583B"/>
    <w:rsid w:val="0DB51A3F"/>
    <w:rsid w:val="0DC363ED"/>
    <w:rsid w:val="0DC43F13"/>
    <w:rsid w:val="0DC602BF"/>
    <w:rsid w:val="0DC65EDD"/>
    <w:rsid w:val="0DC76A33"/>
    <w:rsid w:val="0DC7755F"/>
    <w:rsid w:val="0DD028B8"/>
    <w:rsid w:val="0DED6FC6"/>
    <w:rsid w:val="0DF5231E"/>
    <w:rsid w:val="0DF742E8"/>
    <w:rsid w:val="0DFF4F4B"/>
    <w:rsid w:val="0E06683F"/>
    <w:rsid w:val="0E07204F"/>
    <w:rsid w:val="0E0A5DCA"/>
    <w:rsid w:val="0E344BF5"/>
    <w:rsid w:val="0E3B2429"/>
    <w:rsid w:val="0E3C7F4D"/>
    <w:rsid w:val="0E4C1F50"/>
    <w:rsid w:val="0E5E6115"/>
    <w:rsid w:val="0E67321C"/>
    <w:rsid w:val="0E80608C"/>
    <w:rsid w:val="0EA64893"/>
    <w:rsid w:val="0EA855E3"/>
    <w:rsid w:val="0EB36461"/>
    <w:rsid w:val="0EC20452"/>
    <w:rsid w:val="0ED41FAA"/>
    <w:rsid w:val="0EDB7766"/>
    <w:rsid w:val="0F16254C"/>
    <w:rsid w:val="0F264E85"/>
    <w:rsid w:val="0F2E5D4C"/>
    <w:rsid w:val="0F3B6457"/>
    <w:rsid w:val="0F3F5F47"/>
    <w:rsid w:val="0F4A0448"/>
    <w:rsid w:val="0F4B669A"/>
    <w:rsid w:val="0F587009"/>
    <w:rsid w:val="0F5A4B2F"/>
    <w:rsid w:val="0F655282"/>
    <w:rsid w:val="0F890F70"/>
    <w:rsid w:val="0F8932E2"/>
    <w:rsid w:val="0FA500EE"/>
    <w:rsid w:val="0FB51D65"/>
    <w:rsid w:val="0FBD0C1A"/>
    <w:rsid w:val="0FC93A62"/>
    <w:rsid w:val="0FE8038D"/>
    <w:rsid w:val="0FED5320"/>
    <w:rsid w:val="0FF00FEF"/>
    <w:rsid w:val="0FF860F6"/>
    <w:rsid w:val="0FFF1232"/>
    <w:rsid w:val="100B407B"/>
    <w:rsid w:val="10240C99"/>
    <w:rsid w:val="104906FF"/>
    <w:rsid w:val="105964EA"/>
    <w:rsid w:val="106D2640"/>
    <w:rsid w:val="10A047C3"/>
    <w:rsid w:val="10A73DA4"/>
    <w:rsid w:val="10AA5642"/>
    <w:rsid w:val="10B62239"/>
    <w:rsid w:val="10BB15FD"/>
    <w:rsid w:val="10C761F4"/>
    <w:rsid w:val="10CB7366"/>
    <w:rsid w:val="10D601E5"/>
    <w:rsid w:val="10D66437"/>
    <w:rsid w:val="10E24DDC"/>
    <w:rsid w:val="1193257A"/>
    <w:rsid w:val="119836EC"/>
    <w:rsid w:val="11996748"/>
    <w:rsid w:val="119F3673"/>
    <w:rsid w:val="11BD13A5"/>
    <w:rsid w:val="11C97D4A"/>
    <w:rsid w:val="11D24E50"/>
    <w:rsid w:val="11EE155E"/>
    <w:rsid w:val="11FB4122"/>
    <w:rsid w:val="12130FC5"/>
    <w:rsid w:val="12307DC9"/>
    <w:rsid w:val="1232769D"/>
    <w:rsid w:val="12340EC2"/>
    <w:rsid w:val="127E18E2"/>
    <w:rsid w:val="12816876"/>
    <w:rsid w:val="12955E7E"/>
    <w:rsid w:val="129F1B30"/>
    <w:rsid w:val="12B427A8"/>
    <w:rsid w:val="12CF1390"/>
    <w:rsid w:val="1325688D"/>
    <w:rsid w:val="133D09EF"/>
    <w:rsid w:val="1347361C"/>
    <w:rsid w:val="13577E6B"/>
    <w:rsid w:val="139C2B54"/>
    <w:rsid w:val="13C25F02"/>
    <w:rsid w:val="13E76BAD"/>
    <w:rsid w:val="13F217DA"/>
    <w:rsid w:val="13FD7798"/>
    <w:rsid w:val="142179C9"/>
    <w:rsid w:val="143811B7"/>
    <w:rsid w:val="14575AE1"/>
    <w:rsid w:val="14D233B9"/>
    <w:rsid w:val="14F74BCE"/>
    <w:rsid w:val="15155054"/>
    <w:rsid w:val="156127C7"/>
    <w:rsid w:val="156423D0"/>
    <w:rsid w:val="1596722A"/>
    <w:rsid w:val="15997A33"/>
    <w:rsid w:val="15EE6035"/>
    <w:rsid w:val="1606331B"/>
    <w:rsid w:val="16177C04"/>
    <w:rsid w:val="163559AE"/>
    <w:rsid w:val="16467BBB"/>
    <w:rsid w:val="1672774E"/>
    <w:rsid w:val="169F7296"/>
    <w:rsid w:val="169F72CB"/>
    <w:rsid w:val="16AF0B11"/>
    <w:rsid w:val="16E27637"/>
    <w:rsid w:val="16F2564D"/>
    <w:rsid w:val="16F77107"/>
    <w:rsid w:val="172123D6"/>
    <w:rsid w:val="173C0FBE"/>
    <w:rsid w:val="173C4B1A"/>
    <w:rsid w:val="175611FD"/>
    <w:rsid w:val="17732C32"/>
    <w:rsid w:val="179E57D5"/>
    <w:rsid w:val="17D11706"/>
    <w:rsid w:val="17D66D1D"/>
    <w:rsid w:val="18365A0D"/>
    <w:rsid w:val="18493992"/>
    <w:rsid w:val="18722EE9"/>
    <w:rsid w:val="188350F6"/>
    <w:rsid w:val="18915F7D"/>
    <w:rsid w:val="18A8690B"/>
    <w:rsid w:val="18B2778A"/>
    <w:rsid w:val="18BA4890"/>
    <w:rsid w:val="18D94D16"/>
    <w:rsid w:val="18DC0363"/>
    <w:rsid w:val="18DC1D03"/>
    <w:rsid w:val="18ED6A14"/>
    <w:rsid w:val="190D676E"/>
    <w:rsid w:val="194B373A"/>
    <w:rsid w:val="194D1260"/>
    <w:rsid w:val="19502AFF"/>
    <w:rsid w:val="195A572B"/>
    <w:rsid w:val="19857016"/>
    <w:rsid w:val="199724DC"/>
    <w:rsid w:val="19D21766"/>
    <w:rsid w:val="19E25E4D"/>
    <w:rsid w:val="19F4792E"/>
    <w:rsid w:val="19FB6F0E"/>
    <w:rsid w:val="1A0D279E"/>
    <w:rsid w:val="1A1B310D"/>
    <w:rsid w:val="1A1B3550"/>
    <w:rsid w:val="1A2F6BB8"/>
    <w:rsid w:val="1A3A2AF3"/>
    <w:rsid w:val="1A512FD2"/>
    <w:rsid w:val="1A602105"/>
    <w:rsid w:val="1A6247D9"/>
    <w:rsid w:val="1A6B1AA9"/>
    <w:rsid w:val="1A7F5449"/>
    <w:rsid w:val="1A9A6727"/>
    <w:rsid w:val="1AB570BD"/>
    <w:rsid w:val="1ABA2925"/>
    <w:rsid w:val="1ABC48F0"/>
    <w:rsid w:val="1AC714F1"/>
    <w:rsid w:val="1AD2194F"/>
    <w:rsid w:val="1AD25EC1"/>
    <w:rsid w:val="1ADC6D40"/>
    <w:rsid w:val="1AF20311"/>
    <w:rsid w:val="1AF71484"/>
    <w:rsid w:val="1AF916A0"/>
    <w:rsid w:val="1AFE6CB6"/>
    <w:rsid w:val="1B0342CC"/>
    <w:rsid w:val="1B1117F5"/>
    <w:rsid w:val="1B414DF5"/>
    <w:rsid w:val="1B6F54BE"/>
    <w:rsid w:val="1B7E1BA5"/>
    <w:rsid w:val="1BA86C22"/>
    <w:rsid w:val="1BAD5FE6"/>
    <w:rsid w:val="1BAF0CD9"/>
    <w:rsid w:val="1BC20B26"/>
    <w:rsid w:val="1BC437BD"/>
    <w:rsid w:val="1BFE6842"/>
    <w:rsid w:val="1C512E16"/>
    <w:rsid w:val="1C827F34"/>
    <w:rsid w:val="1C915908"/>
    <w:rsid w:val="1CB6711D"/>
    <w:rsid w:val="1CEC0D90"/>
    <w:rsid w:val="1D213F09"/>
    <w:rsid w:val="1D290F49"/>
    <w:rsid w:val="1D293D92"/>
    <w:rsid w:val="1D3369BF"/>
    <w:rsid w:val="1D37200B"/>
    <w:rsid w:val="1D632E00"/>
    <w:rsid w:val="1D650564"/>
    <w:rsid w:val="1D70376F"/>
    <w:rsid w:val="1DB47B00"/>
    <w:rsid w:val="1DD51824"/>
    <w:rsid w:val="1DE33F41"/>
    <w:rsid w:val="1DFB128B"/>
    <w:rsid w:val="1E081BFA"/>
    <w:rsid w:val="1E0D5462"/>
    <w:rsid w:val="1E12564F"/>
    <w:rsid w:val="1E1C7453"/>
    <w:rsid w:val="1E2A7DC2"/>
    <w:rsid w:val="1E303A24"/>
    <w:rsid w:val="1E3D18A3"/>
    <w:rsid w:val="1E447858"/>
    <w:rsid w:val="1E9516DF"/>
    <w:rsid w:val="1EA77665"/>
    <w:rsid w:val="1EB51D36"/>
    <w:rsid w:val="1EBC6A67"/>
    <w:rsid w:val="1ECC2C27"/>
    <w:rsid w:val="1EFA1346"/>
    <w:rsid w:val="1F0C571A"/>
    <w:rsid w:val="1F176598"/>
    <w:rsid w:val="1F212F73"/>
    <w:rsid w:val="1F226CEB"/>
    <w:rsid w:val="1F4924CA"/>
    <w:rsid w:val="1F5B3B32"/>
    <w:rsid w:val="1F66307C"/>
    <w:rsid w:val="1F6D61B8"/>
    <w:rsid w:val="1F953961"/>
    <w:rsid w:val="1F9574BD"/>
    <w:rsid w:val="1F980D5B"/>
    <w:rsid w:val="1FB060A5"/>
    <w:rsid w:val="1FD20711"/>
    <w:rsid w:val="1FDB5818"/>
    <w:rsid w:val="1FDD31EB"/>
    <w:rsid w:val="1FE16BA6"/>
    <w:rsid w:val="20032679"/>
    <w:rsid w:val="204C2272"/>
    <w:rsid w:val="20592BE1"/>
    <w:rsid w:val="20783067"/>
    <w:rsid w:val="207E43F5"/>
    <w:rsid w:val="209C3810"/>
    <w:rsid w:val="209D4F4E"/>
    <w:rsid w:val="20B47E17"/>
    <w:rsid w:val="20BF1705"/>
    <w:rsid w:val="20F16975"/>
    <w:rsid w:val="21022930"/>
    <w:rsid w:val="210C37AF"/>
    <w:rsid w:val="21466CC1"/>
    <w:rsid w:val="216C24A0"/>
    <w:rsid w:val="2190618E"/>
    <w:rsid w:val="21BF6A73"/>
    <w:rsid w:val="21C1113B"/>
    <w:rsid w:val="21C422DC"/>
    <w:rsid w:val="21C72A3E"/>
    <w:rsid w:val="21DF2C72"/>
    <w:rsid w:val="2208666C"/>
    <w:rsid w:val="220A4192"/>
    <w:rsid w:val="222A49B8"/>
    <w:rsid w:val="224A458F"/>
    <w:rsid w:val="224F6049"/>
    <w:rsid w:val="225D0269"/>
    <w:rsid w:val="228201CD"/>
    <w:rsid w:val="229677D4"/>
    <w:rsid w:val="22A16179"/>
    <w:rsid w:val="22B20386"/>
    <w:rsid w:val="22B660C8"/>
    <w:rsid w:val="22C5630B"/>
    <w:rsid w:val="22C75BE0"/>
    <w:rsid w:val="22E26EBD"/>
    <w:rsid w:val="22E618D7"/>
    <w:rsid w:val="2302130E"/>
    <w:rsid w:val="2318643B"/>
    <w:rsid w:val="231F668C"/>
    <w:rsid w:val="23305E7B"/>
    <w:rsid w:val="234731C4"/>
    <w:rsid w:val="234B6811"/>
    <w:rsid w:val="23A67EEB"/>
    <w:rsid w:val="23A83C63"/>
    <w:rsid w:val="23AD1279"/>
    <w:rsid w:val="23CE11F0"/>
    <w:rsid w:val="23D83E1C"/>
    <w:rsid w:val="23DC390D"/>
    <w:rsid w:val="23DE58D7"/>
    <w:rsid w:val="23E6478B"/>
    <w:rsid w:val="23F76998"/>
    <w:rsid w:val="24044C11"/>
    <w:rsid w:val="243071D3"/>
    <w:rsid w:val="24342124"/>
    <w:rsid w:val="243F5C4A"/>
    <w:rsid w:val="246062EC"/>
    <w:rsid w:val="24765B0F"/>
    <w:rsid w:val="249560F0"/>
    <w:rsid w:val="24997A50"/>
    <w:rsid w:val="24C30629"/>
    <w:rsid w:val="24C70119"/>
    <w:rsid w:val="24E567F1"/>
    <w:rsid w:val="24F46A34"/>
    <w:rsid w:val="24FB4266"/>
    <w:rsid w:val="250226C2"/>
    <w:rsid w:val="252C08C4"/>
    <w:rsid w:val="252C4420"/>
    <w:rsid w:val="25512802"/>
    <w:rsid w:val="255668D1"/>
    <w:rsid w:val="25695674"/>
    <w:rsid w:val="256B319A"/>
    <w:rsid w:val="25873D4C"/>
    <w:rsid w:val="25A62424"/>
    <w:rsid w:val="25B368EF"/>
    <w:rsid w:val="25C414C9"/>
    <w:rsid w:val="25CF181F"/>
    <w:rsid w:val="25DF1FAF"/>
    <w:rsid w:val="25DF5936"/>
    <w:rsid w:val="25EE5B79"/>
    <w:rsid w:val="260845C9"/>
    <w:rsid w:val="261F21D6"/>
    <w:rsid w:val="26377520"/>
    <w:rsid w:val="265F3C06"/>
    <w:rsid w:val="266E270D"/>
    <w:rsid w:val="26BD5C77"/>
    <w:rsid w:val="26DE6174"/>
    <w:rsid w:val="26E256DE"/>
    <w:rsid w:val="2739373B"/>
    <w:rsid w:val="273D46C2"/>
    <w:rsid w:val="27417518"/>
    <w:rsid w:val="27673E35"/>
    <w:rsid w:val="27FF406E"/>
    <w:rsid w:val="28090A48"/>
    <w:rsid w:val="28185CCE"/>
    <w:rsid w:val="281A0EA7"/>
    <w:rsid w:val="28481B1F"/>
    <w:rsid w:val="28570E3C"/>
    <w:rsid w:val="287E31E4"/>
    <w:rsid w:val="28BB4B48"/>
    <w:rsid w:val="28CD1A76"/>
    <w:rsid w:val="28ED3EC6"/>
    <w:rsid w:val="28F65471"/>
    <w:rsid w:val="2912620E"/>
    <w:rsid w:val="291458F7"/>
    <w:rsid w:val="29233D8C"/>
    <w:rsid w:val="29385A89"/>
    <w:rsid w:val="295B1778"/>
    <w:rsid w:val="296C5733"/>
    <w:rsid w:val="2973086F"/>
    <w:rsid w:val="29AA03E4"/>
    <w:rsid w:val="29B175E9"/>
    <w:rsid w:val="29B449E4"/>
    <w:rsid w:val="29BB5D72"/>
    <w:rsid w:val="29C0782D"/>
    <w:rsid w:val="29C94933"/>
    <w:rsid w:val="29CA2B0F"/>
    <w:rsid w:val="29CE019B"/>
    <w:rsid w:val="29F36186"/>
    <w:rsid w:val="2A247DBB"/>
    <w:rsid w:val="2A391AB9"/>
    <w:rsid w:val="2A6401B8"/>
    <w:rsid w:val="2AA63DE5"/>
    <w:rsid w:val="2AC9482C"/>
    <w:rsid w:val="2AD27817"/>
    <w:rsid w:val="2AD73080"/>
    <w:rsid w:val="2AF223BC"/>
    <w:rsid w:val="2B004385"/>
    <w:rsid w:val="2B1240B8"/>
    <w:rsid w:val="2B4324C3"/>
    <w:rsid w:val="2B4F0E68"/>
    <w:rsid w:val="2B65243A"/>
    <w:rsid w:val="2BF10171"/>
    <w:rsid w:val="2BF57C61"/>
    <w:rsid w:val="2BFA7026"/>
    <w:rsid w:val="2C1955F6"/>
    <w:rsid w:val="2C372028"/>
    <w:rsid w:val="2C42277B"/>
    <w:rsid w:val="2C602C01"/>
    <w:rsid w:val="2C7D37B3"/>
    <w:rsid w:val="2C8156C5"/>
    <w:rsid w:val="2C994A91"/>
    <w:rsid w:val="2C9E029E"/>
    <w:rsid w:val="2CA451E4"/>
    <w:rsid w:val="2CC94C4A"/>
    <w:rsid w:val="2CCE2260"/>
    <w:rsid w:val="2CF41CC7"/>
    <w:rsid w:val="2D137F1A"/>
    <w:rsid w:val="2D297497"/>
    <w:rsid w:val="2D2F0F51"/>
    <w:rsid w:val="2D5E35E4"/>
    <w:rsid w:val="2D80355B"/>
    <w:rsid w:val="2D8C1F00"/>
    <w:rsid w:val="2DE97352"/>
    <w:rsid w:val="2DFD4BAB"/>
    <w:rsid w:val="2E156399"/>
    <w:rsid w:val="2E17099C"/>
    <w:rsid w:val="2E20089A"/>
    <w:rsid w:val="2E2E745B"/>
    <w:rsid w:val="2E312AA7"/>
    <w:rsid w:val="2E474078"/>
    <w:rsid w:val="2E5A0250"/>
    <w:rsid w:val="2E71778E"/>
    <w:rsid w:val="2E835E82"/>
    <w:rsid w:val="2E94389C"/>
    <w:rsid w:val="2EAB0AAB"/>
    <w:rsid w:val="2EAD550D"/>
    <w:rsid w:val="2EE8585B"/>
    <w:rsid w:val="2F1403FE"/>
    <w:rsid w:val="2F171C9D"/>
    <w:rsid w:val="2F281948"/>
    <w:rsid w:val="2F37233F"/>
    <w:rsid w:val="2F8B61E7"/>
    <w:rsid w:val="2F9C21A2"/>
    <w:rsid w:val="2FBC2096"/>
    <w:rsid w:val="2FED29FE"/>
    <w:rsid w:val="2FF712C7"/>
    <w:rsid w:val="300128ED"/>
    <w:rsid w:val="300C37CC"/>
    <w:rsid w:val="302208F9"/>
    <w:rsid w:val="302428C3"/>
    <w:rsid w:val="3025488D"/>
    <w:rsid w:val="30590237"/>
    <w:rsid w:val="306058C5"/>
    <w:rsid w:val="306D74E0"/>
    <w:rsid w:val="30701766"/>
    <w:rsid w:val="3082583C"/>
    <w:rsid w:val="309061AB"/>
    <w:rsid w:val="309C68FD"/>
    <w:rsid w:val="30A9101A"/>
    <w:rsid w:val="30AD536E"/>
    <w:rsid w:val="30CD2F5B"/>
    <w:rsid w:val="31083F93"/>
    <w:rsid w:val="31305298"/>
    <w:rsid w:val="314F163E"/>
    <w:rsid w:val="316D029A"/>
    <w:rsid w:val="317C5B45"/>
    <w:rsid w:val="318D6246"/>
    <w:rsid w:val="31994BEB"/>
    <w:rsid w:val="319D72B9"/>
    <w:rsid w:val="31D16A7B"/>
    <w:rsid w:val="31F167D5"/>
    <w:rsid w:val="31FB7654"/>
    <w:rsid w:val="31FE439A"/>
    <w:rsid w:val="321921D0"/>
    <w:rsid w:val="3234700A"/>
    <w:rsid w:val="32827D75"/>
    <w:rsid w:val="328E3BC4"/>
    <w:rsid w:val="3292332D"/>
    <w:rsid w:val="32953D1F"/>
    <w:rsid w:val="329F0927"/>
    <w:rsid w:val="32A94788"/>
    <w:rsid w:val="32BD6FFF"/>
    <w:rsid w:val="32EE0F67"/>
    <w:rsid w:val="32F347CF"/>
    <w:rsid w:val="32F522F5"/>
    <w:rsid w:val="333D3C9C"/>
    <w:rsid w:val="334B460B"/>
    <w:rsid w:val="33550FE6"/>
    <w:rsid w:val="335C05C6"/>
    <w:rsid w:val="335E60EC"/>
    <w:rsid w:val="336254B1"/>
    <w:rsid w:val="337B4EF0"/>
    <w:rsid w:val="3381002D"/>
    <w:rsid w:val="33C80FA0"/>
    <w:rsid w:val="34052A0C"/>
    <w:rsid w:val="340A0022"/>
    <w:rsid w:val="34311A53"/>
    <w:rsid w:val="343926B5"/>
    <w:rsid w:val="345474EF"/>
    <w:rsid w:val="346F4329"/>
    <w:rsid w:val="34732836"/>
    <w:rsid w:val="348558FB"/>
    <w:rsid w:val="3491429F"/>
    <w:rsid w:val="349E076A"/>
    <w:rsid w:val="34A35D81"/>
    <w:rsid w:val="34A83397"/>
    <w:rsid w:val="34B14942"/>
    <w:rsid w:val="34B32468"/>
    <w:rsid w:val="34EE16F2"/>
    <w:rsid w:val="34FF69E8"/>
    <w:rsid w:val="352670DE"/>
    <w:rsid w:val="35380BBF"/>
    <w:rsid w:val="35415CC5"/>
    <w:rsid w:val="355B0222"/>
    <w:rsid w:val="357F234A"/>
    <w:rsid w:val="35814314"/>
    <w:rsid w:val="35CD7559"/>
    <w:rsid w:val="35E825E5"/>
    <w:rsid w:val="35E93C67"/>
    <w:rsid w:val="35EF56BB"/>
    <w:rsid w:val="35FB2318"/>
    <w:rsid w:val="362178A5"/>
    <w:rsid w:val="364F0301"/>
    <w:rsid w:val="365D6127"/>
    <w:rsid w:val="36681030"/>
    <w:rsid w:val="36886EDD"/>
    <w:rsid w:val="368F6420"/>
    <w:rsid w:val="36A22794"/>
    <w:rsid w:val="36AF626E"/>
    <w:rsid w:val="36C06EA1"/>
    <w:rsid w:val="370C2303"/>
    <w:rsid w:val="373830F8"/>
    <w:rsid w:val="37441A9D"/>
    <w:rsid w:val="374675C3"/>
    <w:rsid w:val="37575C49"/>
    <w:rsid w:val="37600A9A"/>
    <w:rsid w:val="377A54BF"/>
    <w:rsid w:val="377D0B0B"/>
    <w:rsid w:val="377E3C25"/>
    <w:rsid w:val="379D15D1"/>
    <w:rsid w:val="37B00EE0"/>
    <w:rsid w:val="37CE75B8"/>
    <w:rsid w:val="37D83F93"/>
    <w:rsid w:val="37DC1CD5"/>
    <w:rsid w:val="37E62B54"/>
    <w:rsid w:val="37FB65FF"/>
    <w:rsid w:val="38186543"/>
    <w:rsid w:val="381C47C8"/>
    <w:rsid w:val="38327B47"/>
    <w:rsid w:val="383E4714"/>
    <w:rsid w:val="386A72E1"/>
    <w:rsid w:val="387243E8"/>
    <w:rsid w:val="38741F0E"/>
    <w:rsid w:val="38763474"/>
    <w:rsid w:val="388008B3"/>
    <w:rsid w:val="388F4F9A"/>
    <w:rsid w:val="38A26A7B"/>
    <w:rsid w:val="38AA1DD4"/>
    <w:rsid w:val="38B247E4"/>
    <w:rsid w:val="38BE762D"/>
    <w:rsid w:val="38CC5B33"/>
    <w:rsid w:val="38D64977"/>
    <w:rsid w:val="38DE55D9"/>
    <w:rsid w:val="38F34EE6"/>
    <w:rsid w:val="39512091"/>
    <w:rsid w:val="395A55A8"/>
    <w:rsid w:val="3986014B"/>
    <w:rsid w:val="39861EF9"/>
    <w:rsid w:val="398C14D9"/>
    <w:rsid w:val="39965EB4"/>
    <w:rsid w:val="39A607ED"/>
    <w:rsid w:val="39B06F76"/>
    <w:rsid w:val="39B27192"/>
    <w:rsid w:val="39BF365D"/>
    <w:rsid w:val="39E871D0"/>
    <w:rsid w:val="39EC3D26"/>
    <w:rsid w:val="39FC665F"/>
    <w:rsid w:val="3A0A0D7C"/>
    <w:rsid w:val="3A1C5EAC"/>
    <w:rsid w:val="3A2A4F7A"/>
    <w:rsid w:val="3A56561A"/>
    <w:rsid w:val="3A685AA2"/>
    <w:rsid w:val="3A9C399E"/>
    <w:rsid w:val="3A9E53C5"/>
    <w:rsid w:val="3ABB3E24"/>
    <w:rsid w:val="3ABE1B66"/>
    <w:rsid w:val="3AD76784"/>
    <w:rsid w:val="3B0752BB"/>
    <w:rsid w:val="3B0E664A"/>
    <w:rsid w:val="3B2319C9"/>
    <w:rsid w:val="3B4262F3"/>
    <w:rsid w:val="3B532EF7"/>
    <w:rsid w:val="3B677B08"/>
    <w:rsid w:val="3B750477"/>
    <w:rsid w:val="3B7D580F"/>
    <w:rsid w:val="3B7F1082"/>
    <w:rsid w:val="3B934DA1"/>
    <w:rsid w:val="3BC9431F"/>
    <w:rsid w:val="3BD056AD"/>
    <w:rsid w:val="3BF27D19"/>
    <w:rsid w:val="3BF82E56"/>
    <w:rsid w:val="3C6024C2"/>
    <w:rsid w:val="3C7E77FF"/>
    <w:rsid w:val="3C8F5568"/>
    <w:rsid w:val="3CA56B3A"/>
    <w:rsid w:val="3CC13740"/>
    <w:rsid w:val="3CCA2A44"/>
    <w:rsid w:val="3CCA65A0"/>
    <w:rsid w:val="3CD13DD3"/>
    <w:rsid w:val="3CE533DA"/>
    <w:rsid w:val="3CF7253A"/>
    <w:rsid w:val="3CFC24D2"/>
    <w:rsid w:val="3D0458F9"/>
    <w:rsid w:val="3D1B3AA0"/>
    <w:rsid w:val="3D4E71D1"/>
    <w:rsid w:val="3D510A70"/>
    <w:rsid w:val="3D523160"/>
    <w:rsid w:val="3D567E34"/>
    <w:rsid w:val="3D606F05"/>
    <w:rsid w:val="3D6469F5"/>
    <w:rsid w:val="3D6562C9"/>
    <w:rsid w:val="3D687B67"/>
    <w:rsid w:val="3D7C3338"/>
    <w:rsid w:val="3D954E00"/>
    <w:rsid w:val="3DC94AAA"/>
    <w:rsid w:val="3DCE3E6E"/>
    <w:rsid w:val="3DD31670"/>
    <w:rsid w:val="3DDB658B"/>
    <w:rsid w:val="3DED6027"/>
    <w:rsid w:val="3E0B6E71"/>
    <w:rsid w:val="3E23065E"/>
    <w:rsid w:val="3E23240C"/>
    <w:rsid w:val="3E244AB5"/>
    <w:rsid w:val="3E2A7B5D"/>
    <w:rsid w:val="3E5527E2"/>
    <w:rsid w:val="3E5C147A"/>
    <w:rsid w:val="3E774506"/>
    <w:rsid w:val="3E7C6C7E"/>
    <w:rsid w:val="3EE85404"/>
    <w:rsid w:val="3F0538C0"/>
    <w:rsid w:val="3F277CDA"/>
    <w:rsid w:val="3F2C57D3"/>
    <w:rsid w:val="3F36616F"/>
    <w:rsid w:val="3F4C39B0"/>
    <w:rsid w:val="3F714BED"/>
    <w:rsid w:val="3F8213B4"/>
    <w:rsid w:val="3F95733A"/>
    <w:rsid w:val="3FB266F6"/>
    <w:rsid w:val="3FBE7F13"/>
    <w:rsid w:val="3FC7326B"/>
    <w:rsid w:val="3FC733A8"/>
    <w:rsid w:val="3FD341E0"/>
    <w:rsid w:val="3FE200A5"/>
    <w:rsid w:val="3FE67B95"/>
    <w:rsid w:val="3FF878C8"/>
    <w:rsid w:val="3FFA7BD0"/>
    <w:rsid w:val="3FFC24DE"/>
    <w:rsid w:val="40384169"/>
    <w:rsid w:val="403F2E01"/>
    <w:rsid w:val="404C3770"/>
    <w:rsid w:val="404E1296"/>
    <w:rsid w:val="405E3BCF"/>
    <w:rsid w:val="40662A2F"/>
    <w:rsid w:val="406B3BF6"/>
    <w:rsid w:val="4077191D"/>
    <w:rsid w:val="409000EC"/>
    <w:rsid w:val="4090365D"/>
    <w:rsid w:val="40AC39CF"/>
    <w:rsid w:val="40DC4AF4"/>
    <w:rsid w:val="40E13EB9"/>
    <w:rsid w:val="40FA188A"/>
    <w:rsid w:val="41013D81"/>
    <w:rsid w:val="410B53D9"/>
    <w:rsid w:val="41134241"/>
    <w:rsid w:val="416A0352"/>
    <w:rsid w:val="417661AF"/>
    <w:rsid w:val="41B25C9F"/>
    <w:rsid w:val="41CF41FE"/>
    <w:rsid w:val="41E81277"/>
    <w:rsid w:val="41FD2F74"/>
    <w:rsid w:val="420267DC"/>
    <w:rsid w:val="4231796A"/>
    <w:rsid w:val="42417305"/>
    <w:rsid w:val="427C6331"/>
    <w:rsid w:val="428C60A6"/>
    <w:rsid w:val="42935686"/>
    <w:rsid w:val="42B15B0D"/>
    <w:rsid w:val="42C02CF4"/>
    <w:rsid w:val="42EB101F"/>
    <w:rsid w:val="431540B7"/>
    <w:rsid w:val="431C38CE"/>
    <w:rsid w:val="432815E6"/>
    <w:rsid w:val="4340580E"/>
    <w:rsid w:val="43432C09"/>
    <w:rsid w:val="43562F18"/>
    <w:rsid w:val="43614A0F"/>
    <w:rsid w:val="43741014"/>
    <w:rsid w:val="438A6A89"/>
    <w:rsid w:val="43972ECA"/>
    <w:rsid w:val="43AD080E"/>
    <w:rsid w:val="43B12268"/>
    <w:rsid w:val="43D67F21"/>
    <w:rsid w:val="43D9531B"/>
    <w:rsid w:val="43EA39CC"/>
    <w:rsid w:val="43F65ECD"/>
    <w:rsid w:val="44136A7F"/>
    <w:rsid w:val="441A605F"/>
    <w:rsid w:val="442567B2"/>
    <w:rsid w:val="44315157"/>
    <w:rsid w:val="4434464B"/>
    <w:rsid w:val="444D15C4"/>
    <w:rsid w:val="445175A7"/>
    <w:rsid w:val="44727C49"/>
    <w:rsid w:val="44B244EA"/>
    <w:rsid w:val="44B32010"/>
    <w:rsid w:val="44BA339E"/>
    <w:rsid w:val="44D22496"/>
    <w:rsid w:val="44DD0E3B"/>
    <w:rsid w:val="44EC107E"/>
    <w:rsid w:val="44F56185"/>
    <w:rsid w:val="45030D6B"/>
    <w:rsid w:val="453A003B"/>
    <w:rsid w:val="455B692F"/>
    <w:rsid w:val="455E024A"/>
    <w:rsid w:val="456832A5"/>
    <w:rsid w:val="457A1CD2"/>
    <w:rsid w:val="45877724"/>
    <w:rsid w:val="45905EAD"/>
    <w:rsid w:val="45F27B9E"/>
    <w:rsid w:val="45FC3543"/>
    <w:rsid w:val="460D5C1A"/>
    <w:rsid w:val="463D4287"/>
    <w:rsid w:val="4642189D"/>
    <w:rsid w:val="464928DD"/>
    <w:rsid w:val="464C0026"/>
    <w:rsid w:val="46922533"/>
    <w:rsid w:val="46C67DD9"/>
    <w:rsid w:val="46EB05CE"/>
    <w:rsid w:val="47086643"/>
    <w:rsid w:val="471D037A"/>
    <w:rsid w:val="47240FA3"/>
    <w:rsid w:val="47394A4E"/>
    <w:rsid w:val="478224D1"/>
    <w:rsid w:val="479559FD"/>
    <w:rsid w:val="47986851"/>
    <w:rsid w:val="479E2B03"/>
    <w:rsid w:val="47B804C3"/>
    <w:rsid w:val="47B97AF4"/>
    <w:rsid w:val="47C3256A"/>
    <w:rsid w:val="47F460ED"/>
    <w:rsid w:val="482F5E51"/>
    <w:rsid w:val="485B6C46"/>
    <w:rsid w:val="4867383D"/>
    <w:rsid w:val="486F44A0"/>
    <w:rsid w:val="48B00D40"/>
    <w:rsid w:val="48CB5B7A"/>
    <w:rsid w:val="48DD3AFF"/>
    <w:rsid w:val="48E1539E"/>
    <w:rsid w:val="48EB621C"/>
    <w:rsid w:val="48FC21D7"/>
    <w:rsid w:val="49002AC2"/>
    <w:rsid w:val="49431BB4"/>
    <w:rsid w:val="49432AC6"/>
    <w:rsid w:val="49627B61"/>
    <w:rsid w:val="497A134E"/>
    <w:rsid w:val="49900B72"/>
    <w:rsid w:val="499E328F"/>
    <w:rsid w:val="49A63EF1"/>
    <w:rsid w:val="49BA174B"/>
    <w:rsid w:val="49C11520"/>
    <w:rsid w:val="49D00F6E"/>
    <w:rsid w:val="49E5513D"/>
    <w:rsid w:val="49EB001A"/>
    <w:rsid w:val="49ED7D72"/>
    <w:rsid w:val="4A003601"/>
    <w:rsid w:val="4A0325EA"/>
    <w:rsid w:val="4A0A430E"/>
    <w:rsid w:val="4A2F2139"/>
    <w:rsid w:val="4A314103"/>
    <w:rsid w:val="4A3E275F"/>
    <w:rsid w:val="4A4215A5"/>
    <w:rsid w:val="4A544985"/>
    <w:rsid w:val="4A6D6C6D"/>
    <w:rsid w:val="4A6F4C2B"/>
    <w:rsid w:val="4A72350D"/>
    <w:rsid w:val="4AFA1158"/>
    <w:rsid w:val="4B1D6435"/>
    <w:rsid w:val="4B4439C2"/>
    <w:rsid w:val="4B683B54"/>
    <w:rsid w:val="4B7047B7"/>
    <w:rsid w:val="4B8E10E1"/>
    <w:rsid w:val="4B9A65DA"/>
    <w:rsid w:val="4BB723E6"/>
    <w:rsid w:val="4BED4059"/>
    <w:rsid w:val="4C123AC0"/>
    <w:rsid w:val="4C1922D7"/>
    <w:rsid w:val="4C237A7B"/>
    <w:rsid w:val="4C3B3017"/>
    <w:rsid w:val="4C3C0B3D"/>
    <w:rsid w:val="4C3E48B5"/>
    <w:rsid w:val="4C4D68A6"/>
    <w:rsid w:val="4C8147A2"/>
    <w:rsid w:val="4CA706AC"/>
    <w:rsid w:val="4CB413FC"/>
    <w:rsid w:val="4CB52948"/>
    <w:rsid w:val="4CC27294"/>
    <w:rsid w:val="4CC36B68"/>
    <w:rsid w:val="4D147B22"/>
    <w:rsid w:val="4D371A30"/>
    <w:rsid w:val="4D6E11CA"/>
    <w:rsid w:val="4D720CBA"/>
    <w:rsid w:val="4D783DF7"/>
    <w:rsid w:val="4D79253B"/>
    <w:rsid w:val="4D7F6F33"/>
    <w:rsid w:val="4D873F9A"/>
    <w:rsid w:val="4D913772"/>
    <w:rsid w:val="4D9950C2"/>
    <w:rsid w:val="4D9A5B1B"/>
    <w:rsid w:val="4D9A7089"/>
    <w:rsid w:val="4DB03590"/>
    <w:rsid w:val="4DB10A21"/>
    <w:rsid w:val="4DBE5CAD"/>
    <w:rsid w:val="4DC3346A"/>
    <w:rsid w:val="4DF72F6D"/>
    <w:rsid w:val="4E3A62C7"/>
    <w:rsid w:val="4E41068C"/>
    <w:rsid w:val="4E5D3917"/>
    <w:rsid w:val="4E5E2FEC"/>
    <w:rsid w:val="4E8D38D2"/>
    <w:rsid w:val="4EBB3F9B"/>
    <w:rsid w:val="4EC15329"/>
    <w:rsid w:val="4ECD3CCE"/>
    <w:rsid w:val="4ED00D22"/>
    <w:rsid w:val="4EE03A01"/>
    <w:rsid w:val="4EF83441"/>
    <w:rsid w:val="4EFB4CDF"/>
    <w:rsid w:val="4F082F58"/>
    <w:rsid w:val="4F3D70A6"/>
    <w:rsid w:val="4FAB2261"/>
    <w:rsid w:val="4FD55FA1"/>
    <w:rsid w:val="4FE37C4D"/>
    <w:rsid w:val="4FF260E2"/>
    <w:rsid w:val="4FF4200C"/>
    <w:rsid w:val="4FF81638"/>
    <w:rsid w:val="5003209D"/>
    <w:rsid w:val="50120532"/>
    <w:rsid w:val="50285660"/>
    <w:rsid w:val="503C6F0D"/>
    <w:rsid w:val="503D08D5"/>
    <w:rsid w:val="50485D02"/>
    <w:rsid w:val="50526B81"/>
    <w:rsid w:val="50566671"/>
    <w:rsid w:val="50715259"/>
    <w:rsid w:val="507509FD"/>
    <w:rsid w:val="508C1DCB"/>
    <w:rsid w:val="50914E00"/>
    <w:rsid w:val="50AF18DD"/>
    <w:rsid w:val="50B13185"/>
    <w:rsid w:val="50BE5FC4"/>
    <w:rsid w:val="50C221A5"/>
    <w:rsid w:val="50C35389"/>
    <w:rsid w:val="50C730CB"/>
    <w:rsid w:val="50D6330E"/>
    <w:rsid w:val="51256043"/>
    <w:rsid w:val="513613AB"/>
    <w:rsid w:val="514074EF"/>
    <w:rsid w:val="5167040A"/>
    <w:rsid w:val="516A7EFA"/>
    <w:rsid w:val="5187285A"/>
    <w:rsid w:val="51976F41"/>
    <w:rsid w:val="519B00B4"/>
    <w:rsid w:val="51A774B9"/>
    <w:rsid w:val="51B01DB1"/>
    <w:rsid w:val="51EB7A8C"/>
    <w:rsid w:val="51F07D1F"/>
    <w:rsid w:val="520E0886"/>
    <w:rsid w:val="52116469"/>
    <w:rsid w:val="52223E6D"/>
    <w:rsid w:val="523D5C1B"/>
    <w:rsid w:val="52546BE0"/>
    <w:rsid w:val="526238F8"/>
    <w:rsid w:val="5264702A"/>
    <w:rsid w:val="527C6137"/>
    <w:rsid w:val="52952D55"/>
    <w:rsid w:val="52D63A99"/>
    <w:rsid w:val="52D75245"/>
    <w:rsid w:val="52DC6BD6"/>
    <w:rsid w:val="52F46429"/>
    <w:rsid w:val="536D62FF"/>
    <w:rsid w:val="536F5081"/>
    <w:rsid w:val="538764FB"/>
    <w:rsid w:val="539002A8"/>
    <w:rsid w:val="53914134"/>
    <w:rsid w:val="53951A93"/>
    <w:rsid w:val="53B11E10"/>
    <w:rsid w:val="53B8319F"/>
    <w:rsid w:val="53C9715A"/>
    <w:rsid w:val="53E144A4"/>
    <w:rsid w:val="54106B37"/>
    <w:rsid w:val="54302D35"/>
    <w:rsid w:val="54352A41"/>
    <w:rsid w:val="54462CDD"/>
    <w:rsid w:val="544669FD"/>
    <w:rsid w:val="54662BFB"/>
    <w:rsid w:val="546E1AAF"/>
    <w:rsid w:val="546E385E"/>
    <w:rsid w:val="547A48F8"/>
    <w:rsid w:val="54817A35"/>
    <w:rsid w:val="54A12CB7"/>
    <w:rsid w:val="54B5148C"/>
    <w:rsid w:val="54C0055D"/>
    <w:rsid w:val="54C76AC5"/>
    <w:rsid w:val="54C85664"/>
    <w:rsid w:val="54DA7145"/>
    <w:rsid w:val="54DC4C6B"/>
    <w:rsid w:val="54E56216"/>
    <w:rsid w:val="551A6A5E"/>
    <w:rsid w:val="552A1E7A"/>
    <w:rsid w:val="553D1BAE"/>
    <w:rsid w:val="55452810"/>
    <w:rsid w:val="554C1DF1"/>
    <w:rsid w:val="554F18E1"/>
    <w:rsid w:val="55592760"/>
    <w:rsid w:val="557355CF"/>
    <w:rsid w:val="55774994"/>
    <w:rsid w:val="557F21C6"/>
    <w:rsid w:val="559D264C"/>
    <w:rsid w:val="55B654BC"/>
    <w:rsid w:val="55C0633B"/>
    <w:rsid w:val="55C73B6D"/>
    <w:rsid w:val="55CA76DF"/>
    <w:rsid w:val="55ED29C8"/>
    <w:rsid w:val="55FC087B"/>
    <w:rsid w:val="56021A16"/>
    <w:rsid w:val="562E599A"/>
    <w:rsid w:val="563A433F"/>
    <w:rsid w:val="564162D0"/>
    <w:rsid w:val="56631934"/>
    <w:rsid w:val="569021B1"/>
    <w:rsid w:val="56A64A71"/>
    <w:rsid w:val="56A95021"/>
    <w:rsid w:val="56B77B44"/>
    <w:rsid w:val="56C02A96"/>
    <w:rsid w:val="56C105BC"/>
    <w:rsid w:val="56D71B8E"/>
    <w:rsid w:val="56D77DE0"/>
    <w:rsid w:val="56F965CC"/>
    <w:rsid w:val="573F74BB"/>
    <w:rsid w:val="57522D60"/>
    <w:rsid w:val="57526257"/>
    <w:rsid w:val="57A2219C"/>
    <w:rsid w:val="57CF0AB7"/>
    <w:rsid w:val="57F95B34"/>
    <w:rsid w:val="57FA3D86"/>
    <w:rsid w:val="58005114"/>
    <w:rsid w:val="58445001"/>
    <w:rsid w:val="58775B87"/>
    <w:rsid w:val="587D1FEC"/>
    <w:rsid w:val="58876AA7"/>
    <w:rsid w:val="588E271E"/>
    <w:rsid w:val="58AD704A"/>
    <w:rsid w:val="58AE691E"/>
    <w:rsid w:val="58C44394"/>
    <w:rsid w:val="58C60230"/>
    <w:rsid w:val="58D31DB7"/>
    <w:rsid w:val="58D72319"/>
    <w:rsid w:val="58DF25D2"/>
    <w:rsid w:val="58E42340"/>
    <w:rsid w:val="58E80082"/>
    <w:rsid w:val="58F72073"/>
    <w:rsid w:val="591C41D0"/>
    <w:rsid w:val="59253085"/>
    <w:rsid w:val="59284923"/>
    <w:rsid w:val="592941F7"/>
    <w:rsid w:val="5932754F"/>
    <w:rsid w:val="59337BDA"/>
    <w:rsid w:val="593F3A1A"/>
    <w:rsid w:val="594F0101"/>
    <w:rsid w:val="59690E37"/>
    <w:rsid w:val="59A71F8F"/>
    <w:rsid w:val="59CD1026"/>
    <w:rsid w:val="59F742E8"/>
    <w:rsid w:val="5A1530F9"/>
    <w:rsid w:val="5A156629"/>
    <w:rsid w:val="5A2450EA"/>
    <w:rsid w:val="5A256345"/>
    <w:rsid w:val="5A2C4CFC"/>
    <w:rsid w:val="5A39651F"/>
    <w:rsid w:val="5A4968FF"/>
    <w:rsid w:val="5A4C4641"/>
    <w:rsid w:val="5A61633E"/>
    <w:rsid w:val="5A7140A7"/>
    <w:rsid w:val="5A831ACB"/>
    <w:rsid w:val="5A8550FA"/>
    <w:rsid w:val="5AB43B22"/>
    <w:rsid w:val="5ABC17C7"/>
    <w:rsid w:val="5AC24903"/>
    <w:rsid w:val="5ADA39FB"/>
    <w:rsid w:val="5AEA5DC4"/>
    <w:rsid w:val="5AFF3461"/>
    <w:rsid w:val="5B0D3DD0"/>
    <w:rsid w:val="5B242EC8"/>
    <w:rsid w:val="5B2555BE"/>
    <w:rsid w:val="5B3752E3"/>
    <w:rsid w:val="5B667984"/>
    <w:rsid w:val="5B726329"/>
    <w:rsid w:val="5B8F6288"/>
    <w:rsid w:val="5BBD57F6"/>
    <w:rsid w:val="5BBE156E"/>
    <w:rsid w:val="5BBE50CA"/>
    <w:rsid w:val="5BC052E6"/>
    <w:rsid w:val="5BD3501A"/>
    <w:rsid w:val="5BF154A0"/>
    <w:rsid w:val="5C050F4B"/>
    <w:rsid w:val="5C164F06"/>
    <w:rsid w:val="5C256BE6"/>
    <w:rsid w:val="5C537F09"/>
    <w:rsid w:val="5C832166"/>
    <w:rsid w:val="5C8B76A2"/>
    <w:rsid w:val="5CB84210"/>
    <w:rsid w:val="5CEE19DF"/>
    <w:rsid w:val="5CEE7C31"/>
    <w:rsid w:val="5D153410"/>
    <w:rsid w:val="5D192F00"/>
    <w:rsid w:val="5D2378DB"/>
    <w:rsid w:val="5D3C5E4A"/>
    <w:rsid w:val="5D557CB0"/>
    <w:rsid w:val="5DAB78D0"/>
    <w:rsid w:val="5DC015CE"/>
    <w:rsid w:val="5DCF1811"/>
    <w:rsid w:val="5DD0462F"/>
    <w:rsid w:val="5DF50B4C"/>
    <w:rsid w:val="5E25677D"/>
    <w:rsid w:val="5E2A4C99"/>
    <w:rsid w:val="5E2C0A11"/>
    <w:rsid w:val="5E2C6C63"/>
    <w:rsid w:val="5E385608"/>
    <w:rsid w:val="5E40626B"/>
    <w:rsid w:val="5E520C3C"/>
    <w:rsid w:val="5E6C2461"/>
    <w:rsid w:val="5E785A05"/>
    <w:rsid w:val="5E84084D"/>
    <w:rsid w:val="5E960581"/>
    <w:rsid w:val="5EA902B4"/>
    <w:rsid w:val="5ED327B2"/>
    <w:rsid w:val="5EDD61AF"/>
    <w:rsid w:val="5EF6586C"/>
    <w:rsid w:val="5F025706"/>
    <w:rsid w:val="5F17346F"/>
    <w:rsid w:val="5F1C2834"/>
    <w:rsid w:val="5F2B2A77"/>
    <w:rsid w:val="5F450312"/>
    <w:rsid w:val="5F751F44"/>
    <w:rsid w:val="5F830B05"/>
    <w:rsid w:val="5FB32A6C"/>
    <w:rsid w:val="5FBC4017"/>
    <w:rsid w:val="5FBE7D8F"/>
    <w:rsid w:val="5FE5356E"/>
    <w:rsid w:val="60160E14"/>
    <w:rsid w:val="601C6864"/>
    <w:rsid w:val="604C6483"/>
    <w:rsid w:val="60567FC7"/>
    <w:rsid w:val="60600615"/>
    <w:rsid w:val="606D70BF"/>
    <w:rsid w:val="606F72DB"/>
    <w:rsid w:val="607C0C87"/>
    <w:rsid w:val="609805E0"/>
    <w:rsid w:val="60AF1486"/>
    <w:rsid w:val="60B46A9C"/>
    <w:rsid w:val="60BF5B6D"/>
    <w:rsid w:val="60CD610F"/>
    <w:rsid w:val="60CE7B5E"/>
    <w:rsid w:val="60E455D3"/>
    <w:rsid w:val="60FF589D"/>
    <w:rsid w:val="6129748A"/>
    <w:rsid w:val="61695AD8"/>
    <w:rsid w:val="618F2D8C"/>
    <w:rsid w:val="619D5782"/>
    <w:rsid w:val="619F720E"/>
    <w:rsid w:val="61CF0031"/>
    <w:rsid w:val="62047ED8"/>
    <w:rsid w:val="6223212B"/>
    <w:rsid w:val="62255EA3"/>
    <w:rsid w:val="623600B0"/>
    <w:rsid w:val="62456545"/>
    <w:rsid w:val="6263278A"/>
    <w:rsid w:val="626B7569"/>
    <w:rsid w:val="626E50AF"/>
    <w:rsid w:val="62705956"/>
    <w:rsid w:val="62712E97"/>
    <w:rsid w:val="62761EE2"/>
    <w:rsid w:val="628232F6"/>
    <w:rsid w:val="629848C7"/>
    <w:rsid w:val="62EB733F"/>
    <w:rsid w:val="630A567B"/>
    <w:rsid w:val="632048BD"/>
    <w:rsid w:val="632E0D88"/>
    <w:rsid w:val="635C3B47"/>
    <w:rsid w:val="636E5628"/>
    <w:rsid w:val="6372336A"/>
    <w:rsid w:val="639130C5"/>
    <w:rsid w:val="63BE035D"/>
    <w:rsid w:val="63C96D02"/>
    <w:rsid w:val="641206A9"/>
    <w:rsid w:val="641C5084"/>
    <w:rsid w:val="644B7717"/>
    <w:rsid w:val="646D3B32"/>
    <w:rsid w:val="647153D0"/>
    <w:rsid w:val="64DF4A2F"/>
    <w:rsid w:val="64E9765C"/>
    <w:rsid w:val="64EC4A56"/>
    <w:rsid w:val="64EE4C72"/>
    <w:rsid w:val="64F1206D"/>
    <w:rsid w:val="65031DA0"/>
    <w:rsid w:val="651B358E"/>
    <w:rsid w:val="651E6BDA"/>
    <w:rsid w:val="6525440C"/>
    <w:rsid w:val="65270184"/>
    <w:rsid w:val="652A1A23"/>
    <w:rsid w:val="65332685"/>
    <w:rsid w:val="654C1999"/>
    <w:rsid w:val="655B2CBD"/>
    <w:rsid w:val="655C6080"/>
    <w:rsid w:val="65752C9E"/>
    <w:rsid w:val="65766A16"/>
    <w:rsid w:val="65982E30"/>
    <w:rsid w:val="65AE61B0"/>
    <w:rsid w:val="65CB6D62"/>
    <w:rsid w:val="6617367B"/>
    <w:rsid w:val="66285F62"/>
    <w:rsid w:val="662D4566"/>
    <w:rsid w:val="664D7777"/>
    <w:rsid w:val="66713AB8"/>
    <w:rsid w:val="66855163"/>
    <w:rsid w:val="66A001EE"/>
    <w:rsid w:val="66D366D7"/>
    <w:rsid w:val="66DD4F9F"/>
    <w:rsid w:val="670646DE"/>
    <w:rsid w:val="6707201B"/>
    <w:rsid w:val="67246C2F"/>
    <w:rsid w:val="67256946"/>
    <w:rsid w:val="67696832"/>
    <w:rsid w:val="677C0026"/>
    <w:rsid w:val="67822394"/>
    <w:rsid w:val="679D028A"/>
    <w:rsid w:val="67AD2607"/>
    <w:rsid w:val="67EB126B"/>
    <w:rsid w:val="67FC1454"/>
    <w:rsid w:val="67FE2D20"/>
    <w:rsid w:val="68115791"/>
    <w:rsid w:val="6825653C"/>
    <w:rsid w:val="684B418A"/>
    <w:rsid w:val="684E77D6"/>
    <w:rsid w:val="68684D3C"/>
    <w:rsid w:val="686977AA"/>
    <w:rsid w:val="687B29A9"/>
    <w:rsid w:val="68BC0BE4"/>
    <w:rsid w:val="68DE4FFE"/>
    <w:rsid w:val="68E02B24"/>
    <w:rsid w:val="69180510"/>
    <w:rsid w:val="691C093F"/>
    <w:rsid w:val="69434E61"/>
    <w:rsid w:val="69470DF5"/>
    <w:rsid w:val="696C43B8"/>
    <w:rsid w:val="698A6F34"/>
    <w:rsid w:val="69B108F4"/>
    <w:rsid w:val="69B63885"/>
    <w:rsid w:val="69F745C9"/>
    <w:rsid w:val="69FF6FDA"/>
    <w:rsid w:val="6A18009C"/>
    <w:rsid w:val="6A2E78BF"/>
    <w:rsid w:val="6A582B8E"/>
    <w:rsid w:val="6A6B3750"/>
    <w:rsid w:val="6A81158B"/>
    <w:rsid w:val="6A8D2838"/>
    <w:rsid w:val="6A916DD4"/>
    <w:rsid w:val="6A975464"/>
    <w:rsid w:val="6AE461D0"/>
    <w:rsid w:val="6B272443"/>
    <w:rsid w:val="6B2F7D93"/>
    <w:rsid w:val="6B482C03"/>
    <w:rsid w:val="6B511AB7"/>
    <w:rsid w:val="6B533A81"/>
    <w:rsid w:val="6BAE515B"/>
    <w:rsid w:val="6BBB33D4"/>
    <w:rsid w:val="6BC02799"/>
    <w:rsid w:val="6BC73B27"/>
    <w:rsid w:val="6BEA0EC6"/>
    <w:rsid w:val="6C0240CA"/>
    <w:rsid w:val="6C36137F"/>
    <w:rsid w:val="6C3D028D"/>
    <w:rsid w:val="6C4433CA"/>
    <w:rsid w:val="6C4E249B"/>
    <w:rsid w:val="6C661592"/>
    <w:rsid w:val="6C755C79"/>
    <w:rsid w:val="6CC462B9"/>
    <w:rsid w:val="6CD52274"/>
    <w:rsid w:val="6CDC7B2E"/>
    <w:rsid w:val="6CF070AE"/>
    <w:rsid w:val="6CFC5A53"/>
    <w:rsid w:val="6D022576"/>
    <w:rsid w:val="6D033285"/>
    <w:rsid w:val="6D2C27DC"/>
    <w:rsid w:val="6D3671B7"/>
    <w:rsid w:val="6D402DD5"/>
    <w:rsid w:val="6D6A50B2"/>
    <w:rsid w:val="6D877A12"/>
    <w:rsid w:val="6D8A305E"/>
    <w:rsid w:val="6DA041AA"/>
    <w:rsid w:val="6DA32372"/>
    <w:rsid w:val="6DC26C9C"/>
    <w:rsid w:val="6DDB1B0C"/>
    <w:rsid w:val="6DEF1367"/>
    <w:rsid w:val="6E01228F"/>
    <w:rsid w:val="6E3F209B"/>
    <w:rsid w:val="6E623FDB"/>
    <w:rsid w:val="6E647D53"/>
    <w:rsid w:val="6E6F53F0"/>
    <w:rsid w:val="6E7F693B"/>
    <w:rsid w:val="6E850527"/>
    <w:rsid w:val="6E971ED7"/>
    <w:rsid w:val="6E9F1FA4"/>
    <w:rsid w:val="6EB26D11"/>
    <w:rsid w:val="6EDF562C"/>
    <w:rsid w:val="6EE42C42"/>
    <w:rsid w:val="6EE82732"/>
    <w:rsid w:val="6EF2535F"/>
    <w:rsid w:val="6EF8049C"/>
    <w:rsid w:val="6F173018"/>
    <w:rsid w:val="6F347726"/>
    <w:rsid w:val="6F354B18"/>
    <w:rsid w:val="6F3C482C"/>
    <w:rsid w:val="6F745D74"/>
    <w:rsid w:val="6F7E6BF3"/>
    <w:rsid w:val="6F83116B"/>
    <w:rsid w:val="6FA26D85"/>
    <w:rsid w:val="6FA81EC2"/>
    <w:rsid w:val="6FA97398"/>
    <w:rsid w:val="6FC0720B"/>
    <w:rsid w:val="6FCC03A0"/>
    <w:rsid w:val="700C06A3"/>
    <w:rsid w:val="702C7048"/>
    <w:rsid w:val="703B0F88"/>
    <w:rsid w:val="703E5E5D"/>
    <w:rsid w:val="704A44CF"/>
    <w:rsid w:val="704B11CB"/>
    <w:rsid w:val="70744DA7"/>
    <w:rsid w:val="709541F4"/>
    <w:rsid w:val="70AC7790"/>
    <w:rsid w:val="70AD67FB"/>
    <w:rsid w:val="70B54896"/>
    <w:rsid w:val="70C66AA3"/>
    <w:rsid w:val="71241A1C"/>
    <w:rsid w:val="714A065C"/>
    <w:rsid w:val="715440AF"/>
    <w:rsid w:val="71544AC9"/>
    <w:rsid w:val="716A5681"/>
    <w:rsid w:val="717604C9"/>
    <w:rsid w:val="71AD1A11"/>
    <w:rsid w:val="71B763EC"/>
    <w:rsid w:val="71D23226"/>
    <w:rsid w:val="71D84CE0"/>
    <w:rsid w:val="71ED0060"/>
    <w:rsid w:val="71F907B3"/>
    <w:rsid w:val="721750DD"/>
    <w:rsid w:val="72190E55"/>
    <w:rsid w:val="72457E9C"/>
    <w:rsid w:val="725B6795"/>
    <w:rsid w:val="727D3192"/>
    <w:rsid w:val="728704B4"/>
    <w:rsid w:val="72976A9F"/>
    <w:rsid w:val="729D3834"/>
    <w:rsid w:val="72B8066E"/>
    <w:rsid w:val="72BC63B0"/>
    <w:rsid w:val="72C139C6"/>
    <w:rsid w:val="72CE7E91"/>
    <w:rsid w:val="72DD6326"/>
    <w:rsid w:val="72E871A5"/>
    <w:rsid w:val="72EE22E1"/>
    <w:rsid w:val="73133AF6"/>
    <w:rsid w:val="73267CCD"/>
    <w:rsid w:val="73310977"/>
    <w:rsid w:val="7375655F"/>
    <w:rsid w:val="737F171E"/>
    <w:rsid w:val="73852C46"/>
    <w:rsid w:val="738B5D82"/>
    <w:rsid w:val="73D56FFD"/>
    <w:rsid w:val="73D634A1"/>
    <w:rsid w:val="73DC65DE"/>
    <w:rsid w:val="73F06C2A"/>
    <w:rsid w:val="73F676A0"/>
    <w:rsid w:val="73FB6A64"/>
    <w:rsid w:val="74024296"/>
    <w:rsid w:val="74065409"/>
    <w:rsid w:val="74273CFD"/>
    <w:rsid w:val="742B065D"/>
    <w:rsid w:val="746C7962"/>
    <w:rsid w:val="74730CF0"/>
    <w:rsid w:val="74832F17"/>
    <w:rsid w:val="74934EEE"/>
    <w:rsid w:val="74A0585D"/>
    <w:rsid w:val="74A569D0"/>
    <w:rsid w:val="74AC7D5E"/>
    <w:rsid w:val="74B4507D"/>
    <w:rsid w:val="74CA4688"/>
    <w:rsid w:val="74DE4C7C"/>
    <w:rsid w:val="74F00593"/>
    <w:rsid w:val="74FD05BA"/>
    <w:rsid w:val="750752D4"/>
    <w:rsid w:val="750D1F31"/>
    <w:rsid w:val="751A5305"/>
    <w:rsid w:val="7541494A"/>
    <w:rsid w:val="75442D04"/>
    <w:rsid w:val="754937FF"/>
    <w:rsid w:val="754B57C9"/>
    <w:rsid w:val="755521A4"/>
    <w:rsid w:val="755C3532"/>
    <w:rsid w:val="75B55338"/>
    <w:rsid w:val="75B72E5F"/>
    <w:rsid w:val="75D91027"/>
    <w:rsid w:val="76500E83"/>
    <w:rsid w:val="766308F1"/>
    <w:rsid w:val="767877FB"/>
    <w:rsid w:val="767B0330"/>
    <w:rsid w:val="76BF021D"/>
    <w:rsid w:val="76D42084"/>
    <w:rsid w:val="76DB0883"/>
    <w:rsid w:val="76FE0619"/>
    <w:rsid w:val="772F292E"/>
    <w:rsid w:val="77352528"/>
    <w:rsid w:val="773D52C2"/>
    <w:rsid w:val="77484F63"/>
    <w:rsid w:val="774E77F3"/>
    <w:rsid w:val="775748F9"/>
    <w:rsid w:val="777D3C34"/>
    <w:rsid w:val="77843214"/>
    <w:rsid w:val="77975BED"/>
    <w:rsid w:val="779C40BA"/>
    <w:rsid w:val="77AF380A"/>
    <w:rsid w:val="77C01038"/>
    <w:rsid w:val="77C81353"/>
    <w:rsid w:val="77D0645A"/>
    <w:rsid w:val="77E85551"/>
    <w:rsid w:val="781225CE"/>
    <w:rsid w:val="783F0EE9"/>
    <w:rsid w:val="7851759A"/>
    <w:rsid w:val="78673F5D"/>
    <w:rsid w:val="787D45B5"/>
    <w:rsid w:val="787E7C64"/>
    <w:rsid w:val="78801C2E"/>
    <w:rsid w:val="788334CC"/>
    <w:rsid w:val="78915BE9"/>
    <w:rsid w:val="789D458E"/>
    <w:rsid w:val="78B96EEE"/>
    <w:rsid w:val="78DD2BDC"/>
    <w:rsid w:val="78E0091E"/>
    <w:rsid w:val="78F826E1"/>
    <w:rsid w:val="7904460D"/>
    <w:rsid w:val="79142376"/>
    <w:rsid w:val="79164340"/>
    <w:rsid w:val="793A1DDD"/>
    <w:rsid w:val="79442C5B"/>
    <w:rsid w:val="796055BB"/>
    <w:rsid w:val="796C21B2"/>
    <w:rsid w:val="798F5890"/>
    <w:rsid w:val="79AE6327"/>
    <w:rsid w:val="79B41377"/>
    <w:rsid w:val="79BC4EE7"/>
    <w:rsid w:val="79C8388C"/>
    <w:rsid w:val="79D164E7"/>
    <w:rsid w:val="79DC0776"/>
    <w:rsid w:val="79EB757B"/>
    <w:rsid w:val="79F41252"/>
    <w:rsid w:val="7A0B19CB"/>
    <w:rsid w:val="7A140880"/>
    <w:rsid w:val="7A2F605F"/>
    <w:rsid w:val="7A513882"/>
    <w:rsid w:val="7A5549F4"/>
    <w:rsid w:val="7A592736"/>
    <w:rsid w:val="7A5C3FD5"/>
    <w:rsid w:val="7A5F22BC"/>
    <w:rsid w:val="7A7272A2"/>
    <w:rsid w:val="7A7E03EF"/>
    <w:rsid w:val="7A804167"/>
    <w:rsid w:val="7A9726FE"/>
    <w:rsid w:val="7ABB519F"/>
    <w:rsid w:val="7AD61FD9"/>
    <w:rsid w:val="7AD85D51"/>
    <w:rsid w:val="7AE2097E"/>
    <w:rsid w:val="7AFD21D8"/>
    <w:rsid w:val="7B2A585C"/>
    <w:rsid w:val="7B2F3497"/>
    <w:rsid w:val="7B564EC8"/>
    <w:rsid w:val="7B607AF4"/>
    <w:rsid w:val="7BB120FE"/>
    <w:rsid w:val="7BB37C24"/>
    <w:rsid w:val="7BFF730D"/>
    <w:rsid w:val="7C084414"/>
    <w:rsid w:val="7C09050E"/>
    <w:rsid w:val="7C0B3F04"/>
    <w:rsid w:val="7C29147F"/>
    <w:rsid w:val="7C3A0345"/>
    <w:rsid w:val="7C3F770A"/>
    <w:rsid w:val="7C5C02BC"/>
    <w:rsid w:val="7C5C4760"/>
    <w:rsid w:val="7C917819"/>
    <w:rsid w:val="7C9723A3"/>
    <w:rsid w:val="7C975798"/>
    <w:rsid w:val="7CBE2D25"/>
    <w:rsid w:val="7CF60710"/>
    <w:rsid w:val="7D032E2D"/>
    <w:rsid w:val="7D126BCC"/>
    <w:rsid w:val="7D2C7C8E"/>
    <w:rsid w:val="7D4E1740"/>
    <w:rsid w:val="7D555E34"/>
    <w:rsid w:val="7D584EB5"/>
    <w:rsid w:val="7D681837"/>
    <w:rsid w:val="7D6A6A08"/>
    <w:rsid w:val="7D705435"/>
    <w:rsid w:val="7DDA33C5"/>
    <w:rsid w:val="7DEB5D9B"/>
    <w:rsid w:val="7DEE7639"/>
    <w:rsid w:val="7DF74740"/>
    <w:rsid w:val="7E0806FB"/>
    <w:rsid w:val="7E1370A0"/>
    <w:rsid w:val="7E1A78D3"/>
    <w:rsid w:val="7E312236"/>
    <w:rsid w:val="7E386B07"/>
    <w:rsid w:val="7E471A13"/>
    <w:rsid w:val="7E6D055E"/>
    <w:rsid w:val="7EA62B29"/>
    <w:rsid w:val="7EAF63CF"/>
    <w:rsid w:val="7EB73ECF"/>
    <w:rsid w:val="7ECF1219"/>
    <w:rsid w:val="7ED22AB7"/>
    <w:rsid w:val="7EEF3669"/>
    <w:rsid w:val="7F2D7CEE"/>
    <w:rsid w:val="7F392B36"/>
    <w:rsid w:val="7F5D6825"/>
    <w:rsid w:val="7F617665"/>
    <w:rsid w:val="7F73429A"/>
    <w:rsid w:val="7FA04963"/>
    <w:rsid w:val="7FBE4DEA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bscript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8347</Words>
  <Characters>9828</Characters>
  <Lines>0</Lines>
  <Paragraphs>0</Paragraphs>
  <TotalTime>3</TotalTime>
  <ScaleCrop>false</ScaleCrop>
  <LinksUpToDate>false</LinksUpToDate>
  <CharactersWithSpaces>10418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2023-05-15T07:06:00Z</dcterms:created>
  <dc:creator>冉秀</dc:creator>
  <cp:lastModifiedBy>WPS_1669519083</cp:lastModifiedBy>
  <dcterms:modified xsi:type="dcterms:W3CDTF">2023-09-18T08:02:23Z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E60A9737F0824731B34715174BDA8E66_13</vt:lpwstr>
  </property>
</Properties>
</file>