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156" w:afterLines="50" w:line="440" w:lineRule="exact"/>
        <w:rPr>
          <w:rFonts w:ascii="黑体" w:hAnsi="宋体" w:eastAsia="黑体"/>
          <w:szCs w:val="21"/>
        </w:rPr>
      </w:pPr>
    </w:p>
    <w:p>
      <w:pPr>
        <w:snapToGrid w:val="0"/>
        <w:spacing w:before="156" w:beforeLines="50" w:after="156" w:afterLines="50" w:line="440" w:lineRule="exact"/>
        <w:rPr>
          <w:rFonts w:ascii="黑体" w:hAnsi="宋体" w:eastAsia="黑体"/>
          <w:szCs w:val="21"/>
        </w:rPr>
      </w:pPr>
    </w:p>
    <w:p>
      <w:pPr>
        <w:snapToGrid w:val="0"/>
        <w:spacing w:before="156" w:beforeLines="50" w:after="156" w:afterLines="50" w:line="440" w:lineRule="exact"/>
        <w:rPr>
          <w:rFonts w:ascii="黑体" w:hAnsi="宋体" w:eastAsia="黑体"/>
          <w:szCs w:val="21"/>
        </w:rPr>
      </w:pPr>
    </w:p>
    <w:p>
      <w:pPr>
        <w:autoSpaceDE w:val="0"/>
        <w:autoSpaceDN w:val="0"/>
        <w:adjustRightInd w:val="0"/>
        <w:snapToGrid w:val="0"/>
        <w:spacing w:before="156" w:beforeLines="50" w:after="156" w:afterLines="50" w:line="440" w:lineRule="exact"/>
        <w:jc w:val="center"/>
        <w:rPr>
          <w:rFonts w:ascii="宋体" w:hAnsi="宋体"/>
          <w:b/>
          <w:bCs/>
          <w:sz w:val="44"/>
          <w:szCs w:val="44"/>
        </w:rPr>
      </w:pPr>
      <w:r>
        <w:rPr>
          <w:rFonts w:hint="eastAsia" w:ascii="宋体" w:hAnsi="宋体"/>
          <w:b/>
          <w:bCs/>
          <w:sz w:val="44"/>
          <w:szCs w:val="44"/>
        </w:rPr>
        <w:t>采购合同</w:t>
      </w: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autoSpaceDE w:val="0"/>
        <w:autoSpaceDN w:val="0"/>
        <w:adjustRightInd w:val="0"/>
        <w:snapToGrid w:val="0"/>
        <w:spacing w:before="156" w:beforeLines="50" w:after="156" w:afterLines="50" w:line="440" w:lineRule="exact"/>
        <w:ind w:right="420" w:rightChars="200"/>
        <w:rPr>
          <w:rFonts w:ascii="宋体" w:hAnsi="宋体"/>
          <w:b/>
          <w:bCs/>
          <w:sz w:val="72"/>
          <w:szCs w:val="72"/>
        </w:rPr>
      </w:pPr>
    </w:p>
    <w:p>
      <w:pPr>
        <w:tabs>
          <w:tab w:val="left" w:pos="567"/>
        </w:tabs>
        <w:snapToGrid w:val="0"/>
        <w:spacing w:before="156" w:beforeLines="50" w:after="156" w:afterLines="50" w:line="440" w:lineRule="exact"/>
        <w:ind w:firstLine="816" w:firstLineChars="200"/>
        <w:rPr>
          <w:rFonts w:ascii="宋体" w:hAnsi="宋体"/>
          <w:b/>
          <w:bCs/>
          <w:sz w:val="52"/>
          <w:szCs w:val="52"/>
        </w:rPr>
      </w:pPr>
      <w:r>
        <w:rPr>
          <w:rFonts w:hint="eastAsia" w:ascii="宋体" w:hAnsi="宋体"/>
          <w:spacing w:val="84"/>
          <w:sz w:val="24"/>
          <w:szCs w:val="24"/>
          <w:lang w:val="en-US" w:eastAsia="zh-CN"/>
        </w:rPr>
        <w:t>项目名称</w:t>
      </w:r>
      <w:r>
        <w:rPr>
          <w:rFonts w:hint="eastAsia" w:ascii="宋体" w:hAnsi="宋体"/>
          <w:sz w:val="24"/>
          <w:szCs w:val="24"/>
        </w:rPr>
        <w:t>:</w:t>
      </w:r>
      <w:r>
        <w:rPr>
          <w:rFonts w:hint="eastAsia" w:ascii="宋体" w:hAnsi="宋体"/>
          <w:sz w:val="24"/>
          <w:szCs w:val="24"/>
          <w:u w:val="single"/>
          <w:lang w:val="en-US" w:eastAsia="zh-CN"/>
        </w:rPr>
        <w:t>靖锰公司2024年度数码雷管、爆破母线采购项目</w:t>
      </w:r>
    </w:p>
    <w:p>
      <w:pPr>
        <w:snapToGrid w:val="0"/>
        <w:spacing w:before="156" w:beforeLines="50" w:after="156" w:afterLines="50" w:line="440" w:lineRule="exact"/>
        <w:ind w:firstLine="816" w:firstLineChars="200"/>
        <w:rPr>
          <w:rFonts w:hint="eastAsia" w:ascii="宋体" w:hAnsi="宋体"/>
          <w:sz w:val="24"/>
          <w:szCs w:val="24"/>
          <w:u w:val="single"/>
          <w:lang w:val="en-US" w:eastAsia="zh-CN"/>
        </w:rPr>
      </w:pPr>
      <w:r>
        <w:rPr>
          <w:rFonts w:hint="eastAsia" w:ascii="宋体" w:hAnsi="宋体"/>
          <w:spacing w:val="84"/>
          <w:sz w:val="24"/>
          <w:szCs w:val="24"/>
          <w:lang w:val="en-US" w:eastAsia="zh-CN"/>
        </w:rPr>
        <w:t>甲方</w:t>
      </w:r>
      <w:r>
        <w:rPr>
          <w:rFonts w:hint="eastAsia" w:ascii="宋体" w:hAnsi="宋体"/>
          <w:spacing w:val="84"/>
          <w:sz w:val="24"/>
          <w:szCs w:val="24"/>
        </w:rPr>
        <w:t>编号</w:t>
      </w:r>
      <w:r>
        <w:rPr>
          <w:rFonts w:hint="eastAsia" w:ascii="宋体" w:hAnsi="宋体"/>
          <w:sz w:val="24"/>
          <w:szCs w:val="24"/>
        </w:rPr>
        <w:t>:</w:t>
      </w:r>
      <w:r>
        <w:rPr>
          <w:rFonts w:hint="eastAsia" w:ascii="宋体" w:hAnsi="宋体"/>
          <w:sz w:val="24"/>
          <w:szCs w:val="24"/>
          <w:u w:val="single"/>
          <w:lang w:val="en-US" w:eastAsia="zh-CN"/>
        </w:rPr>
        <w:t xml:space="preserve">                       </w:t>
      </w:r>
    </w:p>
    <w:p>
      <w:pPr>
        <w:snapToGrid w:val="0"/>
        <w:spacing w:before="156" w:beforeLines="50" w:after="156" w:afterLines="50" w:line="440" w:lineRule="exact"/>
        <w:ind w:firstLine="816" w:firstLineChars="200"/>
        <w:rPr>
          <w:rFonts w:hint="default"/>
          <w:sz w:val="18"/>
          <w:szCs w:val="20"/>
          <w:lang w:val="en-US" w:eastAsia="zh-CN"/>
        </w:rPr>
      </w:pPr>
      <w:r>
        <w:rPr>
          <w:rFonts w:hint="eastAsia" w:ascii="宋体" w:hAnsi="宋体"/>
          <w:spacing w:val="84"/>
          <w:sz w:val="24"/>
          <w:szCs w:val="24"/>
          <w:lang w:val="en-US" w:eastAsia="zh-CN"/>
        </w:rPr>
        <w:t>乙方</w:t>
      </w:r>
      <w:r>
        <w:rPr>
          <w:rFonts w:hint="eastAsia" w:ascii="宋体" w:hAnsi="宋体"/>
          <w:spacing w:val="84"/>
          <w:sz w:val="24"/>
          <w:szCs w:val="24"/>
        </w:rPr>
        <w:t>编号</w:t>
      </w:r>
      <w:r>
        <w:rPr>
          <w:rFonts w:hint="eastAsia" w:ascii="宋体" w:hAnsi="宋体"/>
          <w:sz w:val="24"/>
          <w:szCs w:val="24"/>
        </w:rPr>
        <w:t>:</w:t>
      </w:r>
      <w:r>
        <w:rPr>
          <w:rFonts w:hint="eastAsia" w:ascii="宋体" w:hAnsi="宋体"/>
          <w:sz w:val="24"/>
          <w:szCs w:val="24"/>
          <w:u w:val="single"/>
          <w:lang w:val="en-US" w:eastAsia="zh-CN"/>
        </w:rPr>
        <w:t xml:space="preserve">                       </w:t>
      </w:r>
    </w:p>
    <w:p>
      <w:pPr>
        <w:snapToGrid w:val="0"/>
        <w:spacing w:before="156" w:beforeLines="50" w:after="156" w:afterLines="50" w:line="440" w:lineRule="exact"/>
        <w:ind w:firstLine="816" w:firstLineChars="200"/>
        <w:rPr>
          <w:rFonts w:hint="default" w:ascii="宋体" w:hAnsi="宋体" w:eastAsia="宋体"/>
          <w:sz w:val="24"/>
          <w:szCs w:val="24"/>
          <w:u w:val="single"/>
          <w:lang w:val="en-US" w:eastAsia="zh-CN"/>
        </w:rPr>
      </w:pPr>
      <w:r>
        <w:rPr>
          <w:rFonts w:hint="eastAsia" w:ascii="宋体" w:hAnsi="宋体"/>
          <w:spacing w:val="84"/>
          <w:sz w:val="24"/>
          <w:szCs w:val="24"/>
        </w:rPr>
        <w:t>签订地点</w:t>
      </w:r>
      <w:r>
        <w:rPr>
          <w:rFonts w:hint="eastAsia" w:ascii="宋体" w:hAnsi="宋体"/>
          <w:sz w:val="24"/>
          <w:szCs w:val="24"/>
        </w:rPr>
        <w:t>:</w:t>
      </w:r>
      <w:r>
        <w:rPr>
          <w:rFonts w:hint="eastAsia" w:ascii="宋体" w:hAnsi="宋体"/>
          <w:sz w:val="24"/>
          <w:szCs w:val="24"/>
          <w:u w:val="single"/>
          <w:lang w:val="en-US" w:eastAsia="zh-CN"/>
        </w:rPr>
        <w:t xml:space="preserve">      靖西市湖润镇     </w:t>
      </w:r>
    </w:p>
    <w:p>
      <w:pPr>
        <w:snapToGrid w:val="0"/>
        <w:spacing w:before="156" w:beforeLines="50" w:after="156" w:afterLines="50" w:line="440" w:lineRule="exact"/>
        <w:ind w:firstLine="816" w:firstLineChars="200"/>
        <w:rPr>
          <w:rFonts w:hint="default" w:ascii="宋体" w:hAnsi="宋体" w:eastAsia="宋体"/>
          <w:sz w:val="24"/>
          <w:szCs w:val="24"/>
          <w:u w:val="single"/>
          <w:lang w:val="en-US" w:eastAsia="zh-CN"/>
        </w:rPr>
      </w:pPr>
      <w:r>
        <w:rPr>
          <w:rFonts w:hint="eastAsia" w:ascii="宋体" w:hAnsi="宋体"/>
          <w:spacing w:val="84"/>
          <w:sz w:val="24"/>
          <w:szCs w:val="24"/>
        </w:rPr>
        <w:t>签订时间</w:t>
      </w:r>
      <w:r>
        <w:rPr>
          <w:rFonts w:hint="eastAsia" w:ascii="宋体" w:hAnsi="宋体"/>
          <w:sz w:val="24"/>
          <w:szCs w:val="24"/>
        </w:rPr>
        <w:t>:</w:t>
      </w:r>
      <w:r>
        <w:rPr>
          <w:rFonts w:hint="eastAsia" w:ascii="宋体" w:hAnsi="宋体"/>
          <w:sz w:val="24"/>
          <w:szCs w:val="24"/>
          <w:u w:val="single"/>
          <w:lang w:val="en-US" w:eastAsia="zh-CN"/>
        </w:rPr>
        <w:t xml:space="preserve">                       </w:t>
      </w:r>
    </w:p>
    <w:p>
      <w:pPr>
        <w:autoSpaceDE w:val="0"/>
        <w:autoSpaceDN w:val="0"/>
        <w:adjustRightInd w:val="0"/>
        <w:snapToGrid w:val="0"/>
        <w:spacing w:before="156" w:beforeLines="50" w:after="156" w:afterLines="50" w:line="440" w:lineRule="exact"/>
        <w:ind w:right="420" w:rightChars="200"/>
        <w:rPr>
          <w:rFonts w:ascii="华文中宋" w:hAnsi="华文中宋" w:eastAsia="华文中宋"/>
          <w:b/>
          <w:bCs/>
          <w:sz w:val="44"/>
          <w:szCs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snapToGrid w:val="0"/>
        <w:spacing w:before="156" w:beforeLines="50" w:after="156" w:afterLines="50" w:line="440" w:lineRule="exact"/>
        <w:ind w:left="420" w:leftChars="200" w:right="420" w:rightChars="200"/>
        <w:jc w:val="center"/>
        <w:rPr>
          <w:rFonts w:ascii="宋体" w:hAnsi="宋体"/>
          <w:b/>
          <w:bCs/>
          <w:sz w:val="44"/>
        </w:rPr>
      </w:pPr>
    </w:p>
    <w:p>
      <w:pPr>
        <w:adjustRightInd w:val="0"/>
        <w:snapToGrid w:val="0"/>
        <w:spacing w:before="312" w:beforeLines="100" w:after="312" w:afterLines="100" w:line="440" w:lineRule="exact"/>
        <w:jc w:val="center"/>
        <w:rPr>
          <w:rFonts w:ascii="宋体" w:hAnsi="宋体"/>
          <w:b/>
          <w:bCs/>
          <w:color w:val="auto"/>
          <w:sz w:val="44"/>
        </w:rPr>
      </w:pPr>
      <w:r>
        <w:rPr>
          <w:rFonts w:hint="eastAsia" w:ascii="宋体" w:hAnsi="宋体"/>
          <w:b/>
          <w:bCs/>
          <w:color w:val="auto"/>
          <w:sz w:val="44"/>
        </w:rPr>
        <w:t>辅料采购合同</w:t>
      </w:r>
    </w:p>
    <w:p>
      <w:pPr>
        <w:spacing w:before="156" w:beforeLines="50" w:after="156" w:afterLines="50" w:line="440" w:lineRule="exact"/>
        <w:ind w:firstLine="482" w:firstLineChars="200"/>
        <w:rPr>
          <w:rFonts w:ascii="宋体" w:hAnsi="宋体" w:cs="Arial"/>
          <w:b/>
          <w:bCs/>
          <w:color w:val="auto"/>
          <w:sz w:val="24"/>
        </w:rPr>
      </w:pPr>
      <w:r>
        <w:rPr>
          <w:rFonts w:hint="eastAsia" w:ascii="宋体" w:hAnsi="宋体" w:cs="Arial"/>
          <w:b/>
          <w:bCs/>
          <w:color w:val="auto"/>
          <w:sz w:val="24"/>
        </w:rPr>
        <w:t>买受人：</w:t>
      </w:r>
      <w:r>
        <w:rPr>
          <w:rFonts w:hint="eastAsia" w:ascii="新宋体" w:hAnsi="新宋体" w:eastAsia="新宋体"/>
          <w:color w:val="auto"/>
          <w:sz w:val="24"/>
          <w:u w:val="single"/>
        </w:rPr>
        <w:t>靖西市锰矿有限责任公司</w:t>
      </w:r>
      <w:r>
        <w:rPr>
          <w:rFonts w:ascii="新宋体" w:hAnsi="新宋体" w:eastAsia="新宋体"/>
          <w:color w:val="auto"/>
          <w:sz w:val="24"/>
          <w:u w:val="single"/>
        </w:rPr>
        <w:t xml:space="preserve"> </w:t>
      </w:r>
      <w:r>
        <w:rPr>
          <w:rFonts w:hint="eastAsia" w:ascii="宋体" w:hAnsi="宋体" w:cs="Arial"/>
          <w:b/>
          <w:bCs/>
          <w:color w:val="auto"/>
          <w:sz w:val="24"/>
        </w:rPr>
        <w:t>(以下简称“甲方”)</w:t>
      </w:r>
    </w:p>
    <w:p>
      <w:pPr>
        <w:spacing w:before="156" w:beforeLines="50" w:after="156" w:afterLines="50" w:line="440" w:lineRule="exact"/>
        <w:ind w:firstLine="482" w:firstLineChars="200"/>
        <w:rPr>
          <w:rFonts w:ascii="宋体" w:hAnsi="宋体" w:cs="Arial"/>
          <w:b/>
          <w:bCs/>
          <w:color w:val="auto"/>
          <w:sz w:val="24"/>
        </w:rPr>
      </w:pPr>
      <w:r>
        <w:rPr>
          <w:rFonts w:hint="eastAsia" w:ascii="宋体" w:hAnsi="宋体" w:cs="Arial"/>
          <w:b/>
          <w:bCs/>
          <w:color w:val="auto"/>
          <w:sz w:val="24"/>
        </w:rPr>
        <w:t>出卖人：</w:t>
      </w:r>
      <w:r>
        <w:rPr>
          <w:rFonts w:hint="eastAsia" w:ascii="宋体" w:hAnsi="宋体" w:cs="宋体"/>
          <w:color w:val="auto"/>
          <w:sz w:val="24"/>
          <w:u w:val="single"/>
          <w:lang w:val="en-US" w:eastAsia="zh-CN"/>
        </w:rPr>
        <w:t xml:space="preserve">                      </w:t>
      </w:r>
      <w:r>
        <w:rPr>
          <w:rFonts w:hint="eastAsia" w:ascii="宋体" w:hAnsi="宋体" w:cs="Arial"/>
          <w:b/>
          <w:bCs/>
          <w:color w:val="auto"/>
          <w:sz w:val="24"/>
          <w:u w:val="single"/>
        </w:rPr>
        <w:t xml:space="preserve"> </w:t>
      </w:r>
      <w:r>
        <w:rPr>
          <w:rFonts w:hint="eastAsia" w:ascii="宋体" w:hAnsi="宋体" w:cs="Arial"/>
          <w:b/>
          <w:bCs/>
          <w:color w:val="auto"/>
          <w:sz w:val="24"/>
        </w:rPr>
        <w:t>(以下简称“乙方”)</w:t>
      </w:r>
    </w:p>
    <w:p>
      <w:pPr>
        <w:spacing w:before="156" w:beforeLines="50" w:after="156" w:afterLines="50" w:line="440" w:lineRule="exact"/>
        <w:ind w:left="420" w:leftChars="200"/>
        <w:rPr>
          <w:rFonts w:ascii="宋体" w:hAnsi="宋体" w:cs="Arial"/>
          <w:b/>
          <w:bCs/>
          <w:color w:val="auto"/>
          <w:sz w:val="24"/>
        </w:rPr>
      </w:pP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甲、乙双方根据《中华人民共和国民法典》、《民用爆炸物品安全管理条例》及相关法律、法规的规定，本着自愿公平、诚实信用的原则，经充分、友好协商，达成如下协议，以供恪守。</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 xml:space="preserve">第一条 </w:t>
      </w:r>
      <w:r>
        <w:rPr>
          <w:rFonts w:ascii="宋体" w:hAnsi="宋体"/>
          <w:b/>
          <w:bCs/>
          <w:color w:val="auto"/>
          <w:sz w:val="24"/>
        </w:rPr>
        <w:t xml:space="preserve"> </w:t>
      </w:r>
      <w:r>
        <w:rPr>
          <w:rFonts w:hint="eastAsia" w:ascii="宋体" w:hAnsi="宋体"/>
          <w:b/>
          <w:bCs/>
          <w:color w:val="auto"/>
          <w:sz w:val="24"/>
        </w:rPr>
        <w:t>合同标的和订单</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1.1产品的名称、品牌、生产厂家、规格型号、单位、单价（含税）、</w:t>
      </w:r>
      <w:r>
        <w:rPr>
          <w:rFonts w:ascii="宋体" w:hAnsi="宋体" w:cs="Arial"/>
          <w:color w:val="auto"/>
          <w:sz w:val="24"/>
        </w:rPr>
        <w:t>质量保证期</w:t>
      </w:r>
      <w:r>
        <w:rPr>
          <w:rFonts w:hint="eastAsia" w:ascii="宋体" w:hAnsi="宋体" w:cs="Arial"/>
          <w:color w:val="auto"/>
          <w:sz w:val="24"/>
        </w:rPr>
        <w:t>、</w:t>
      </w:r>
      <w:r>
        <w:rPr>
          <w:rFonts w:ascii="宋体" w:hAnsi="宋体" w:cs="Arial"/>
          <w:color w:val="auto"/>
          <w:sz w:val="24"/>
        </w:rPr>
        <w:t>交付期限</w:t>
      </w:r>
      <w:r>
        <w:rPr>
          <w:rFonts w:hint="eastAsia" w:ascii="宋体" w:hAnsi="宋体" w:cs="Arial"/>
          <w:color w:val="auto"/>
          <w:sz w:val="24"/>
        </w:rPr>
        <w:t>等详见本合同附件《产品清单》。</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1.2 甲乙双方</w:t>
      </w:r>
      <w:r>
        <w:rPr>
          <w:rFonts w:ascii="宋体" w:hAnsi="宋体" w:cs="Arial"/>
          <w:color w:val="auto"/>
          <w:sz w:val="24"/>
        </w:rPr>
        <w:t>同意</w:t>
      </w:r>
      <w:r>
        <w:rPr>
          <w:rFonts w:hint="eastAsia" w:ascii="宋体" w:hAnsi="宋体" w:cs="Arial"/>
          <w:color w:val="auto"/>
          <w:sz w:val="24"/>
        </w:rPr>
        <w:t>，</w:t>
      </w:r>
      <w:r>
        <w:rPr>
          <w:rFonts w:ascii="宋体" w:hAnsi="宋体" w:cs="Arial"/>
          <w:color w:val="auto"/>
          <w:sz w:val="24"/>
        </w:rPr>
        <w:t>甲方</w:t>
      </w:r>
      <w:r>
        <w:rPr>
          <w:rFonts w:hint="eastAsia" w:ascii="宋体" w:hAnsi="宋体" w:cs="Arial"/>
          <w:color w:val="auto"/>
          <w:sz w:val="24"/>
        </w:rPr>
        <w:t>通过电子邮箱、传真、甲方指定</w:t>
      </w:r>
      <w:r>
        <w:rPr>
          <w:rFonts w:ascii="宋体" w:hAnsi="宋体" w:cs="Arial"/>
          <w:color w:val="auto"/>
          <w:sz w:val="24"/>
        </w:rPr>
        <w:t>的信息化</w:t>
      </w:r>
      <w:r>
        <w:rPr>
          <w:rFonts w:hint="eastAsia" w:ascii="宋体" w:hAnsi="宋体" w:cs="Arial"/>
          <w:color w:val="auto"/>
          <w:sz w:val="24"/>
        </w:rPr>
        <w:t>平台</w:t>
      </w:r>
      <w:r>
        <w:rPr>
          <w:rFonts w:ascii="宋体" w:hAnsi="宋体" w:cs="Arial"/>
          <w:color w:val="auto"/>
          <w:sz w:val="24"/>
        </w:rPr>
        <w:t>（</w:t>
      </w:r>
      <w:r>
        <w:rPr>
          <w:rFonts w:hint="eastAsia" w:ascii="宋体" w:hAnsi="宋体" w:cs="Arial"/>
          <w:color w:val="auto"/>
          <w:sz w:val="24"/>
        </w:rPr>
        <w:t>如云采+辅料信息管理系统</w:t>
      </w:r>
      <w:r>
        <w:rPr>
          <w:rFonts w:ascii="宋体" w:hAnsi="宋体" w:cs="Arial"/>
          <w:color w:val="auto"/>
          <w:sz w:val="24"/>
        </w:rPr>
        <w:t>）</w:t>
      </w:r>
      <w:r>
        <w:rPr>
          <w:rFonts w:hint="eastAsia" w:ascii="宋体" w:hAnsi="宋体" w:cs="Arial"/>
          <w:color w:val="auto"/>
          <w:sz w:val="24"/>
        </w:rPr>
        <w:t>发出</w:t>
      </w:r>
      <w:r>
        <w:rPr>
          <w:rFonts w:ascii="宋体" w:hAnsi="宋体" w:cs="Arial"/>
          <w:color w:val="auto"/>
          <w:sz w:val="24"/>
        </w:rPr>
        <w:t>订单</w:t>
      </w:r>
      <w:r>
        <w:rPr>
          <w:rFonts w:hint="eastAsia" w:ascii="宋体" w:hAnsi="宋体" w:cs="Arial"/>
          <w:color w:val="auto"/>
          <w:sz w:val="24"/>
          <w:lang w:eastAsia="zh-CN"/>
        </w:rPr>
        <w:t>并通知乙方</w:t>
      </w:r>
      <w:r>
        <w:rPr>
          <w:rFonts w:hint="eastAsia" w:ascii="宋体" w:hAnsi="宋体" w:cs="Arial"/>
          <w:color w:val="auto"/>
          <w:sz w:val="24"/>
        </w:rPr>
        <w:t>，甲方发出</w:t>
      </w:r>
      <w:r>
        <w:rPr>
          <w:rFonts w:ascii="宋体" w:hAnsi="宋体" w:cs="Arial"/>
          <w:color w:val="auto"/>
          <w:sz w:val="24"/>
        </w:rPr>
        <w:t>订单</w:t>
      </w:r>
      <w:r>
        <w:rPr>
          <w:rFonts w:hint="eastAsia" w:ascii="宋体" w:hAnsi="宋体" w:cs="Arial"/>
          <w:color w:val="auto"/>
          <w:sz w:val="24"/>
        </w:rPr>
        <w:t>之时视为乙方已知晓全部</w:t>
      </w:r>
      <w:r>
        <w:rPr>
          <w:rFonts w:ascii="宋体" w:hAnsi="宋体" w:cs="Arial"/>
          <w:color w:val="auto"/>
          <w:sz w:val="24"/>
        </w:rPr>
        <w:t>内容</w:t>
      </w:r>
      <w:r>
        <w:rPr>
          <w:rFonts w:hint="eastAsia" w:ascii="宋体" w:hAnsi="宋体" w:cs="Arial"/>
          <w:color w:val="auto"/>
          <w:sz w:val="24"/>
        </w:rPr>
        <w:t>，并</w:t>
      </w:r>
      <w:r>
        <w:rPr>
          <w:rFonts w:ascii="宋体" w:hAnsi="宋体" w:cs="Arial"/>
          <w:color w:val="auto"/>
          <w:sz w:val="24"/>
        </w:rPr>
        <w:t>对</w:t>
      </w:r>
      <w:r>
        <w:rPr>
          <w:rFonts w:hint="eastAsia" w:ascii="宋体" w:hAnsi="宋体" w:cs="Arial"/>
          <w:color w:val="auto"/>
          <w:sz w:val="24"/>
        </w:rPr>
        <w:t>其</w:t>
      </w:r>
      <w:r>
        <w:rPr>
          <w:rFonts w:ascii="宋体" w:hAnsi="宋体" w:cs="Arial"/>
          <w:color w:val="auto"/>
          <w:sz w:val="24"/>
        </w:rPr>
        <w:t>发生法律</w:t>
      </w:r>
      <w:r>
        <w:rPr>
          <w:rFonts w:hint="eastAsia" w:ascii="宋体" w:hAnsi="宋体" w:cs="Arial"/>
          <w:color w:val="auto"/>
          <w:sz w:val="24"/>
        </w:rPr>
        <w:t>效力</w:t>
      </w:r>
      <w:r>
        <w:rPr>
          <w:rFonts w:ascii="宋体" w:hAnsi="宋体" w:cs="Arial"/>
          <w:color w:val="auto"/>
          <w:sz w:val="24"/>
        </w:rPr>
        <w:t>，乙方应当按照订单</w:t>
      </w:r>
      <w:r>
        <w:rPr>
          <w:rFonts w:hint="eastAsia" w:ascii="宋体" w:hAnsi="宋体" w:cs="Arial"/>
          <w:color w:val="auto"/>
          <w:sz w:val="24"/>
        </w:rPr>
        <w:t>要求</w:t>
      </w:r>
      <w:r>
        <w:rPr>
          <w:rFonts w:ascii="宋体" w:hAnsi="宋体" w:cs="Arial"/>
          <w:color w:val="auto"/>
          <w:sz w:val="24"/>
        </w:rPr>
        <w:t>履行。</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第二条  质量标准、技术标准和质量保证</w:t>
      </w:r>
    </w:p>
    <w:p>
      <w:pPr>
        <w:adjustRightInd w:val="0"/>
        <w:snapToGrid w:val="0"/>
        <w:spacing w:before="156" w:beforeLines="50" w:after="156" w:afterLines="50" w:line="440" w:lineRule="exact"/>
        <w:ind w:firstLine="480" w:firstLineChars="200"/>
        <w:rPr>
          <w:rFonts w:hint="eastAsia" w:ascii="宋体" w:hAnsi="宋体" w:cs="Arial"/>
          <w:color w:val="auto"/>
          <w:sz w:val="24"/>
        </w:rPr>
      </w:pPr>
      <w:r>
        <w:rPr>
          <w:rFonts w:hint="eastAsia" w:ascii="宋体" w:hAnsi="宋体" w:cs="Arial"/>
          <w:color w:val="auto"/>
          <w:sz w:val="24"/>
        </w:rPr>
        <w:t>2.1 乙方向甲方提供的民用爆破器材的产品质量及包装必须符合国家标准或部颁标准。产品标准：</w:t>
      </w:r>
      <w:r>
        <w:rPr>
          <w:rFonts w:hint="eastAsia" w:ascii="宋体" w:hAnsi="宋体" w:cs="Arial"/>
          <w:color w:val="auto"/>
          <w:sz w:val="24"/>
          <w:lang w:val="en-US" w:eastAsia="zh-CN"/>
        </w:rPr>
        <w:t>①</w:t>
      </w:r>
      <w:r>
        <w:rPr>
          <w:rFonts w:hint="eastAsia" w:ascii="宋体" w:hAnsi="宋体" w:cs="Arial"/>
          <w:color w:val="auto"/>
          <w:sz w:val="24"/>
        </w:rPr>
        <w:t>工业数码电子雷管WJ9085-2015；</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乙方应按照本</w:t>
      </w:r>
      <w:r>
        <w:rPr>
          <w:rFonts w:hint="eastAsia" w:ascii="宋体" w:hAnsi="宋体" w:cs="Arial"/>
          <w:color w:val="auto"/>
          <w:sz w:val="24"/>
          <w:u w:val="single"/>
        </w:rPr>
        <w:t>合同</w:t>
      </w:r>
      <w:r>
        <w:rPr>
          <w:rFonts w:hint="eastAsia" w:ascii="宋体" w:hAnsi="宋体" w:cs="Arial"/>
          <w:color w:val="auto"/>
          <w:sz w:val="24"/>
        </w:rPr>
        <w:t>、</w:t>
      </w:r>
      <w:r>
        <w:rPr>
          <w:rFonts w:hint="eastAsia" w:ascii="宋体" w:hAnsi="宋体" w:cs="Arial"/>
          <w:color w:val="auto"/>
          <w:sz w:val="24"/>
          <w:u w:val="single"/>
        </w:rPr>
        <w:t>技术协议</w:t>
      </w:r>
      <w:r>
        <w:rPr>
          <w:rFonts w:hint="eastAsia" w:ascii="宋体" w:hAnsi="宋体" w:cs="Arial"/>
          <w:color w:val="auto"/>
          <w:sz w:val="24"/>
        </w:rPr>
        <w:t>、</w:t>
      </w:r>
      <w:r>
        <w:rPr>
          <w:rFonts w:hint="eastAsia" w:ascii="宋体" w:hAnsi="宋体" w:cs="Arial"/>
          <w:color w:val="auto"/>
          <w:sz w:val="24"/>
          <w:u w:val="single"/>
        </w:rPr>
        <w:t>双方确认的设计图纸</w:t>
      </w:r>
      <w:r>
        <w:rPr>
          <w:rFonts w:hint="eastAsia" w:ascii="宋体" w:hAnsi="宋体" w:cs="Arial"/>
          <w:color w:val="auto"/>
          <w:sz w:val="24"/>
        </w:rPr>
        <w:t>的要求提供产品</w:t>
      </w:r>
      <w:r>
        <w:rPr>
          <w:rFonts w:hint="eastAsia" w:ascii="宋体" w:hAnsi="宋体" w:cs="宋体"/>
          <w:color w:val="auto"/>
          <w:sz w:val="24"/>
          <w:szCs w:val="24"/>
        </w:rPr>
        <w:t>及合格证件</w:t>
      </w:r>
      <w:r>
        <w:rPr>
          <w:rFonts w:hint="eastAsia" w:ascii="宋体" w:hAnsi="宋体" w:cs="Arial"/>
          <w:color w:val="auto"/>
          <w:sz w:val="24"/>
        </w:rPr>
        <w:t>。如果双方未对产品的质量标准、技术标准做出约定或约定不明确的，应按照国家标准、行业标准或者地方标准执行，如果同时存在两种及以上标准，应以要求较高的标准执行；没有国家标准、行业标准或者地方标准的，应按照本合同项下产品的使用目的和甲方解释执行，产品应确保甲方能正常使用。</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2</w:t>
      </w:r>
      <w:r>
        <w:rPr>
          <w:rFonts w:hint="eastAsia" w:ascii="宋体" w:hAnsi="宋体" w:cs="Arial"/>
          <w:color w:val="auto"/>
          <w:sz w:val="24"/>
        </w:rPr>
        <w:t>.2 乙方对本合同项下产品在制造、包装、运输等过程中出现的不符合本合同</w:t>
      </w:r>
      <w:r>
        <w:rPr>
          <w:rFonts w:ascii="宋体" w:hAnsi="宋体" w:cs="Arial"/>
          <w:color w:val="auto"/>
          <w:sz w:val="24"/>
        </w:rPr>
        <w:t>2</w:t>
      </w:r>
      <w:r>
        <w:rPr>
          <w:rFonts w:hint="eastAsia" w:ascii="宋体" w:hAnsi="宋体" w:cs="Arial"/>
          <w:color w:val="auto"/>
          <w:sz w:val="24"/>
        </w:rPr>
        <w:t>.1条约定及第五条约定的标准的，由乙方承担责任。</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2</w:t>
      </w:r>
      <w:r>
        <w:rPr>
          <w:rFonts w:hint="eastAsia" w:ascii="宋体" w:hAnsi="宋体" w:cs="Arial"/>
          <w:color w:val="auto"/>
          <w:sz w:val="24"/>
        </w:rPr>
        <w:t>.3 产品质量保证期</w:t>
      </w:r>
      <w:r>
        <w:rPr>
          <w:rFonts w:hint="eastAsia" w:ascii="宋体" w:hAnsi="宋体" w:cs="Arial"/>
          <w:color w:val="auto"/>
          <w:sz w:val="24"/>
          <w:lang w:val="en-US" w:eastAsia="zh-CN"/>
        </w:rPr>
        <w:t>1年，</w:t>
      </w:r>
      <w:r>
        <w:rPr>
          <w:rFonts w:ascii="宋体" w:hAnsi="宋体" w:cs="Arial"/>
          <w:color w:val="auto"/>
          <w:sz w:val="24"/>
        </w:rPr>
        <w:t>自甲方</w:t>
      </w:r>
      <w:r>
        <w:rPr>
          <w:rFonts w:hint="eastAsia" w:ascii="宋体" w:hAnsi="宋体" w:cs="Arial"/>
          <w:color w:val="auto"/>
          <w:sz w:val="24"/>
        </w:rPr>
        <w:t>验收合格</w:t>
      </w:r>
      <w:r>
        <w:rPr>
          <w:rFonts w:ascii="宋体" w:hAnsi="宋体" w:cs="Arial"/>
          <w:color w:val="auto"/>
          <w:sz w:val="24"/>
        </w:rPr>
        <w:t>入库之日起算</w:t>
      </w:r>
      <w:r>
        <w:rPr>
          <w:rFonts w:hint="eastAsia" w:ascii="宋体" w:hAnsi="宋体" w:cs="Arial"/>
          <w:color w:val="auto"/>
          <w:sz w:val="24"/>
        </w:rPr>
        <w:t>。</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第三条  价款结算</w:t>
      </w:r>
    </w:p>
    <w:p>
      <w:pPr>
        <w:adjustRightInd w:val="0"/>
        <w:snapToGrid w:val="0"/>
        <w:spacing w:before="156" w:beforeLines="50" w:after="156" w:afterLines="50" w:line="440" w:lineRule="exact"/>
        <w:ind w:firstLine="480" w:firstLineChars="200"/>
        <w:outlineLvl w:val="0"/>
        <w:rPr>
          <w:rFonts w:ascii="宋体" w:hAnsi="宋体" w:cs="Arial"/>
          <w:color w:val="auto"/>
          <w:sz w:val="24"/>
        </w:rPr>
      </w:pPr>
      <w:r>
        <w:rPr>
          <w:rFonts w:hint="eastAsia" w:ascii="宋体" w:hAnsi="宋体" w:cs="Arial"/>
          <w:color w:val="auto"/>
          <w:sz w:val="24"/>
        </w:rPr>
        <w:t>3.1每批次产品经甲方验收合格入库后，甲方按照甲方入库单</w:t>
      </w:r>
      <w:r>
        <w:rPr>
          <w:rFonts w:hint="eastAsia" w:ascii="宋体" w:hAnsi="宋体" w:cs="Arial"/>
          <w:color w:val="auto"/>
          <w:sz w:val="24"/>
          <w:lang w:val="en-US" w:eastAsia="zh-CN"/>
        </w:rPr>
        <w:t>最终</w:t>
      </w:r>
      <w:r>
        <w:rPr>
          <w:rFonts w:hint="eastAsia" w:ascii="宋体" w:hAnsi="宋体" w:cs="Arial"/>
          <w:color w:val="auto"/>
          <w:sz w:val="24"/>
        </w:rPr>
        <w:t>确认的数量乘以产品单价结算。在合同期内如遇市场变化</w:t>
      </w:r>
      <w:r>
        <w:rPr>
          <w:rFonts w:hint="eastAsia" w:ascii="新宋体" w:hAnsi="新宋体" w:eastAsia="新宋体"/>
          <w:color w:val="auto"/>
          <w:sz w:val="24"/>
        </w:rPr>
        <w:t>调价变动，</w:t>
      </w:r>
      <w:r>
        <w:rPr>
          <w:rFonts w:hint="eastAsia" w:ascii="宋体" w:hAnsi="宋体"/>
          <w:color w:val="auto"/>
          <w:sz w:val="24"/>
          <w:szCs w:val="24"/>
        </w:rPr>
        <w:t>任何价格调整供应商需提供厂家的报价函、调价函，</w:t>
      </w:r>
      <w:r>
        <w:rPr>
          <w:rFonts w:hint="eastAsia" w:ascii="新宋体" w:hAnsi="新宋体" w:eastAsia="新宋体"/>
          <w:color w:val="auto"/>
          <w:sz w:val="24"/>
        </w:rPr>
        <w:t>则按调整后的新价格执行。</w:t>
      </w:r>
      <w:r>
        <w:rPr>
          <w:rFonts w:hint="eastAsia" w:ascii="宋体" w:hAnsi="宋体" w:cs="Arial"/>
          <w:color w:val="auto"/>
          <w:sz w:val="24"/>
          <w:szCs w:val="24"/>
        </w:rPr>
        <w:t>单笔支付金额达到人民币壹拾万元的</w:t>
      </w:r>
      <w:r>
        <w:rPr>
          <w:rFonts w:hint="eastAsia" w:ascii="宋体" w:hAnsi="宋体" w:cs="Arial"/>
          <w:color w:val="auto"/>
          <w:sz w:val="24"/>
          <w:szCs w:val="24"/>
          <w:highlight w:val="none"/>
        </w:rPr>
        <w:t>，经双方协商同意后</w:t>
      </w:r>
      <w:r>
        <w:rPr>
          <w:rFonts w:hint="eastAsia" w:ascii="宋体" w:hAnsi="宋体" w:cs="Arial"/>
          <w:color w:val="auto"/>
          <w:sz w:val="24"/>
          <w:szCs w:val="24"/>
        </w:rPr>
        <w:t>可通过银行承兑汇票方式支付。</w:t>
      </w:r>
    </w:p>
    <w:p>
      <w:pPr>
        <w:adjustRightInd w:val="0"/>
        <w:snapToGrid w:val="0"/>
        <w:spacing w:before="156" w:beforeLines="50" w:after="156" w:afterLines="50" w:line="440" w:lineRule="exact"/>
        <w:ind w:firstLine="480" w:firstLineChars="200"/>
        <w:outlineLvl w:val="0"/>
        <w:rPr>
          <w:rFonts w:ascii="宋体" w:hAnsi="宋体" w:cs="Arial"/>
          <w:color w:val="auto"/>
          <w:sz w:val="24"/>
        </w:rPr>
      </w:pPr>
      <w:r>
        <w:rPr>
          <w:rFonts w:ascii="宋体" w:hAnsi="宋体" w:cs="Arial"/>
          <w:color w:val="auto"/>
          <w:sz w:val="24"/>
        </w:rPr>
        <w:t>3.2</w:t>
      </w:r>
      <w:r>
        <w:rPr>
          <w:rFonts w:hint="eastAsia" w:ascii="宋体" w:hAnsi="宋体" w:cs="Arial"/>
          <w:color w:val="auto"/>
          <w:sz w:val="24"/>
        </w:rPr>
        <w:t>若遇国家税率调整，应按调整后的最新税率计付合同款项，即合同不含税价格不受国家税率调整的影响。</w:t>
      </w:r>
    </w:p>
    <w:p>
      <w:pPr>
        <w:adjustRightInd w:val="0"/>
        <w:snapToGrid w:val="0"/>
        <w:spacing w:before="156" w:beforeLines="50" w:after="156" w:afterLines="50" w:line="440" w:lineRule="exact"/>
        <w:rPr>
          <w:rFonts w:ascii="宋体" w:hAnsi="宋体" w:cs="Arial"/>
          <w:color w:val="auto"/>
          <w:sz w:val="24"/>
        </w:rPr>
      </w:pPr>
      <w:r>
        <w:rPr>
          <w:rFonts w:hint="eastAsia" w:ascii="宋体" w:hAnsi="宋体"/>
          <w:b/>
          <w:bCs/>
          <w:color w:val="auto"/>
          <w:sz w:val="24"/>
        </w:rPr>
        <w:t>第四条  付款方式</w:t>
      </w:r>
    </w:p>
    <w:p>
      <w:pPr>
        <w:adjustRightInd w:val="0"/>
        <w:snapToGrid w:val="0"/>
        <w:spacing w:before="156" w:beforeLines="50" w:after="156" w:afterLines="50" w:line="440" w:lineRule="exact"/>
        <w:ind w:firstLine="480" w:firstLineChars="200"/>
        <w:rPr>
          <w:rFonts w:hint="eastAsia" w:ascii="宋体" w:hAnsi="宋体" w:cs="Arial"/>
          <w:color w:val="auto"/>
          <w:sz w:val="24"/>
        </w:rPr>
      </w:pPr>
      <w:r>
        <w:rPr>
          <w:rFonts w:hint="eastAsia" w:ascii="宋体" w:hAnsi="宋体" w:cs="Arial"/>
          <w:color w:val="auto"/>
          <w:sz w:val="24"/>
        </w:rPr>
        <w:t xml:space="preserve">4.1 </w:t>
      </w:r>
      <w:r>
        <w:rPr>
          <w:rFonts w:hint="eastAsia" w:ascii="宋体" w:hAnsi="宋体" w:cs="Arial"/>
          <w:color w:val="auto"/>
          <w:sz w:val="24"/>
          <w:lang w:eastAsia="zh-CN"/>
        </w:rPr>
        <w:t>甲乙双方按月进行结算，</w:t>
      </w:r>
      <w:r>
        <w:rPr>
          <w:rFonts w:hint="eastAsia" w:ascii="宋体" w:hAnsi="宋体" w:cs="Arial"/>
          <w:color w:val="auto"/>
          <w:sz w:val="24"/>
          <w:lang w:val="en-US" w:eastAsia="zh-CN"/>
        </w:rPr>
        <w:t>甲</w:t>
      </w:r>
      <w:r>
        <w:rPr>
          <w:rFonts w:hint="eastAsia" w:ascii="宋体" w:hAnsi="宋体" w:cs="Arial"/>
          <w:color w:val="auto"/>
          <w:sz w:val="24"/>
        </w:rPr>
        <w:t>方根据双方确认的</w:t>
      </w:r>
      <w:r>
        <w:rPr>
          <w:rFonts w:hint="eastAsia" w:ascii="宋体" w:hAnsi="宋体" w:cs="Arial"/>
          <w:color w:val="auto"/>
          <w:sz w:val="24"/>
          <w:lang w:val="en-US" w:eastAsia="zh-CN"/>
        </w:rPr>
        <w:t>当月批次</w:t>
      </w:r>
      <w:r>
        <w:rPr>
          <w:rFonts w:hint="eastAsia" w:ascii="宋体" w:hAnsi="宋体" w:cs="Arial"/>
          <w:color w:val="auto"/>
          <w:sz w:val="24"/>
          <w:lang w:eastAsia="zh-CN"/>
        </w:rPr>
        <w:t>产品结算</w:t>
      </w:r>
      <w:r>
        <w:rPr>
          <w:rFonts w:hint="eastAsia" w:ascii="宋体" w:hAnsi="宋体" w:cs="Arial"/>
          <w:color w:val="auto"/>
          <w:sz w:val="24"/>
        </w:rPr>
        <w:t>金额</w:t>
      </w:r>
      <w:r>
        <w:rPr>
          <w:rFonts w:hint="eastAsia" w:ascii="宋体" w:hAnsi="宋体" w:cs="Arial"/>
          <w:color w:val="auto"/>
          <w:sz w:val="24"/>
          <w:lang w:eastAsia="zh-CN"/>
        </w:rPr>
        <w:t>后，于当月月末</w:t>
      </w:r>
      <w:r>
        <w:rPr>
          <w:rFonts w:hint="eastAsia" w:ascii="宋体" w:hAnsi="宋体" w:cs="Arial"/>
          <w:color w:val="auto"/>
          <w:sz w:val="24"/>
        </w:rPr>
        <w:t>开具税率为13%的增值税专用发票，</w:t>
      </w:r>
      <w:r>
        <w:rPr>
          <w:rFonts w:hint="eastAsia" w:ascii="宋体" w:hAnsi="宋体" w:cs="Arial"/>
          <w:color w:val="auto"/>
          <w:sz w:val="24"/>
          <w:lang w:eastAsia="zh-CN"/>
        </w:rPr>
        <w:t>甲方</w:t>
      </w:r>
      <w:r>
        <w:rPr>
          <w:rFonts w:hint="eastAsia" w:ascii="宋体" w:hAnsi="宋体" w:cs="Arial"/>
          <w:color w:val="auto"/>
          <w:sz w:val="24"/>
          <w:lang w:val="en-US" w:eastAsia="zh-CN"/>
        </w:rPr>
        <w:t>收到发票7日内入财务账，到达甲方财务账上后</w:t>
      </w:r>
      <w:r>
        <w:rPr>
          <w:rFonts w:hint="eastAsia" w:ascii="宋体" w:hAnsi="宋体" w:cs="Arial"/>
          <w:color w:val="auto"/>
          <w:sz w:val="24"/>
        </w:rPr>
        <w:t>30</w:t>
      </w:r>
      <w:r>
        <w:rPr>
          <w:rFonts w:hint="eastAsia" w:ascii="宋体" w:hAnsi="宋体" w:cs="Arial"/>
          <w:color w:val="auto"/>
          <w:sz w:val="24"/>
          <w:lang w:val="en-US" w:eastAsia="zh-CN"/>
        </w:rPr>
        <w:t>-90</w:t>
      </w:r>
      <w:r>
        <w:rPr>
          <w:rFonts w:hint="eastAsia" w:ascii="宋体" w:hAnsi="宋体" w:cs="Arial"/>
          <w:color w:val="auto"/>
          <w:sz w:val="24"/>
        </w:rPr>
        <w:t>日内付款。</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4</w:t>
      </w:r>
      <w:r>
        <w:rPr>
          <w:rFonts w:hint="eastAsia" w:ascii="宋体" w:hAnsi="宋体" w:cs="Arial"/>
          <w:color w:val="auto"/>
          <w:sz w:val="24"/>
        </w:rPr>
        <w:t>.2 甲方付款前，乙方必须开具对应批次产品全额的增值税专用发票，否则甲方有权拒绝付款，并不承担逾期付款的责任。</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4.3 乙方投标时缴纳的人民币（大写）</w:t>
      </w:r>
      <w:r>
        <w:rPr>
          <w:rFonts w:hint="eastAsia" w:ascii="宋体" w:hAnsi="宋体" w:cs="Arial"/>
          <w:color w:val="auto"/>
          <w:sz w:val="24"/>
          <w:u w:val="single"/>
        </w:rPr>
        <w:t xml:space="preserve"> </w:t>
      </w:r>
      <w:r>
        <w:rPr>
          <w:rFonts w:hint="eastAsia" w:ascii="宋体" w:hAnsi="宋体" w:cs="Arial"/>
          <w:color w:val="auto"/>
          <w:sz w:val="24"/>
          <w:u w:val="single"/>
          <w:lang w:val="en-US" w:eastAsia="zh-CN"/>
        </w:rPr>
        <w:t>/</w:t>
      </w:r>
      <w:r>
        <w:rPr>
          <w:rFonts w:hint="eastAsia" w:ascii="宋体" w:hAnsi="宋体" w:cs="Arial"/>
          <w:color w:val="auto"/>
          <w:sz w:val="24"/>
          <w:u w:val="single"/>
        </w:rPr>
        <w:t xml:space="preserve"> </w:t>
      </w:r>
      <w:r>
        <w:rPr>
          <w:rFonts w:hint="eastAsia" w:ascii="宋体" w:hAnsi="宋体" w:cs="Arial"/>
          <w:color w:val="auto"/>
          <w:sz w:val="24"/>
        </w:rPr>
        <w:t>元投标保证金在本合同生效后，自动转为履约保证金。合同履行完毕或终止，且甲方扣除违约金或赔偿金后，一次性无息返还给乙方。</w:t>
      </w:r>
    </w:p>
    <w:p>
      <w:pPr>
        <w:adjustRightInd w:val="0"/>
        <w:snapToGrid w:val="0"/>
        <w:spacing w:before="156" w:beforeLines="50" w:after="156" w:afterLines="50" w:line="440" w:lineRule="exact"/>
        <w:rPr>
          <w:rFonts w:ascii="宋体" w:hAnsi="宋体"/>
          <w:b/>
          <w:bCs/>
          <w:color w:val="auto"/>
          <w:sz w:val="24"/>
        </w:rPr>
      </w:pPr>
      <w:r>
        <w:rPr>
          <w:rFonts w:hint="eastAsia" w:ascii="宋体" w:hAnsi="宋体"/>
          <w:b/>
          <w:bCs/>
          <w:color w:val="auto"/>
          <w:sz w:val="24"/>
        </w:rPr>
        <w:t>第五条  产品的包装、装卸、运输方式及费用负担</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5</w:t>
      </w:r>
      <w:r>
        <w:rPr>
          <w:rFonts w:hint="eastAsia" w:ascii="宋体" w:hAnsi="宋体" w:cs="Arial"/>
          <w:color w:val="auto"/>
          <w:sz w:val="24"/>
        </w:rPr>
        <w:t>.1 乙方应按照国家和行业标准规定的方式对本合同项下产品包装、装卸、运输并承担包装、装卸、运输费用和保险费用。交付前的一切风险和费用由乙方承担。</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5</w:t>
      </w:r>
      <w:r>
        <w:rPr>
          <w:rFonts w:hint="eastAsia" w:ascii="宋体" w:hAnsi="宋体" w:cs="Arial"/>
          <w:color w:val="auto"/>
          <w:sz w:val="24"/>
        </w:rPr>
        <w:t>.2 包装方式应符合国家或行业标准及要求，如无相应的国家和行业标准，则由乙方自行决定包装方式，但应确保产品的安全正常使用。</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5</w:t>
      </w:r>
      <w:r>
        <w:rPr>
          <w:rFonts w:hint="eastAsia" w:ascii="宋体" w:hAnsi="宋体" w:cs="Arial"/>
          <w:color w:val="auto"/>
          <w:sz w:val="24"/>
        </w:rPr>
        <w:t>.3 包装物如需回收，乙方应在产品交付之前向甲方书面说明，相关回收费用由乙方自行承担。</w:t>
      </w:r>
    </w:p>
    <w:p>
      <w:pPr>
        <w:adjustRightInd w:val="0"/>
        <w:snapToGrid w:val="0"/>
        <w:spacing w:before="156" w:beforeLines="50" w:after="156" w:afterLines="50" w:line="440" w:lineRule="exact"/>
        <w:rPr>
          <w:rFonts w:ascii="宋体" w:hAnsi="宋体"/>
          <w:b/>
          <w:bCs/>
          <w:color w:val="auto"/>
          <w:sz w:val="24"/>
        </w:rPr>
      </w:pPr>
      <w:r>
        <w:rPr>
          <w:rFonts w:hint="eastAsia" w:ascii="宋体" w:hAnsi="宋体"/>
          <w:b/>
          <w:bCs/>
          <w:color w:val="auto"/>
          <w:sz w:val="24"/>
        </w:rPr>
        <w:t>第六条  验收和异议</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6</w:t>
      </w:r>
      <w:r>
        <w:rPr>
          <w:rFonts w:hint="eastAsia" w:ascii="宋体" w:hAnsi="宋体" w:cs="Arial"/>
          <w:color w:val="auto"/>
          <w:sz w:val="24"/>
        </w:rPr>
        <w:t>.1 产品的验收标准按本合同第二条的约定执行。验收时，乙方应根据甲方要求提供必要的合格</w:t>
      </w:r>
      <w:r>
        <w:rPr>
          <w:rFonts w:ascii="宋体" w:hAnsi="宋体" w:cs="Arial"/>
          <w:color w:val="auto"/>
          <w:sz w:val="24"/>
        </w:rPr>
        <w:t>证、</w:t>
      </w:r>
      <w:r>
        <w:rPr>
          <w:rFonts w:hint="eastAsia" w:ascii="宋体" w:hAnsi="宋体" w:cs="Arial"/>
          <w:color w:val="auto"/>
          <w:sz w:val="24"/>
        </w:rPr>
        <w:t>图纸、数据、技术资料及单证，如为进口产品，乙方还应提供制造商采购凭证、制造商产品质量证明及报关单据。</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6</w:t>
      </w:r>
      <w:r>
        <w:rPr>
          <w:rFonts w:hint="eastAsia" w:ascii="宋体" w:hAnsi="宋体" w:cs="Arial"/>
          <w:color w:val="auto"/>
          <w:sz w:val="24"/>
        </w:rPr>
        <w:t>.2 甲方对产品数量的异议应于收货时当场提出，对产品质量的异议应于产品的质量保证期内提出。如果甲方在收货时未当场对乙方交付产品的数量提出异议，或签收产品后在质量保证期内未对乙方提出异议的，视为甲方对乙方该批次交付的产品的数量或质量无异议。</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6</w:t>
      </w:r>
      <w:r>
        <w:rPr>
          <w:rFonts w:hint="eastAsia" w:ascii="宋体" w:hAnsi="宋体" w:cs="Arial"/>
          <w:color w:val="auto"/>
          <w:sz w:val="24"/>
        </w:rPr>
        <w:t>.3 甲乙双方对产品质量发生争议的，应按相关法律、法规的规定，提交合同履行地具有法定资质的鉴定机构进行鉴定。产品鉴定费用先由异议提出方垫付，产品鉴定</w:t>
      </w:r>
      <w:r>
        <w:rPr>
          <w:rFonts w:hint="eastAsia" w:ascii="宋体" w:hAnsi="宋体"/>
          <w:color w:val="auto"/>
          <w:kern w:val="0"/>
          <w:sz w:val="24"/>
        </w:rPr>
        <w:t>符合双方约定的质量标准</w:t>
      </w:r>
      <w:r>
        <w:rPr>
          <w:rFonts w:hint="eastAsia" w:ascii="宋体" w:hAnsi="宋体" w:cs="Arial"/>
          <w:color w:val="auto"/>
          <w:sz w:val="24"/>
        </w:rPr>
        <w:t>的，鉴定费用由甲方承担；鉴定不合格的，鉴定费用由乙方承担。</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第七条  交付地点和交付日期</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 xml:space="preserve">7.1 交付地点在甲方民爆物品库房或者甲方指定地点。 </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7.</w:t>
      </w:r>
      <w:r>
        <w:rPr>
          <w:rFonts w:hint="eastAsia" w:ascii="宋体" w:hAnsi="宋体" w:cs="Arial"/>
          <w:color w:val="auto"/>
          <w:sz w:val="24"/>
          <w:highlight w:val="none"/>
        </w:rPr>
        <w:t>2 乙方接到甲方订单后，</w:t>
      </w:r>
      <w:r>
        <w:rPr>
          <w:rFonts w:hint="eastAsia" w:ascii="宋体" w:hAnsi="宋体" w:cs="Arial"/>
          <w:color w:val="auto"/>
          <w:sz w:val="24"/>
          <w:highlight w:val="none"/>
          <w:lang w:eastAsia="zh-CN"/>
        </w:rPr>
        <w:t>按合同约定或者甲方</w:t>
      </w:r>
      <w:r>
        <w:rPr>
          <w:rFonts w:hint="eastAsia" w:ascii="宋体" w:hAnsi="宋体" w:cs="Arial"/>
          <w:color w:val="auto"/>
          <w:sz w:val="24"/>
          <w:highlight w:val="none"/>
        </w:rPr>
        <w:t>指定的交货时</w:t>
      </w:r>
      <w:r>
        <w:rPr>
          <w:rFonts w:hint="eastAsia" w:ascii="宋体" w:hAnsi="宋体" w:cs="Arial"/>
          <w:color w:val="auto"/>
          <w:sz w:val="24"/>
          <w:highlight w:val="none"/>
          <w:lang w:eastAsia="zh-CN"/>
        </w:rPr>
        <w:t>间</w:t>
      </w:r>
      <w:r>
        <w:rPr>
          <w:rFonts w:hint="eastAsia" w:ascii="宋体" w:hAnsi="宋体" w:cs="Arial"/>
          <w:color w:val="auto"/>
          <w:sz w:val="24"/>
          <w:highlight w:val="none"/>
        </w:rPr>
        <w:t>交付</w:t>
      </w:r>
      <w:r>
        <w:rPr>
          <w:rFonts w:hint="eastAsia" w:ascii="宋体" w:hAnsi="宋体" w:cs="Arial"/>
          <w:color w:val="auto"/>
          <w:sz w:val="24"/>
          <w:highlight w:val="none"/>
          <w:lang w:eastAsia="zh-CN"/>
        </w:rPr>
        <w:t>，</w:t>
      </w:r>
      <w:r>
        <w:rPr>
          <w:rFonts w:hint="eastAsia" w:ascii="宋体" w:hAnsi="宋体" w:cs="Arial"/>
          <w:color w:val="auto"/>
          <w:sz w:val="24"/>
          <w:highlight w:val="none"/>
        </w:rPr>
        <w:t>若</w:t>
      </w:r>
      <w:r>
        <w:rPr>
          <w:rFonts w:hint="eastAsia" w:ascii="宋体" w:hAnsi="宋体" w:cs="Arial"/>
          <w:color w:val="auto"/>
          <w:sz w:val="24"/>
        </w:rPr>
        <w:t>订单指定的交货时间与合同约定不一致的，以甲方确认的交货时间为准。</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lang w:eastAsia="zh-CN"/>
        </w:rPr>
        <w:t>第</w:t>
      </w:r>
      <w:r>
        <w:rPr>
          <w:rFonts w:hint="eastAsia" w:ascii="宋体" w:hAnsi="宋体"/>
          <w:b/>
          <w:bCs/>
          <w:color w:val="auto"/>
          <w:sz w:val="24"/>
        </w:rPr>
        <w:t>八</w:t>
      </w:r>
      <w:r>
        <w:rPr>
          <w:rFonts w:hint="eastAsia" w:ascii="宋体" w:hAnsi="宋体"/>
          <w:b/>
          <w:bCs/>
          <w:color w:val="auto"/>
          <w:sz w:val="24"/>
          <w:lang w:eastAsia="zh-CN"/>
        </w:rPr>
        <w:t>条</w:t>
      </w:r>
      <w:r>
        <w:rPr>
          <w:rFonts w:hint="eastAsia" w:ascii="宋体" w:hAnsi="宋体"/>
          <w:b/>
          <w:bCs/>
          <w:color w:val="auto"/>
          <w:sz w:val="24"/>
        </w:rPr>
        <w:t>、双方职责</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8.1甲方职责</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8.1.1甲方向乙方购买民用爆破器材必须按照《民用爆炸物品安全管理条例》及相关行业主管部门的要求向乙方提供完备合法的备案资料。</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8.1.2甲方属于爆破作业单位应向乙方提供爆破作业单位许可证、工商营业执照、税务登记证、单位组织机构代码、法人身份证复印件、开户银行账户单位法人出具的委托函〈要求明确具体经办人员身份证、联系方式等相关资料〉。</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8.1.3甲方根据市场需求判断，及时到当地公安机</w:t>
      </w:r>
      <w:r>
        <w:rPr>
          <w:rFonts w:hint="eastAsia" w:ascii="宋体" w:hAnsi="宋体" w:cs="Arial"/>
          <w:color w:val="auto"/>
          <w:sz w:val="24"/>
          <w:lang w:val="en-US" w:eastAsia="zh-CN"/>
        </w:rPr>
        <w:t>a</w:t>
      </w:r>
      <w:r>
        <w:rPr>
          <w:rFonts w:hint="eastAsia" w:ascii="宋体" w:hAnsi="宋体" w:cs="Arial"/>
          <w:color w:val="auto"/>
          <w:sz w:val="24"/>
        </w:rPr>
        <w:t>关办理好购买手续送达乙方，与乙方沟通约定发货的产品规格、型号及时间。</w:t>
      </w:r>
    </w:p>
    <w:p>
      <w:pPr>
        <w:adjustRightInd w:val="0"/>
        <w:snapToGrid w:val="0"/>
        <w:spacing w:before="156" w:beforeLines="50" w:after="156" w:afterLines="50" w:line="440" w:lineRule="exact"/>
        <w:ind w:firstLine="480" w:firstLineChars="200"/>
        <w:rPr>
          <w:rFonts w:hint="eastAsia" w:ascii="宋体" w:hAnsi="宋体" w:cs="Arial"/>
          <w:color w:val="auto"/>
          <w:sz w:val="24"/>
        </w:rPr>
      </w:pPr>
      <w:r>
        <w:rPr>
          <w:rFonts w:hint="eastAsia" w:ascii="宋体" w:hAnsi="宋体" w:cs="Arial"/>
          <w:color w:val="auto"/>
          <w:sz w:val="24"/>
        </w:rPr>
        <w:t>8.1.4按照合同约定事项按时付款。</w:t>
      </w:r>
    </w:p>
    <w:p>
      <w:pPr>
        <w:adjustRightInd w:val="0"/>
        <w:snapToGrid w:val="0"/>
        <w:spacing w:before="156" w:beforeLines="50" w:after="156" w:afterLines="50" w:line="440" w:lineRule="exact"/>
        <w:ind w:firstLine="480" w:firstLineChars="200"/>
        <w:rPr>
          <w:rFonts w:hint="eastAsia" w:ascii="宋体" w:hAnsi="宋体" w:cs="Arial"/>
          <w:color w:val="auto"/>
          <w:sz w:val="24"/>
          <w:lang w:eastAsia="zh-CN"/>
        </w:rPr>
      </w:pPr>
      <w:r>
        <w:rPr>
          <w:rFonts w:hint="eastAsia" w:ascii="宋体" w:hAnsi="宋体" w:cs="Arial"/>
          <w:color w:val="auto"/>
          <w:sz w:val="24"/>
          <w:lang w:val="en-US" w:eastAsia="zh-CN"/>
        </w:rPr>
        <w:t>8.1.5</w:t>
      </w:r>
      <w:r>
        <w:rPr>
          <w:rFonts w:hint="eastAsia" w:ascii="宋体" w:hAnsi="宋体" w:cs="Arial"/>
          <w:color w:val="auto"/>
          <w:sz w:val="24"/>
        </w:rPr>
        <w:t>甲方收到乙方产品后应在三日内及时进行验收办理入库，在五日内未提出验收质量异议又未办理产品入库的，视为产品已验收合格入库</w:t>
      </w:r>
      <w:r>
        <w:rPr>
          <w:rFonts w:hint="eastAsia" w:ascii="宋体" w:hAnsi="宋体" w:cs="Arial"/>
          <w:color w:val="auto"/>
          <w:sz w:val="24"/>
          <w:lang w:eastAsia="zh-CN"/>
        </w:rPr>
        <w:t>，但并不能视为甲方对产品质量的认可。</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8.2乙方职责</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8.2.1乙方向甲方提供产品生产许可证，企业工商营业执照，税务登记证及单位组织机构代码证等相关证照供乙方查询备案。</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8.2.2乙方在甲方购买证到达后，根据甲方通知发货时间乙方应在协调运输公司组织发货，满足甲方要求。</w:t>
      </w:r>
    </w:p>
    <w:p>
      <w:pPr>
        <w:adjustRightInd w:val="0"/>
        <w:snapToGrid w:val="0"/>
        <w:spacing w:before="156" w:beforeLines="50" w:after="156" w:afterLines="50" w:line="440" w:lineRule="exact"/>
        <w:ind w:firstLine="480" w:firstLineChars="200"/>
        <w:rPr>
          <w:rFonts w:hint="eastAsia" w:ascii="宋体" w:hAnsi="宋体" w:cs="Arial"/>
          <w:color w:val="auto"/>
          <w:sz w:val="24"/>
        </w:rPr>
      </w:pPr>
      <w:r>
        <w:rPr>
          <w:rFonts w:hint="eastAsia" w:ascii="宋体" w:hAnsi="宋体" w:cs="Arial"/>
          <w:color w:val="auto"/>
          <w:sz w:val="24"/>
        </w:rPr>
        <w:t>8.2.3产品入库验收时，发现包装缺损或存在质量问题应及时告知乙方，乙方必须及时派人进行处理。</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w:t>
      </w:r>
      <w:r>
        <w:rPr>
          <w:rFonts w:hint="eastAsia" w:ascii="宋体" w:hAnsi="宋体"/>
          <w:b/>
          <w:bCs/>
          <w:color w:val="auto"/>
          <w:sz w:val="24"/>
          <w:lang w:val="en-US" w:eastAsia="zh-CN"/>
        </w:rPr>
        <w:t>九</w:t>
      </w:r>
      <w:r>
        <w:rPr>
          <w:rFonts w:hint="eastAsia" w:ascii="宋体" w:hAnsi="宋体"/>
          <w:b/>
          <w:bCs/>
          <w:color w:val="auto"/>
          <w:sz w:val="24"/>
        </w:rPr>
        <w:t>条、订购特殊包装规格的产品</w:t>
      </w:r>
    </w:p>
    <w:p>
      <w:pPr>
        <w:adjustRightInd w:val="0"/>
        <w:snapToGrid w:val="0"/>
        <w:spacing w:before="156" w:beforeLines="50" w:after="156" w:afterLines="50" w:line="440" w:lineRule="exact"/>
        <w:ind w:firstLine="480" w:firstLineChars="200"/>
        <w:rPr>
          <w:rFonts w:ascii="宋体" w:hAnsi="宋体" w:cs="Arial"/>
          <w:color w:val="auto"/>
          <w:sz w:val="24"/>
          <w:highlight w:val="none"/>
        </w:rPr>
      </w:pPr>
      <w:r>
        <w:rPr>
          <w:rFonts w:hint="eastAsia" w:ascii="宋体" w:hAnsi="宋体" w:cs="Arial"/>
          <w:color w:val="auto"/>
          <w:sz w:val="24"/>
        </w:rPr>
        <w:t>甲方向乙方订购特殊包装规格的产品，甲方需提前</w:t>
      </w:r>
      <w:r>
        <w:rPr>
          <w:rFonts w:hint="eastAsia" w:ascii="宋体" w:hAnsi="宋体" w:cs="Arial"/>
          <w:color w:val="auto"/>
          <w:sz w:val="24"/>
          <w:highlight w:val="none"/>
        </w:rPr>
        <w:t>3-5个工作日</w:t>
      </w:r>
      <w:r>
        <w:rPr>
          <w:rFonts w:hint="eastAsia" w:ascii="宋体" w:hAnsi="宋体" w:cs="Arial"/>
          <w:color w:val="auto"/>
          <w:sz w:val="24"/>
        </w:rPr>
        <w:t>把所需产品的品名、数量、规格型号以书面形式加盖单位公章后送到或电传通知乙方，乙方收到</w:t>
      </w:r>
      <w:r>
        <w:rPr>
          <w:rFonts w:hint="eastAsia" w:ascii="宋体" w:hAnsi="宋体" w:cs="Arial"/>
          <w:color w:val="auto"/>
          <w:sz w:val="24"/>
          <w:lang w:eastAsia="zh-CN"/>
        </w:rPr>
        <w:t>订单</w:t>
      </w:r>
      <w:r>
        <w:rPr>
          <w:rFonts w:hint="eastAsia" w:ascii="宋体" w:hAnsi="宋体" w:cs="Arial"/>
          <w:color w:val="auto"/>
          <w:sz w:val="24"/>
          <w:lang w:val="en-US" w:eastAsia="zh-CN"/>
        </w:rPr>
        <w:t>通知及购买运输两证</w:t>
      </w:r>
      <w:r>
        <w:rPr>
          <w:rFonts w:hint="eastAsia" w:ascii="宋体" w:hAnsi="宋体" w:cs="Arial"/>
          <w:color w:val="auto"/>
          <w:sz w:val="24"/>
          <w:highlight w:val="none"/>
          <w:lang w:val="en-US" w:eastAsia="zh-CN"/>
        </w:rPr>
        <w:t>后</w:t>
      </w:r>
      <w:r>
        <w:rPr>
          <w:rFonts w:hint="eastAsia" w:ascii="宋体" w:hAnsi="宋体" w:cs="Arial"/>
          <w:color w:val="auto"/>
          <w:sz w:val="24"/>
          <w:highlight w:val="none"/>
        </w:rPr>
        <w:t>，最迟</w:t>
      </w:r>
      <w:r>
        <w:rPr>
          <w:rFonts w:hint="eastAsia" w:ascii="宋体" w:hAnsi="宋体" w:cs="Arial"/>
          <w:color w:val="auto"/>
          <w:sz w:val="24"/>
          <w:highlight w:val="none"/>
          <w:lang w:val="en-US" w:eastAsia="zh-CN"/>
        </w:rPr>
        <w:t>5</w:t>
      </w:r>
      <w:r>
        <w:rPr>
          <w:rFonts w:hint="eastAsia" w:ascii="宋体" w:hAnsi="宋体" w:cs="Arial"/>
          <w:color w:val="auto"/>
          <w:sz w:val="24"/>
          <w:highlight w:val="none"/>
        </w:rPr>
        <w:t>天内保证供货。</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第十条  售后服务</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在质量保证期内，产品出现质量问题的，</w:t>
      </w:r>
      <w:r>
        <w:rPr>
          <w:rFonts w:hint="eastAsia" w:ascii="宋体" w:hAnsi="宋体" w:cs="宋体"/>
          <w:color w:val="auto"/>
          <w:sz w:val="24"/>
          <w:szCs w:val="24"/>
        </w:rPr>
        <w:t>乙方在接到甲方通知后2小时内应有回复，</w:t>
      </w:r>
      <w:r>
        <w:rPr>
          <w:rFonts w:hint="eastAsia" w:ascii="宋体" w:hAnsi="宋体" w:cs="Arial"/>
          <w:color w:val="auto"/>
          <w:sz w:val="24"/>
          <w:highlight w:val="none"/>
        </w:rPr>
        <w:t>接到甲方通知后48小时内到达甲方处对产品进行查验并协商后续处理事宜。</w:t>
      </w:r>
      <w:r>
        <w:rPr>
          <w:rFonts w:hint="eastAsia" w:ascii="宋体" w:hAnsi="宋体" w:cs="Arial"/>
          <w:color w:val="auto"/>
          <w:sz w:val="24"/>
        </w:rPr>
        <w:t>甲方有技术问题向乙方咨询的，乙方应提供技术支持。质量保证期满后出现质量问题或技术故障的，乙方应以优惠价格继续提供售后服务。</w:t>
      </w:r>
    </w:p>
    <w:p>
      <w:pPr>
        <w:adjustRightInd w:val="0"/>
        <w:snapToGrid w:val="0"/>
        <w:spacing w:before="156" w:beforeLines="50" w:after="156" w:afterLines="50" w:line="440" w:lineRule="exact"/>
        <w:rPr>
          <w:rFonts w:ascii="宋体" w:hAnsi="宋体"/>
          <w:b/>
          <w:color w:val="auto"/>
          <w:sz w:val="24"/>
          <w:szCs w:val="24"/>
        </w:rPr>
      </w:pPr>
      <w:r>
        <w:rPr>
          <w:rFonts w:hint="eastAsia" w:ascii="宋体" w:hAnsi="宋体"/>
          <w:b/>
          <w:color w:val="auto"/>
          <w:sz w:val="24"/>
        </w:rPr>
        <w:t>第十</w:t>
      </w:r>
      <w:r>
        <w:rPr>
          <w:rFonts w:hint="eastAsia" w:ascii="宋体" w:hAnsi="宋体"/>
          <w:b/>
          <w:color w:val="auto"/>
          <w:sz w:val="24"/>
          <w:lang w:val="en-US" w:eastAsia="zh-CN"/>
        </w:rPr>
        <w:t>一</w:t>
      </w:r>
      <w:r>
        <w:rPr>
          <w:rFonts w:hint="eastAsia" w:ascii="宋体" w:hAnsi="宋体"/>
          <w:b/>
          <w:color w:val="auto"/>
          <w:sz w:val="24"/>
        </w:rPr>
        <w:t>条 保密条款</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1</w:t>
      </w:r>
      <w:r>
        <w:rPr>
          <w:rFonts w:hint="eastAsia" w:ascii="宋体" w:hAnsi="宋体" w:cs="Arial"/>
          <w:color w:val="auto"/>
          <w:sz w:val="24"/>
        </w:rPr>
        <w:t xml:space="preserve">.1 </w:t>
      </w:r>
      <w:r>
        <w:rPr>
          <w:rFonts w:hint="eastAsia" w:ascii="宋体" w:hAnsi="宋体" w:cs="Arial"/>
          <w:color w:val="auto"/>
          <w:sz w:val="24"/>
          <w:lang w:eastAsia="zh-CN"/>
        </w:rPr>
        <w:t>甲乙双方</w:t>
      </w:r>
      <w:r>
        <w:rPr>
          <w:rFonts w:hint="eastAsia" w:ascii="宋体" w:hAnsi="宋体" w:cs="Arial"/>
          <w:color w:val="auto"/>
          <w:sz w:val="24"/>
        </w:rPr>
        <w:t>不得向第三方披露或泄漏在履行本合同过程中获知的信息，应为保守该信息而采取必要且充分的措施。</w:t>
      </w:r>
      <w:r>
        <w:rPr>
          <w:rFonts w:hint="eastAsia" w:ascii="宋体" w:hAnsi="宋体" w:cs="Arial"/>
          <w:color w:val="auto"/>
          <w:sz w:val="24"/>
          <w:lang w:val="en-US" w:eastAsia="zh-CN"/>
        </w:rPr>
        <w:t>同时</w:t>
      </w:r>
      <w:r>
        <w:rPr>
          <w:rFonts w:hint="eastAsia" w:ascii="宋体" w:hAnsi="宋体" w:cs="Arial"/>
          <w:color w:val="auto"/>
          <w:sz w:val="24"/>
        </w:rPr>
        <w:t>乙方应使其雇员保守本条规定的信息，并对其行为负责。</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1</w:t>
      </w:r>
      <w:r>
        <w:rPr>
          <w:rFonts w:hint="eastAsia" w:ascii="宋体" w:hAnsi="宋体" w:cs="Arial"/>
          <w:color w:val="auto"/>
          <w:sz w:val="24"/>
        </w:rPr>
        <w:t>.2 本条项下乙方的保密义务，在本合同因任何原因终止或解除后</w:t>
      </w:r>
      <w:r>
        <w:rPr>
          <w:rFonts w:hint="eastAsia" w:ascii="宋体" w:hAnsi="宋体" w:cs="Arial"/>
          <w:color w:val="auto"/>
          <w:sz w:val="24"/>
          <w:u w:val="single"/>
        </w:rPr>
        <w:t>【10】</w:t>
      </w:r>
      <w:r>
        <w:rPr>
          <w:rFonts w:hint="eastAsia" w:ascii="宋体" w:hAnsi="宋体" w:cs="Arial"/>
          <w:color w:val="auto"/>
          <w:sz w:val="24"/>
        </w:rPr>
        <w:t>年内继续有效。由于乙方或其雇员违反本条项下保密义务而使甲方遭受损失的，乙方向甲方承担损失赔偿责任。损失无法界定的，按照已发生</w:t>
      </w:r>
      <w:r>
        <w:rPr>
          <w:rFonts w:ascii="宋体" w:hAnsi="宋体" w:cs="Arial"/>
          <w:color w:val="auto"/>
          <w:sz w:val="24"/>
        </w:rPr>
        <w:t>总金额</w:t>
      </w:r>
      <w:r>
        <w:rPr>
          <w:rFonts w:hint="eastAsia" w:ascii="宋体" w:hAnsi="宋体" w:cs="Arial"/>
          <w:color w:val="auto"/>
          <w:sz w:val="24"/>
        </w:rPr>
        <w:t>的30%支付违约金。</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hint="eastAsia" w:ascii="宋体" w:hAnsi="宋体" w:cs="Arial"/>
          <w:color w:val="auto"/>
          <w:sz w:val="24"/>
        </w:rPr>
        <w:t>1</w:t>
      </w:r>
      <w:r>
        <w:rPr>
          <w:rFonts w:hint="eastAsia" w:ascii="宋体" w:hAnsi="宋体" w:cs="Arial"/>
          <w:color w:val="auto"/>
          <w:sz w:val="24"/>
          <w:lang w:val="en-US" w:eastAsia="zh-CN"/>
        </w:rPr>
        <w:t>1</w:t>
      </w:r>
      <w:r>
        <w:rPr>
          <w:rFonts w:hint="eastAsia" w:ascii="宋体" w:hAnsi="宋体" w:cs="Arial"/>
          <w:color w:val="auto"/>
          <w:sz w:val="24"/>
        </w:rPr>
        <w:t>.3 本条项下的信息包括但不限于甲方向乙方提供的，或者乙方在履行本合同期间所了解到的甲方技术信息、经营信息或其他信息，但通过外界能够公开获取的除外。</w:t>
      </w:r>
    </w:p>
    <w:p>
      <w:pPr>
        <w:adjustRightInd w:val="0"/>
        <w:snapToGrid w:val="0"/>
        <w:spacing w:before="156" w:beforeLines="50" w:after="156" w:afterLines="50" w:line="440" w:lineRule="exact"/>
        <w:outlineLvl w:val="0"/>
        <w:rPr>
          <w:rFonts w:ascii="宋体" w:hAnsi="宋体" w:cs="Arial"/>
          <w:color w:val="auto"/>
          <w:sz w:val="24"/>
        </w:rPr>
      </w:pPr>
      <w:r>
        <w:rPr>
          <w:rFonts w:hint="eastAsia" w:ascii="宋体" w:hAnsi="宋体"/>
          <w:b/>
          <w:bCs/>
          <w:color w:val="auto"/>
          <w:sz w:val="24"/>
        </w:rPr>
        <w:t>第十</w:t>
      </w:r>
      <w:r>
        <w:rPr>
          <w:rFonts w:hint="eastAsia" w:ascii="宋体" w:hAnsi="宋体"/>
          <w:b/>
          <w:bCs/>
          <w:color w:val="auto"/>
          <w:sz w:val="24"/>
          <w:lang w:val="en-US" w:eastAsia="zh-CN"/>
        </w:rPr>
        <w:t>二</w:t>
      </w:r>
      <w:r>
        <w:rPr>
          <w:rFonts w:hint="eastAsia" w:ascii="宋体" w:hAnsi="宋体"/>
          <w:b/>
          <w:bCs/>
          <w:color w:val="auto"/>
          <w:sz w:val="24"/>
        </w:rPr>
        <w:t>条  违约责任</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lang w:val="en-US" w:eastAsia="zh-CN"/>
        </w:rPr>
        <w:t>2</w:t>
      </w:r>
      <w:r>
        <w:rPr>
          <w:rFonts w:hint="eastAsia" w:ascii="宋体" w:hAnsi="宋体" w:cs="Arial"/>
          <w:color w:val="auto"/>
          <w:sz w:val="24"/>
        </w:rPr>
        <w:t>.1 乙方交付的产品质量不符合约定的，应按照甲方要求在甲方指定时间内更换，更换后还不符合质量约定的，乙方应按该批次订单</w:t>
      </w:r>
      <w:r>
        <w:rPr>
          <w:rFonts w:ascii="宋体" w:hAnsi="宋体" w:cs="Arial"/>
          <w:color w:val="auto"/>
          <w:sz w:val="24"/>
        </w:rPr>
        <w:t>产品</w:t>
      </w:r>
      <w:r>
        <w:rPr>
          <w:rFonts w:hint="eastAsia" w:ascii="宋体" w:hAnsi="宋体" w:cs="Arial"/>
          <w:color w:val="auto"/>
          <w:sz w:val="24"/>
        </w:rPr>
        <w:t>总价款的</w:t>
      </w:r>
      <w:r>
        <w:rPr>
          <w:rFonts w:hint="eastAsia" w:ascii="宋体" w:hAnsi="宋体" w:cs="Arial"/>
          <w:color w:val="auto"/>
          <w:sz w:val="24"/>
          <w:u w:val="single"/>
        </w:rPr>
        <w:t xml:space="preserve"> 30% </w:t>
      </w:r>
      <w:r>
        <w:rPr>
          <w:rFonts w:hint="eastAsia" w:ascii="宋体" w:hAnsi="宋体" w:cs="Arial"/>
          <w:color w:val="auto"/>
          <w:sz w:val="24"/>
        </w:rPr>
        <w:t>向甲方支付违约金，同时甲方有权解除合同。</w:t>
      </w:r>
    </w:p>
    <w:p>
      <w:pPr>
        <w:adjustRightInd w:val="0"/>
        <w:snapToGrid w:val="0"/>
        <w:spacing w:before="156" w:beforeLines="50" w:after="156" w:afterLines="50" w:line="440" w:lineRule="exact"/>
        <w:ind w:firstLine="480" w:firstLineChars="200"/>
        <w:rPr>
          <w:rFonts w:ascii="宋体" w:hAnsi="宋体" w:cs="宋体"/>
          <w:color w:val="auto"/>
          <w:sz w:val="24"/>
          <w:szCs w:val="24"/>
        </w:rPr>
      </w:pPr>
      <w:r>
        <w:rPr>
          <w:rFonts w:ascii="宋体" w:hAnsi="宋体" w:cs="Arial"/>
          <w:color w:val="auto"/>
          <w:sz w:val="24"/>
        </w:rPr>
        <w:t>1</w:t>
      </w:r>
      <w:r>
        <w:rPr>
          <w:rFonts w:hint="eastAsia" w:ascii="宋体" w:hAnsi="宋体" w:cs="Arial"/>
          <w:color w:val="auto"/>
          <w:sz w:val="24"/>
          <w:lang w:val="en-US" w:eastAsia="zh-CN"/>
        </w:rPr>
        <w:t>2</w:t>
      </w:r>
      <w:r>
        <w:rPr>
          <w:rFonts w:hint="eastAsia" w:ascii="宋体" w:hAnsi="宋体" w:cs="Arial"/>
          <w:color w:val="auto"/>
          <w:sz w:val="24"/>
        </w:rPr>
        <w:t>.2乙方未按照</w:t>
      </w:r>
      <w:r>
        <w:rPr>
          <w:rFonts w:ascii="宋体" w:hAnsi="宋体" w:cs="Arial"/>
          <w:color w:val="auto"/>
          <w:sz w:val="24"/>
        </w:rPr>
        <w:t>本合同第</w:t>
      </w:r>
      <w:r>
        <w:rPr>
          <w:rFonts w:hint="eastAsia" w:ascii="宋体" w:hAnsi="宋体" w:cs="Arial"/>
          <w:color w:val="auto"/>
          <w:sz w:val="24"/>
        </w:rPr>
        <w:t>6.1条</w:t>
      </w:r>
      <w:r>
        <w:rPr>
          <w:rFonts w:ascii="宋体" w:hAnsi="宋体" w:cs="Arial"/>
          <w:color w:val="auto"/>
          <w:sz w:val="24"/>
        </w:rPr>
        <w:t>约定</w:t>
      </w:r>
      <w:r>
        <w:rPr>
          <w:rFonts w:hint="eastAsia" w:ascii="宋体" w:hAnsi="宋体" w:cs="Arial"/>
          <w:color w:val="auto"/>
          <w:sz w:val="24"/>
        </w:rPr>
        <w:t>提供资料的，视为产品质量不符合约定，甲方有权拒收产品,乙方应按该批次产品总价款的</w:t>
      </w:r>
      <w:r>
        <w:rPr>
          <w:rFonts w:hint="eastAsia" w:ascii="宋体" w:hAnsi="宋体" w:cs="Arial"/>
          <w:color w:val="auto"/>
          <w:sz w:val="24"/>
          <w:u w:val="single"/>
        </w:rPr>
        <w:t xml:space="preserve"> </w:t>
      </w:r>
      <w:r>
        <w:rPr>
          <w:rFonts w:ascii="宋体" w:hAnsi="宋体" w:cs="Arial"/>
          <w:color w:val="auto"/>
          <w:sz w:val="24"/>
          <w:u w:val="single"/>
        </w:rPr>
        <w:t>3</w:t>
      </w:r>
      <w:r>
        <w:rPr>
          <w:rFonts w:hint="eastAsia" w:ascii="宋体" w:hAnsi="宋体" w:cs="Arial"/>
          <w:color w:val="auto"/>
          <w:sz w:val="24"/>
          <w:u w:val="single"/>
        </w:rPr>
        <w:t xml:space="preserve">0 </w:t>
      </w:r>
      <w:r>
        <w:rPr>
          <w:rFonts w:hint="eastAsia" w:ascii="宋体" w:hAnsi="宋体" w:cs="Arial"/>
          <w:color w:val="auto"/>
          <w:sz w:val="24"/>
        </w:rPr>
        <w:t>%向</w:t>
      </w:r>
      <w:r>
        <w:rPr>
          <w:rFonts w:ascii="宋体" w:hAnsi="宋体" w:cs="Arial"/>
          <w:color w:val="auto"/>
          <w:sz w:val="24"/>
        </w:rPr>
        <w:t>甲方</w:t>
      </w:r>
      <w:r>
        <w:rPr>
          <w:rFonts w:hint="eastAsia" w:ascii="宋体" w:hAnsi="宋体" w:cs="Arial"/>
          <w:color w:val="auto"/>
          <w:sz w:val="24"/>
        </w:rPr>
        <w:t>支付违约金。</w:t>
      </w:r>
    </w:p>
    <w:p>
      <w:pPr>
        <w:adjustRightInd w:val="0"/>
        <w:snapToGrid w:val="0"/>
        <w:spacing w:before="156" w:beforeLines="50" w:after="156" w:afterLines="50" w:line="440" w:lineRule="exact"/>
        <w:ind w:firstLine="480" w:firstLineChars="200"/>
        <w:rPr>
          <w:rFonts w:ascii="宋体" w:hAnsi="宋体" w:cs="Arial"/>
          <w:color w:val="auto"/>
          <w:sz w:val="24"/>
        </w:rPr>
      </w:pPr>
      <w:r>
        <w:rPr>
          <w:rFonts w:ascii="宋体" w:hAnsi="宋体" w:cs="Arial"/>
          <w:color w:val="auto"/>
          <w:sz w:val="24"/>
        </w:rPr>
        <w:t>1</w:t>
      </w:r>
      <w:r>
        <w:rPr>
          <w:rFonts w:hint="eastAsia" w:ascii="宋体" w:hAnsi="宋体" w:cs="Arial"/>
          <w:color w:val="auto"/>
          <w:sz w:val="24"/>
          <w:lang w:val="en-US" w:eastAsia="zh-CN"/>
        </w:rPr>
        <w:t>2</w:t>
      </w:r>
      <w:r>
        <w:rPr>
          <w:rFonts w:hint="eastAsia" w:ascii="宋体" w:hAnsi="宋体" w:cs="Arial"/>
          <w:color w:val="auto"/>
          <w:sz w:val="24"/>
        </w:rPr>
        <w:t>.3乙方延期交付的（包括修理、更换等引起的延期），每延期一天，应按该</w:t>
      </w:r>
      <w:r>
        <w:rPr>
          <w:rFonts w:ascii="宋体" w:hAnsi="宋体" w:cs="Arial"/>
          <w:color w:val="auto"/>
          <w:sz w:val="24"/>
        </w:rPr>
        <w:t>批次产品总</w:t>
      </w:r>
      <w:r>
        <w:rPr>
          <w:rFonts w:hint="eastAsia" w:ascii="宋体" w:hAnsi="宋体" w:cs="Arial"/>
          <w:color w:val="auto"/>
          <w:sz w:val="24"/>
        </w:rPr>
        <w:t>价款的</w:t>
      </w:r>
      <w:r>
        <w:rPr>
          <w:rFonts w:hint="eastAsia" w:ascii="宋体" w:hAnsi="宋体" w:cs="Arial"/>
          <w:color w:val="auto"/>
          <w:sz w:val="24"/>
          <w:u w:val="single"/>
        </w:rPr>
        <w:t xml:space="preserve">5% </w:t>
      </w:r>
      <w:r>
        <w:rPr>
          <w:rFonts w:hint="eastAsia" w:ascii="宋体" w:hAnsi="宋体" w:cs="Arial"/>
          <w:color w:val="auto"/>
          <w:sz w:val="24"/>
        </w:rPr>
        <w:t>向甲方支付违约金，按日累进计算</w:t>
      </w:r>
      <w:r>
        <w:rPr>
          <w:rFonts w:hint="eastAsia" w:ascii="宋体" w:hAnsi="宋体" w:cs="Arial"/>
          <w:color w:val="auto"/>
          <w:sz w:val="24"/>
          <w:lang w:eastAsia="zh-CN"/>
        </w:rPr>
        <w:t>，</w:t>
      </w:r>
      <w:r>
        <w:rPr>
          <w:rFonts w:hint="eastAsia" w:ascii="宋体" w:hAnsi="宋体" w:cs="Arial"/>
          <w:color w:val="auto"/>
          <w:sz w:val="24"/>
          <w:highlight w:val="none"/>
        </w:rPr>
        <w:t>同时甲方有权解除合同。</w:t>
      </w:r>
      <w:r>
        <w:rPr>
          <w:rFonts w:hint="eastAsia" w:ascii="宋体" w:hAnsi="宋体" w:cs="Arial"/>
          <w:color w:val="auto"/>
          <w:sz w:val="24"/>
          <w:highlight w:val="none"/>
          <w:lang w:val="en-US" w:eastAsia="zh-CN"/>
        </w:rPr>
        <w:t>除发生不可抗力事由除外，</w:t>
      </w:r>
      <w:r>
        <w:rPr>
          <w:rFonts w:hint="eastAsia" w:ascii="宋体" w:hAnsi="宋体" w:cs="Arial"/>
          <w:color w:val="auto"/>
          <w:sz w:val="24"/>
          <w:highlight w:val="none"/>
        </w:rPr>
        <w:t>如发生自然灾害、监管部门临时禁运等不可抗力因素的情况</w:t>
      </w:r>
      <w:r>
        <w:rPr>
          <w:rFonts w:hint="eastAsia" w:ascii="宋体" w:hAnsi="宋体" w:cs="Arial"/>
          <w:color w:val="auto"/>
          <w:sz w:val="24"/>
          <w:highlight w:val="none"/>
          <w:lang w:val="en-US" w:eastAsia="zh-CN"/>
        </w:rPr>
        <w:t>的，可免于承担</w:t>
      </w:r>
      <w:r>
        <w:rPr>
          <w:rFonts w:hint="eastAsia" w:ascii="宋体" w:hAnsi="宋体" w:cs="Arial"/>
          <w:color w:val="auto"/>
          <w:sz w:val="24"/>
          <w:highlight w:val="none"/>
        </w:rPr>
        <w:t>违约</w:t>
      </w:r>
      <w:r>
        <w:rPr>
          <w:rFonts w:hint="eastAsia" w:ascii="宋体" w:hAnsi="宋体" w:cs="Arial"/>
          <w:color w:val="auto"/>
          <w:sz w:val="24"/>
          <w:highlight w:val="none"/>
          <w:lang w:val="en-US" w:eastAsia="zh-CN"/>
        </w:rPr>
        <w:t>责任</w:t>
      </w:r>
      <w:r>
        <w:rPr>
          <w:rFonts w:hint="eastAsia" w:ascii="宋体" w:hAnsi="宋体" w:cs="Arial"/>
          <w:color w:val="auto"/>
          <w:sz w:val="24"/>
          <w:highlight w:val="none"/>
        </w:rPr>
        <w:t>。</w:t>
      </w:r>
    </w:p>
    <w:p>
      <w:pPr>
        <w:adjustRightInd w:val="0"/>
        <w:snapToGrid w:val="0"/>
        <w:spacing w:before="156" w:beforeLines="50" w:after="156" w:afterLines="50" w:line="440" w:lineRule="exact"/>
        <w:ind w:firstLine="480" w:firstLineChars="200"/>
        <w:rPr>
          <w:rFonts w:hint="eastAsia" w:ascii="宋体" w:hAnsi="宋体" w:eastAsia="宋体" w:cs="Arial"/>
          <w:color w:val="auto"/>
          <w:sz w:val="24"/>
          <w:lang w:eastAsia="zh-CN"/>
        </w:rPr>
      </w:pPr>
      <w:r>
        <w:rPr>
          <w:rFonts w:ascii="宋体" w:hAnsi="宋体" w:cs="Arial"/>
          <w:color w:val="auto"/>
          <w:sz w:val="24"/>
        </w:rPr>
        <w:t>1</w:t>
      </w:r>
      <w:r>
        <w:rPr>
          <w:rFonts w:hint="eastAsia" w:ascii="宋体" w:hAnsi="宋体" w:cs="Arial"/>
          <w:color w:val="auto"/>
          <w:sz w:val="24"/>
          <w:lang w:val="en-US" w:eastAsia="zh-CN"/>
        </w:rPr>
        <w:t>2</w:t>
      </w:r>
      <w:r>
        <w:rPr>
          <w:rFonts w:ascii="宋体" w:hAnsi="宋体" w:cs="Arial"/>
          <w:color w:val="auto"/>
          <w:sz w:val="24"/>
        </w:rPr>
        <w:t>.4</w:t>
      </w:r>
      <w:r>
        <w:rPr>
          <w:rFonts w:hint="eastAsia" w:ascii="宋体" w:hAnsi="宋体" w:cs="Arial"/>
          <w:color w:val="auto"/>
          <w:sz w:val="24"/>
        </w:rPr>
        <w:t xml:space="preserve"> 乙方未按本合同第</w:t>
      </w:r>
      <w:r>
        <w:rPr>
          <w:rFonts w:hint="eastAsia" w:ascii="宋体" w:hAnsi="宋体" w:cs="Arial"/>
          <w:color w:val="auto"/>
          <w:sz w:val="24"/>
          <w:lang w:val="en-US" w:eastAsia="zh-CN"/>
        </w:rPr>
        <w:t>十</w:t>
      </w:r>
      <w:r>
        <w:rPr>
          <w:rFonts w:hint="eastAsia" w:ascii="宋体" w:hAnsi="宋体" w:cs="Arial"/>
          <w:color w:val="auto"/>
          <w:sz w:val="24"/>
        </w:rPr>
        <w:t>条约定提供售后服务的，应向甲方支付</w:t>
      </w:r>
      <w:r>
        <w:rPr>
          <w:rFonts w:hint="eastAsia" w:ascii="宋体" w:hAnsi="宋体" w:cs="Arial"/>
          <w:color w:val="auto"/>
          <w:sz w:val="24"/>
          <w:highlight w:val="none"/>
          <w:u w:val="single"/>
        </w:rPr>
        <w:t xml:space="preserve"> 1000 </w:t>
      </w:r>
      <w:r>
        <w:rPr>
          <w:rFonts w:hint="eastAsia" w:ascii="宋体" w:hAnsi="宋体" w:cs="Arial"/>
          <w:color w:val="auto"/>
          <w:sz w:val="24"/>
          <w:highlight w:val="none"/>
        </w:rPr>
        <w:t>元/</w:t>
      </w:r>
      <w:r>
        <w:rPr>
          <w:rFonts w:hint="eastAsia" w:ascii="宋体" w:hAnsi="宋体" w:cs="Arial"/>
          <w:color w:val="auto"/>
          <w:sz w:val="24"/>
        </w:rPr>
        <w:t>天的违约金，不满一天的按一天算。</w:t>
      </w:r>
    </w:p>
    <w:p>
      <w:pPr>
        <w:adjustRightInd w:val="0"/>
        <w:snapToGrid w:val="0"/>
        <w:spacing w:before="156" w:beforeLines="50" w:after="156" w:afterLines="50" w:line="440" w:lineRule="exact"/>
        <w:ind w:firstLine="480" w:firstLineChars="200"/>
        <w:rPr>
          <w:rFonts w:ascii="宋体" w:hAnsi="宋体" w:cs="Arial"/>
          <w:color w:val="auto"/>
          <w:sz w:val="24"/>
          <w:highlight w:val="none"/>
        </w:rPr>
      </w:pPr>
      <w:r>
        <w:rPr>
          <w:rFonts w:ascii="宋体" w:hAnsi="宋体" w:cs="Arial"/>
          <w:color w:val="auto"/>
          <w:sz w:val="24"/>
          <w:highlight w:val="none"/>
        </w:rPr>
        <w:t>1</w:t>
      </w:r>
      <w:r>
        <w:rPr>
          <w:rFonts w:hint="eastAsia" w:ascii="宋体" w:hAnsi="宋体" w:cs="Arial"/>
          <w:color w:val="auto"/>
          <w:sz w:val="24"/>
          <w:highlight w:val="none"/>
          <w:lang w:val="en-US" w:eastAsia="zh-CN"/>
        </w:rPr>
        <w:t>2</w:t>
      </w:r>
      <w:r>
        <w:rPr>
          <w:rFonts w:hint="eastAsia" w:ascii="宋体" w:hAnsi="宋体" w:cs="Arial"/>
          <w:color w:val="auto"/>
          <w:sz w:val="24"/>
          <w:highlight w:val="none"/>
        </w:rPr>
        <w:t>.</w:t>
      </w:r>
      <w:r>
        <w:rPr>
          <w:rFonts w:ascii="宋体" w:hAnsi="宋体" w:cs="Arial"/>
          <w:color w:val="auto"/>
          <w:sz w:val="24"/>
          <w:highlight w:val="none"/>
        </w:rPr>
        <w:t>5</w:t>
      </w:r>
      <w:r>
        <w:rPr>
          <w:rFonts w:hint="eastAsia" w:ascii="宋体" w:hAnsi="宋体" w:cs="Arial"/>
          <w:color w:val="auto"/>
          <w:sz w:val="24"/>
          <w:highlight w:val="none"/>
        </w:rPr>
        <w:t xml:space="preserve"> 乙方存在其他违约行为的，同时甲方有权解除合同。</w:t>
      </w:r>
    </w:p>
    <w:p>
      <w:pPr>
        <w:adjustRightInd w:val="0"/>
        <w:snapToGrid w:val="0"/>
        <w:spacing w:before="156" w:beforeLines="50" w:after="156" w:afterLines="50" w:line="440" w:lineRule="exact"/>
        <w:ind w:firstLine="480" w:firstLineChars="200"/>
        <w:rPr>
          <w:rFonts w:ascii="宋体" w:hAnsi="宋体" w:cs="宋体"/>
          <w:color w:val="auto"/>
          <w:sz w:val="24"/>
          <w:szCs w:val="24"/>
        </w:rPr>
      </w:pPr>
      <w:r>
        <w:rPr>
          <w:rFonts w:hint="eastAsia" w:ascii="宋体" w:hAnsi="宋体" w:cs="Arial"/>
          <w:color w:val="auto"/>
          <w:sz w:val="24"/>
          <w:lang w:val="en-US" w:eastAsia="zh-CN"/>
        </w:rPr>
        <w:t>12</w:t>
      </w:r>
      <w:r>
        <w:rPr>
          <w:rFonts w:hint="eastAsia" w:ascii="宋体" w:hAnsi="宋体" w:cs="Arial"/>
          <w:color w:val="auto"/>
          <w:sz w:val="24"/>
        </w:rPr>
        <w:t>.6上述违约金及甲方损失，甲方均有权从乙方应付货款或履约</w:t>
      </w:r>
      <w:r>
        <w:rPr>
          <w:rFonts w:ascii="宋体" w:hAnsi="宋体" w:cs="Arial"/>
          <w:color w:val="auto"/>
          <w:sz w:val="24"/>
        </w:rPr>
        <w:t>保证金</w:t>
      </w:r>
      <w:r>
        <w:rPr>
          <w:rFonts w:hint="eastAsia" w:ascii="宋体" w:hAnsi="宋体" w:cs="Arial"/>
          <w:color w:val="auto"/>
          <w:sz w:val="24"/>
        </w:rPr>
        <w:t>（</w:t>
      </w:r>
      <w:r>
        <w:rPr>
          <w:rFonts w:ascii="宋体" w:hAnsi="宋体" w:cs="Arial"/>
          <w:color w:val="auto"/>
          <w:sz w:val="24"/>
        </w:rPr>
        <w:t>如有）中</w:t>
      </w:r>
      <w:r>
        <w:rPr>
          <w:rFonts w:hint="eastAsia" w:ascii="宋体" w:hAnsi="宋体" w:cs="Arial"/>
          <w:color w:val="auto"/>
          <w:sz w:val="24"/>
        </w:rPr>
        <w:t>扣除，不足弥补甲方损失的，甲方</w:t>
      </w:r>
      <w:r>
        <w:rPr>
          <w:rFonts w:ascii="宋体" w:hAnsi="宋体" w:cs="Arial"/>
          <w:color w:val="auto"/>
          <w:sz w:val="24"/>
        </w:rPr>
        <w:t>有权追偿，</w:t>
      </w:r>
      <w:r>
        <w:rPr>
          <w:rFonts w:hint="eastAsia" w:ascii="宋体" w:hAnsi="宋体" w:cs="Arial"/>
          <w:color w:val="auto"/>
          <w:sz w:val="24"/>
        </w:rPr>
        <w:t>乙方应当赔偿。</w:t>
      </w:r>
    </w:p>
    <w:p>
      <w:pPr>
        <w:adjustRightInd w:val="0"/>
        <w:snapToGrid w:val="0"/>
        <w:spacing w:before="156" w:beforeLines="50" w:after="156" w:afterLines="50" w:line="440" w:lineRule="exact"/>
        <w:ind w:firstLine="480" w:firstLineChars="200"/>
        <w:rPr>
          <w:rFonts w:hint="eastAsia" w:ascii="宋体" w:hAnsi="宋体" w:cs="Arial"/>
          <w:color w:val="auto"/>
          <w:sz w:val="24"/>
        </w:rPr>
      </w:pPr>
      <w:r>
        <w:rPr>
          <w:rFonts w:ascii="宋体" w:hAnsi="宋体" w:cs="Arial"/>
          <w:color w:val="auto"/>
          <w:sz w:val="24"/>
        </w:rPr>
        <w:t>1</w:t>
      </w:r>
      <w:r>
        <w:rPr>
          <w:rFonts w:hint="eastAsia" w:ascii="宋体" w:hAnsi="宋体" w:cs="Arial"/>
          <w:color w:val="auto"/>
          <w:sz w:val="24"/>
          <w:lang w:val="en-US" w:eastAsia="zh-CN"/>
        </w:rPr>
        <w:t>2</w:t>
      </w:r>
      <w:r>
        <w:rPr>
          <w:rFonts w:hint="eastAsia" w:ascii="宋体" w:hAnsi="宋体" w:cs="Arial"/>
          <w:color w:val="auto"/>
          <w:sz w:val="24"/>
        </w:rPr>
        <w:t>.</w:t>
      </w:r>
      <w:r>
        <w:rPr>
          <w:rFonts w:ascii="宋体" w:hAnsi="宋体" w:cs="Arial"/>
          <w:color w:val="auto"/>
          <w:sz w:val="24"/>
        </w:rPr>
        <w:t>7</w:t>
      </w:r>
      <w:r>
        <w:rPr>
          <w:rFonts w:hint="eastAsia" w:ascii="宋体" w:hAnsi="宋体" w:cs="Arial"/>
          <w:color w:val="auto"/>
          <w:sz w:val="24"/>
        </w:rPr>
        <w:t xml:space="preserve"> </w:t>
      </w:r>
      <w:r>
        <w:rPr>
          <w:rFonts w:hint="eastAsia" w:ascii="宋体" w:hAnsi="宋体" w:cs="Arial"/>
          <w:color w:val="auto"/>
          <w:sz w:val="24"/>
          <w:szCs w:val="24"/>
        </w:rPr>
        <w:t>甲方应严格按照合同约定的付款条件向乙方支付合同款项，</w:t>
      </w:r>
      <w:r>
        <w:rPr>
          <w:rFonts w:hint="eastAsia" w:ascii="宋体" w:hAnsi="宋体" w:cs="Arial"/>
          <w:color w:val="auto"/>
          <w:sz w:val="24"/>
        </w:rPr>
        <w:t>甲方逾期付款的，</w:t>
      </w:r>
      <w:r>
        <w:rPr>
          <w:rFonts w:hint="eastAsia" w:ascii="宋体" w:hAnsi="宋体" w:cs="Arial"/>
          <w:color w:val="auto"/>
          <w:sz w:val="24"/>
          <w:highlight w:val="none"/>
        </w:rPr>
        <w:t>每逾期一日，按应付款项每日万分之三向乙方支付违约金。</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第十</w:t>
      </w:r>
      <w:r>
        <w:rPr>
          <w:rFonts w:hint="eastAsia" w:ascii="宋体" w:hAnsi="宋体"/>
          <w:b/>
          <w:bCs/>
          <w:color w:val="auto"/>
          <w:sz w:val="24"/>
          <w:lang w:val="en-US" w:eastAsia="zh-CN"/>
        </w:rPr>
        <w:t>三</w:t>
      </w:r>
      <w:r>
        <w:rPr>
          <w:rFonts w:hint="eastAsia" w:ascii="宋体" w:hAnsi="宋体"/>
          <w:b/>
          <w:bCs/>
          <w:color w:val="auto"/>
          <w:sz w:val="24"/>
        </w:rPr>
        <w:t>条  争议解决</w:t>
      </w:r>
    </w:p>
    <w:p>
      <w:pPr>
        <w:adjustRightInd w:val="0"/>
        <w:snapToGrid w:val="0"/>
        <w:spacing w:before="156" w:beforeLines="50" w:after="156" w:afterLines="50" w:line="440" w:lineRule="exact"/>
        <w:ind w:firstLine="480" w:firstLineChars="200"/>
        <w:rPr>
          <w:rFonts w:ascii="宋体" w:hAnsi="宋体" w:cs="Arial"/>
          <w:color w:val="auto"/>
          <w:sz w:val="24"/>
          <w:szCs w:val="24"/>
        </w:rPr>
      </w:pPr>
      <w:r>
        <w:rPr>
          <w:rFonts w:hint="eastAsia" w:ascii="宋体" w:hAnsi="宋体" w:cs="Arial"/>
          <w:color w:val="auto"/>
          <w:sz w:val="24"/>
          <w:szCs w:val="24"/>
        </w:rPr>
        <w:t>因履行本合同所发生的争议，双方应友好协商解决；协商不成的，双方同意由甲方住所地人民法院管辖诉讼解决。</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第十</w:t>
      </w:r>
      <w:r>
        <w:rPr>
          <w:rFonts w:hint="eastAsia" w:ascii="宋体" w:hAnsi="宋体"/>
          <w:b/>
          <w:bCs/>
          <w:color w:val="auto"/>
          <w:sz w:val="24"/>
          <w:lang w:val="en-US" w:eastAsia="zh-CN"/>
        </w:rPr>
        <w:t>四</w:t>
      </w:r>
      <w:r>
        <w:rPr>
          <w:rFonts w:hint="eastAsia" w:ascii="宋体" w:hAnsi="宋体"/>
          <w:b/>
          <w:bCs/>
          <w:color w:val="auto"/>
          <w:sz w:val="24"/>
        </w:rPr>
        <w:t>条  诚信自律</w:t>
      </w:r>
    </w:p>
    <w:p>
      <w:pPr>
        <w:widowControl/>
        <w:adjustRightInd w:val="0"/>
        <w:snapToGrid w:val="0"/>
        <w:spacing w:before="156" w:beforeLines="50" w:after="156" w:afterLines="50" w:line="440" w:lineRule="exact"/>
        <w:ind w:firstLine="480" w:firstLineChars="200"/>
        <w:jc w:val="left"/>
        <w:rPr>
          <w:rFonts w:hint="eastAsia" w:ascii="宋体" w:hAnsi="宋体"/>
          <w:color w:val="auto"/>
          <w:sz w:val="24"/>
          <w:szCs w:val="24"/>
        </w:rPr>
      </w:pPr>
      <w:r>
        <w:rPr>
          <w:rFonts w:hint="eastAsia" w:ascii="宋体" w:hAnsi="宋体"/>
          <w:color w:val="auto"/>
          <w:sz w:val="24"/>
          <w:szCs w:val="24"/>
        </w:rPr>
        <w:t>甲乙双方承诺在业务往来期间严格遵守诚信自律协议约定，具体详见附件《诚信自律特别协议》。</w:t>
      </w:r>
    </w:p>
    <w:p>
      <w:pPr>
        <w:adjustRightInd w:val="0"/>
        <w:snapToGrid w:val="0"/>
        <w:spacing w:before="156" w:beforeLines="50" w:after="156" w:afterLines="50" w:line="440" w:lineRule="exact"/>
        <w:outlineLvl w:val="0"/>
        <w:rPr>
          <w:rFonts w:ascii="宋体" w:hAnsi="宋体"/>
          <w:b/>
          <w:bCs/>
          <w:color w:val="auto"/>
          <w:sz w:val="24"/>
        </w:rPr>
      </w:pPr>
      <w:r>
        <w:rPr>
          <w:rFonts w:hint="eastAsia" w:ascii="宋体" w:hAnsi="宋体"/>
          <w:b/>
          <w:bCs/>
          <w:color w:val="auto"/>
          <w:sz w:val="24"/>
        </w:rPr>
        <w:t>第十</w:t>
      </w:r>
      <w:r>
        <w:rPr>
          <w:rFonts w:hint="eastAsia" w:ascii="宋体" w:hAnsi="宋体"/>
          <w:b/>
          <w:bCs/>
          <w:color w:val="auto"/>
          <w:sz w:val="24"/>
          <w:lang w:val="en-US" w:eastAsia="zh-CN"/>
        </w:rPr>
        <w:t>五</w:t>
      </w:r>
      <w:r>
        <w:rPr>
          <w:rFonts w:hint="eastAsia" w:ascii="宋体" w:hAnsi="宋体"/>
          <w:b/>
          <w:bCs/>
          <w:color w:val="auto"/>
          <w:sz w:val="24"/>
        </w:rPr>
        <w:t>条  附则</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.1 如附产品清单或技术协议、图纸的，则作为合同组成部分，与合同约定不一致的，以合同为准。</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.2 本合同一式</w:t>
      </w:r>
      <w:r>
        <w:rPr>
          <w:rFonts w:hint="eastAsia" w:ascii="宋体" w:hAnsi="宋体" w:cs="Arial"/>
          <w:sz w:val="24"/>
          <w:lang w:val="en-US" w:eastAsia="zh-CN"/>
        </w:rPr>
        <w:t>贰</w:t>
      </w:r>
      <w:r>
        <w:rPr>
          <w:rFonts w:hint="eastAsia" w:ascii="宋体" w:hAnsi="宋体" w:cs="Arial"/>
          <w:sz w:val="24"/>
        </w:rPr>
        <w:t>份，甲方持</w:t>
      </w:r>
      <w:r>
        <w:rPr>
          <w:rFonts w:hint="eastAsia" w:ascii="宋体" w:hAnsi="宋体" w:cs="Arial"/>
          <w:sz w:val="24"/>
          <w:lang w:val="en-US" w:eastAsia="zh-CN"/>
        </w:rPr>
        <w:t>壹</w:t>
      </w:r>
      <w:r>
        <w:rPr>
          <w:rFonts w:hint="eastAsia" w:ascii="宋体" w:hAnsi="宋体" w:cs="Arial"/>
          <w:sz w:val="24"/>
        </w:rPr>
        <w:t>份，乙方持</w:t>
      </w:r>
      <w:r>
        <w:rPr>
          <w:rFonts w:hint="eastAsia" w:ascii="宋体" w:hAnsi="宋体" w:cs="Arial"/>
          <w:sz w:val="24"/>
          <w:lang w:val="en-US" w:eastAsia="zh-CN"/>
        </w:rPr>
        <w:t>壹</w:t>
      </w:r>
      <w:r>
        <w:rPr>
          <w:rFonts w:hint="eastAsia" w:ascii="宋体" w:hAnsi="宋体" w:cs="Arial"/>
          <w:sz w:val="24"/>
        </w:rPr>
        <w:t>份。本合同经双方法定代表人或授权代表人签字并加盖合同专用章（或公章）后生效。本合同有效期自</w:t>
      </w:r>
      <w:r>
        <w:rPr>
          <w:rFonts w:hint="eastAsia" w:ascii="宋体" w:hAnsi="宋体" w:cs="Arial"/>
          <w:sz w:val="24"/>
          <w:u w:val="single"/>
        </w:rPr>
        <w:t xml:space="preserve"> 202</w:t>
      </w:r>
      <w:r>
        <w:rPr>
          <w:rFonts w:hint="eastAsia" w:ascii="宋体" w:hAnsi="宋体" w:cs="Arial"/>
          <w:sz w:val="24"/>
          <w:u w:val="single"/>
          <w:lang w:val="en-US" w:eastAsia="zh-CN"/>
        </w:rPr>
        <w:t>4</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1</w:t>
      </w:r>
      <w:r>
        <w:rPr>
          <w:rFonts w:hint="eastAsia" w:ascii="宋体" w:hAnsi="宋体" w:cs="Arial"/>
          <w:sz w:val="24"/>
        </w:rPr>
        <w:t>月</w:t>
      </w:r>
      <w:r>
        <w:rPr>
          <w:rFonts w:hint="eastAsia" w:ascii="宋体" w:hAnsi="宋体" w:cs="Arial"/>
          <w:sz w:val="24"/>
          <w:lang w:val="en-US" w:eastAsia="zh-CN"/>
        </w:rPr>
        <w:t>1</w:t>
      </w:r>
      <w:r>
        <w:rPr>
          <w:rFonts w:hint="eastAsia" w:ascii="宋体" w:hAnsi="宋体" w:cs="Arial"/>
          <w:sz w:val="24"/>
        </w:rPr>
        <w:t>日起至</w:t>
      </w:r>
      <w:r>
        <w:rPr>
          <w:rFonts w:hint="eastAsia" w:ascii="宋体" w:hAnsi="宋体" w:cs="Arial"/>
          <w:sz w:val="24"/>
          <w:u w:val="single"/>
        </w:rPr>
        <w:t xml:space="preserve"> 202</w:t>
      </w:r>
      <w:r>
        <w:rPr>
          <w:rFonts w:hint="eastAsia" w:ascii="宋体" w:hAnsi="宋体" w:cs="Arial"/>
          <w:sz w:val="24"/>
          <w:u w:val="single"/>
          <w:lang w:val="en-US" w:eastAsia="zh-CN"/>
        </w:rPr>
        <w:t>4</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12 </w:t>
      </w:r>
      <w:r>
        <w:rPr>
          <w:rFonts w:hint="eastAsia" w:ascii="宋体" w:hAnsi="宋体" w:cs="Arial"/>
          <w:sz w:val="24"/>
        </w:rPr>
        <w:t>月</w:t>
      </w:r>
      <w:r>
        <w:rPr>
          <w:rFonts w:hint="eastAsia" w:ascii="宋体" w:hAnsi="宋体" w:cs="Arial"/>
          <w:sz w:val="24"/>
          <w:u w:val="single"/>
        </w:rPr>
        <w:t>31</w:t>
      </w:r>
      <w:r>
        <w:rPr>
          <w:rFonts w:hint="eastAsia" w:ascii="宋体" w:hAnsi="宋体" w:cs="Arial"/>
          <w:sz w:val="24"/>
        </w:rPr>
        <w:t>日止。</w:t>
      </w:r>
    </w:p>
    <w:p>
      <w:pPr>
        <w:adjustRightInd w:val="0"/>
        <w:snapToGrid w:val="0"/>
        <w:spacing w:before="156" w:beforeLines="50" w:after="156" w:afterLines="50" w:line="440" w:lineRule="exact"/>
        <w:ind w:firstLine="480" w:firstLineChars="200"/>
        <w:rPr>
          <w:rFonts w:ascii="宋体" w:hAnsi="宋体" w:cs="Arial"/>
          <w:sz w:val="24"/>
        </w:rPr>
      </w:pPr>
      <w:r>
        <w:rPr>
          <w:rFonts w:hint="eastAsia" w:ascii="宋体" w:hAnsi="宋体" w:cs="Arial"/>
          <w:sz w:val="24"/>
        </w:rPr>
        <w:t>1</w:t>
      </w:r>
      <w:r>
        <w:rPr>
          <w:rFonts w:hint="eastAsia" w:ascii="宋体" w:hAnsi="宋体" w:cs="Arial"/>
          <w:sz w:val="24"/>
          <w:lang w:val="en-US" w:eastAsia="zh-CN"/>
        </w:rPr>
        <w:t>5</w:t>
      </w:r>
      <w:r>
        <w:rPr>
          <w:rFonts w:hint="eastAsia" w:ascii="宋体" w:hAnsi="宋体" w:cs="Arial"/>
          <w:sz w:val="24"/>
        </w:rPr>
        <w:t>.3 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cs="Arial"/>
          <w:sz w:val="24"/>
          <w:highlight w:val="none"/>
        </w:rPr>
      </w:pPr>
      <w:r>
        <w:rPr>
          <w:rFonts w:hint="eastAsia" w:ascii="宋体" w:hAnsi="宋体" w:cs="Arial"/>
          <w:sz w:val="24"/>
          <w:highlight w:val="none"/>
        </w:rPr>
        <w:t>1</w:t>
      </w:r>
      <w:r>
        <w:rPr>
          <w:rFonts w:hint="eastAsia" w:ascii="宋体" w:hAnsi="宋体" w:cs="Arial"/>
          <w:sz w:val="24"/>
          <w:highlight w:val="none"/>
          <w:lang w:val="en-US" w:eastAsia="zh-CN"/>
        </w:rPr>
        <w:t>5</w:t>
      </w:r>
      <w:r>
        <w:rPr>
          <w:rFonts w:ascii="宋体" w:hAnsi="宋体" w:cs="Arial"/>
          <w:sz w:val="24"/>
          <w:highlight w:val="none"/>
        </w:rPr>
        <w:t xml:space="preserve">.4 </w:t>
      </w:r>
      <w:r>
        <w:rPr>
          <w:rFonts w:hint="eastAsia" w:ascii="宋体" w:hAnsi="宋体" w:cs="Arial"/>
          <w:sz w:val="24"/>
          <w:highlight w:val="none"/>
        </w:rPr>
        <w:t>如国家相关部委、行业监管部门调整产品品种生产许可，导致产品清单中的产品无法生产提供，</w:t>
      </w:r>
      <w:r>
        <w:rPr>
          <w:rFonts w:hint="eastAsia" w:ascii="宋体" w:hAnsi="宋体" w:cs="Arial"/>
          <w:sz w:val="24"/>
          <w:highlight w:val="none"/>
          <w:lang w:val="en-US" w:eastAsia="zh-CN"/>
        </w:rPr>
        <w:t>乙方应提前7日书面通知甲方，否则</w:t>
      </w:r>
      <w:r>
        <w:rPr>
          <w:rFonts w:hint="eastAsia" w:ascii="宋体" w:hAnsi="宋体" w:cs="Arial"/>
          <w:sz w:val="24"/>
          <w:highlight w:val="none"/>
        </w:rPr>
        <w:t>乙方承担违约责任，</w:t>
      </w:r>
      <w:r>
        <w:rPr>
          <w:rFonts w:hint="eastAsia" w:ascii="宋体" w:hAnsi="宋体" w:cs="Arial"/>
          <w:sz w:val="24"/>
          <w:highlight w:val="none"/>
          <w:lang w:val="en-US" w:eastAsia="zh-CN"/>
        </w:rPr>
        <w:t>并赔偿由此造成甲方的全部损失</w:t>
      </w:r>
      <w:r>
        <w:rPr>
          <w:rFonts w:hint="eastAsia" w:ascii="宋体" w:hAnsi="宋体" w:cs="Arial"/>
          <w:sz w:val="24"/>
          <w:highlight w:val="none"/>
        </w:rPr>
        <w:t>。</w:t>
      </w:r>
    </w:p>
    <w:p>
      <w:pPr>
        <w:adjustRightInd w:val="0"/>
        <w:snapToGrid w:val="0"/>
        <w:spacing w:before="156" w:beforeLines="50" w:after="156" w:afterLines="50" w:line="440" w:lineRule="exact"/>
        <w:ind w:left="2159" w:leftChars="228" w:hanging="1680" w:hangingChars="700"/>
        <w:rPr>
          <w:rFonts w:hint="eastAsia" w:ascii="宋体" w:hAnsi="宋体"/>
          <w:sz w:val="24"/>
          <w:szCs w:val="24"/>
        </w:rPr>
      </w:pPr>
      <w:r>
        <w:rPr>
          <w:rFonts w:hint="eastAsia" w:ascii="宋体" w:hAnsi="宋体"/>
          <w:sz w:val="24"/>
          <w:szCs w:val="24"/>
        </w:rPr>
        <w:t>附件：</w:t>
      </w:r>
      <w:r>
        <w:rPr>
          <w:rFonts w:hint="eastAsia" w:ascii="宋体" w:hAnsi="宋体"/>
          <w:sz w:val="24"/>
          <w:szCs w:val="24"/>
          <w:lang w:val="en-US" w:eastAsia="zh-CN"/>
        </w:rPr>
        <w:t>1、</w:t>
      </w:r>
      <w:r>
        <w:rPr>
          <w:rFonts w:hint="eastAsia" w:ascii="宋体" w:hAnsi="宋体"/>
          <w:sz w:val="24"/>
          <w:szCs w:val="24"/>
        </w:rPr>
        <w:t>产品清单</w:t>
      </w:r>
    </w:p>
    <w:p>
      <w:pPr>
        <w:pStyle w:val="2"/>
        <w:ind w:firstLine="1200" w:firstLineChars="500"/>
        <w:rPr>
          <w:rFonts w:hint="eastAsia" w:ascii="宋体" w:hAnsi="宋体" w:eastAsia="宋体" w:cs="Arial"/>
          <w:color w:val="auto"/>
          <w:kern w:val="2"/>
          <w:sz w:val="24"/>
          <w:szCs w:val="22"/>
          <w:highlight w:val="none"/>
          <w:lang w:val="en-US" w:eastAsia="zh-CN" w:bidi="ar-SA"/>
        </w:rPr>
      </w:pPr>
      <w:r>
        <w:rPr>
          <w:rFonts w:hint="eastAsia" w:ascii="宋体" w:hAnsi="宋体" w:eastAsia="宋体" w:cs="Arial"/>
          <w:color w:val="auto"/>
          <w:kern w:val="2"/>
          <w:sz w:val="24"/>
          <w:szCs w:val="22"/>
          <w:highlight w:val="none"/>
          <w:lang w:val="en-US" w:eastAsia="zh-CN" w:bidi="ar-SA"/>
        </w:rPr>
        <w:t>2、《民用爆破器材买卖合同》</w:t>
      </w:r>
    </w:p>
    <w:p>
      <w:pPr>
        <w:adjustRightInd w:val="0"/>
        <w:snapToGrid w:val="0"/>
        <w:spacing w:before="156" w:beforeLines="50" w:after="156" w:afterLines="50" w:line="440" w:lineRule="exact"/>
        <w:ind w:firstLine="480" w:firstLineChars="200"/>
        <w:rPr>
          <w:rFonts w:ascii="宋体" w:hAnsi="宋体"/>
          <w:sz w:val="24"/>
        </w:rPr>
      </w:pPr>
      <w:r>
        <w:rPr>
          <w:rFonts w:hint="eastAsia" w:ascii="宋体" w:hAnsi="宋体"/>
          <w:sz w:val="24"/>
          <w:szCs w:val="24"/>
          <w:lang w:val="en-US" w:eastAsia="zh-CN"/>
        </w:rPr>
        <w:t xml:space="preserve">      3、《</w:t>
      </w:r>
      <w:r>
        <w:rPr>
          <w:rFonts w:hint="eastAsia" w:ascii="宋体" w:hAnsi="宋体" w:eastAsia="宋体" w:cs="宋体"/>
          <w:sz w:val="24"/>
          <w:szCs w:val="24"/>
          <w:u w:val="none"/>
          <w:lang w:val="en-US" w:eastAsia="zh-CN"/>
        </w:rPr>
        <w:t>诚信自律特别协议</w:t>
      </w:r>
      <w:r>
        <w:rPr>
          <w:rFonts w:hint="eastAsia" w:ascii="宋体" w:hAnsi="宋体"/>
          <w:sz w:val="24"/>
          <w:szCs w:val="24"/>
          <w:lang w:val="en-US" w:eastAsia="zh-CN"/>
        </w:rPr>
        <w:t>》</w:t>
      </w:r>
    </w:p>
    <w:p>
      <w:pPr>
        <w:adjustRightInd w:val="0"/>
        <w:snapToGrid w:val="0"/>
        <w:spacing w:before="156" w:beforeLines="50" w:after="156" w:afterLines="50" w:line="440" w:lineRule="exact"/>
        <w:ind w:firstLine="480" w:firstLineChars="200"/>
        <w:rPr>
          <w:rFonts w:ascii="宋体" w:hAnsi="宋体"/>
          <w:sz w:val="24"/>
        </w:rPr>
      </w:pPr>
    </w:p>
    <w:tbl>
      <w:tblPr>
        <w:tblStyle w:val="5"/>
        <w:tblpPr w:leftFromText="180" w:rightFromText="180" w:vertAnchor="text" w:horzAnchor="page" w:tblpX="561" w:tblpY="674"/>
        <w:tblW w:w="10937"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5344"/>
        <w:gridCol w:w="55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3745" w:hRule="atLeast"/>
        </w:trPr>
        <w:tc>
          <w:tcPr>
            <w:tcW w:w="5344" w:type="dxa"/>
            <w:tcBorders>
              <w:right w:val="single" w:color="auto" w:sz="4" w:space="0"/>
            </w:tcBorders>
          </w:tcPr>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甲方：</w:t>
            </w:r>
            <w:r>
              <w:rPr>
                <w:rFonts w:hint="eastAsia" w:ascii="宋体" w:hAnsi="宋体" w:cs="宋体"/>
                <w:color w:val="000000"/>
                <w:sz w:val="24"/>
                <w:szCs w:val="24"/>
              </w:rPr>
              <w:t>靖西市锰矿有限责任公司（盖章）</w:t>
            </w:r>
          </w:p>
          <w:p>
            <w:pPr>
              <w:adjustRightInd w:val="0"/>
              <w:snapToGrid w:val="0"/>
              <w:spacing w:before="78" w:beforeLines="25" w:after="78" w:afterLines="25" w:line="440" w:lineRule="exact"/>
              <w:ind w:firstLine="480" w:firstLineChars="200"/>
              <w:rPr>
                <w:rFonts w:hint="eastAsia" w:ascii="宋体" w:hAnsi="宋体" w:cs="Arial"/>
                <w:sz w:val="24"/>
                <w:szCs w:val="24"/>
              </w:rPr>
            </w:pPr>
            <w:r>
              <w:rPr>
                <w:rFonts w:hint="eastAsia" w:ascii="宋体" w:hAnsi="宋体" w:cs="Arial"/>
                <w:sz w:val="24"/>
                <w:szCs w:val="24"/>
              </w:rPr>
              <w:t>法定代表人/授权代表：</w:t>
            </w:r>
          </w:p>
          <w:p>
            <w:pPr>
              <w:adjustRightInd w:val="0"/>
              <w:snapToGrid w:val="0"/>
              <w:spacing w:before="78" w:beforeLines="25" w:after="78" w:afterLines="25" w:line="440" w:lineRule="exact"/>
              <w:rPr>
                <w:rFonts w:hint="eastAsia" w:ascii="宋体" w:hAnsi="宋体" w:cs="Arial"/>
                <w:sz w:val="24"/>
                <w:szCs w:val="24"/>
              </w:rPr>
            </w:pP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地址：</w:t>
            </w:r>
            <w:r>
              <w:rPr>
                <w:rFonts w:hint="eastAsia" w:ascii="宋体" w:hAnsi="宋体" w:cs="宋体"/>
                <w:color w:val="000000"/>
                <w:sz w:val="24"/>
                <w:szCs w:val="24"/>
              </w:rPr>
              <w:t>靖西市湖润镇湖润街388号</w:t>
            </w:r>
            <w:r>
              <w:rPr>
                <w:rFonts w:hint="eastAsia" w:ascii="宋体" w:hAnsi="宋体" w:cs="Arial"/>
                <w:sz w:val="24"/>
                <w:szCs w:val="24"/>
              </w:rPr>
              <w:t xml:space="preserve"> </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电话：</w:t>
            </w:r>
            <w:r>
              <w:rPr>
                <w:rFonts w:hint="eastAsia" w:ascii="宋体" w:hAnsi="宋体" w:cs="宋体"/>
                <w:sz w:val="24"/>
                <w:szCs w:val="24"/>
              </w:rPr>
              <w:t>0776-6188219</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cs="Arial"/>
                <w:sz w:val="24"/>
                <w:szCs w:val="24"/>
              </w:rPr>
              <w:t>开户行：</w:t>
            </w:r>
            <w:r>
              <w:rPr>
                <w:rFonts w:hint="eastAsia" w:ascii="宋体" w:hAnsi="宋体" w:cs="宋体"/>
                <w:color w:val="000000"/>
                <w:sz w:val="24"/>
                <w:szCs w:val="24"/>
              </w:rPr>
              <w:t>广西靖西农村商业银行湖润支行</w:t>
            </w:r>
          </w:p>
          <w:p>
            <w:pPr>
              <w:adjustRightInd w:val="0"/>
              <w:snapToGrid w:val="0"/>
              <w:spacing w:before="78" w:beforeLines="25" w:after="78" w:afterLines="25" w:line="440" w:lineRule="exact"/>
              <w:ind w:firstLine="480" w:firstLineChars="200"/>
              <w:rPr>
                <w:rFonts w:hint="eastAsia" w:ascii="宋体" w:hAnsi="宋体" w:eastAsia="宋体" w:cs="Arial"/>
                <w:sz w:val="24"/>
                <w:szCs w:val="24"/>
              </w:rPr>
            </w:pPr>
            <w:r>
              <w:rPr>
                <w:rFonts w:hint="eastAsia" w:ascii="宋体" w:hAnsi="宋体" w:cs="Arial"/>
                <w:sz w:val="24"/>
                <w:szCs w:val="24"/>
              </w:rPr>
              <w:t>账</w:t>
            </w:r>
            <w:r>
              <w:rPr>
                <w:rFonts w:hint="eastAsia" w:ascii="宋体" w:hAnsi="宋体" w:eastAsia="宋体" w:cs="Arial"/>
                <w:sz w:val="24"/>
                <w:szCs w:val="24"/>
              </w:rPr>
              <w:t>号：6306 1201 0100 8885 58</w:t>
            </w:r>
          </w:p>
          <w:p>
            <w:pPr>
              <w:adjustRightInd w:val="0"/>
              <w:snapToGrid w:val="0"/>
              <w:spacing w:before="78" w:beforeLines="25" w:after="78" w:afterLines="25" w:line="440" w:lineRule="exact"/>
              <w:ind w:firstLine="480" w:firstLineChars="200"/>
              <w:rPr>
                <w:rFonts w:hint="eastAsia" w:ascii="宋体" w:hAnsi="宋体" w:eastAsia="宋体" w:cs="Arial"/>
                <w:sz w:val="24"/>
                <w:szCs w:val="24"/>
                <w:lang w:val="en-US" w:eastAsia="zh-CN"/>
              </w:rPr>
            </w:pPr>
            <w:r>
              <w:rPr>
                <w:rFonts w:hint="eastAsia" w:ascii="宋体" w:hAnsi="宋体" w:eastAsia="宋体" w:cs="Arial"/>
                <w:sz w:val="24"/>
                <w:szCs w:val="24"/>
                <w:lang w:val="en-US" w:eastAsia="zh-CN"/>
              </w:rPr>
              <w:t>邮政编码：533803</w:t>
            </w:r>
          </w:p>
          <w:p>
            <w:pPr>
              <w:adjustRightInd w:val="0"/>
              <w:snapToGrid w:val="0"/>
              <w:spacing w:before="78" w:beforeLines="25" w:after="78" w:afterLines="25" w:line="440" w:lineRule="exact"/>
              <w:ind w:firstLine="480" w:firstLineChars="200"/>
              <w:rPr>
                <w:rFonts w:ascii="宋体" w:hAnsi="宋体" w:cs="Arial"/>
                <w:sz w:val="24"/>
                <w:szCs w:val="24"/>
              </w:rPr>
            </w:pPr>
            <w:r>
              <w:rPr>
                <w:rFonts w:hint="eastAsia" w:ascii="宋体" w:hAnsi="宋体" w:eastAsia="宋体" w:cs="Arial"/>
                <w:sz w:val="24"/>
                <w:szCs w:val="24"/>
              </w:rPr>
              <w:t>签订日期：</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月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w:t>
            </w:r>
          </w:p>
        </w:tc>
        <w:tc>
          <w:tcPr>
            <w:tcW w:w="5593" w:type="dxa"/>
            <w:tcBorders>
              <w:left w:val="single" w:color="auto" w:sz="4" w:space="0"/>
            </w:tcBorders>
          </w:tcPr>
          <w:p>
            <w:pPr>
              <w:adjustRightInd w:val="0"/>
              <w:snapToGrid w:val="0"/>
              <w:spacing w:before="78" w:beforeLines="25" w:after="78" w:afterLines="25" w:line="440" w:lineRule="exact"/>
              <w:rPr>
                <w:rFonts w:ascii="宋体" w:hAnsi="宋体" w:cs="Arial"/>
                <w:sz w:val="24"/>
                <w:szCs w:val="24"/>
              </w:rPr>
            </w:pPr>
            <w:r>
              <w:rPr>
                <w:rFonts w:hint="eastAsia" w:ascii="宋体" w:hAnsi="宋体" w:cs="Arial"/>
                <w:sz w:val="24"/>
                <w:szCs w:val="24"/>
              </w:rPr>
              <w:t>乙方：</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（盖章）</w:t>
            </w: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法定代表人/授权代表：</w:t>
            </w:r>
          </w:p>
          <w:p>
            <w:pPr>
              <w:pStyle w:val="2"/>
              <w:rPr>
                <w:rFonts w:hint="eastAsia"/>
              </w:rPr>
            </w:pPr>
          </w:p>
          <w:p>
            <w:pPr>
              <w:adjustRightInd w:val="0"/>
              <w:snapToGrid w:val="0"/>
              <w:spacing w:before="78" w:beforeLines="25" w:after="78" w:afterLines="25" w:line="440" w:lineRule="exact"/>
              <w:rPr>
                <w:rFonts w:hint="default" w:ascii="宋体" w:hAnsi="宋体" w:eastAsia="宋体" w:cs="宋体"/>
                <w:color w:val="000000"/>
                <w:sz w:val="24"/>
                <w:szCs w:val="24"/>
                <w:lang w:val="en-US" w:eastAsia="zh-CN"/>
              </w:rPr>
            </w:pPr>
            <w:r>
              <w:rPr>
                <w:rFonts w:hint="eastAsia" w:ascii="宋体" w:hAnsi="宋体" w:cs="Arial"/>
                <w:sz w:val="24"/>
                <w:szCs w:val="24"/>
              </w:rPr>
              <w:t>地址：</w:t>
            </w:r>
          </w:p>
          <w:p>
            <w:pPr>
              <w:adjustRightInd w:val="0"/>
              <w:snapToGrid w:val="0"/>
              <w:spacing w:before="78" w:beforeLines="25" w:after="78" w:afterLines="25" w:line="4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rPr>
              <w:t>电话：</w:t>
            </w:r>
          </w:p>
          <w:p>
            <w:pPr>
              <w:adjustRightInd w:val="0"/>
              <w:snapToGrid w:val="0"/>
              <w:spacing w:before="78" w:beforeLines="25" w:after="78" w:afterLines="25" w:line="440" w:lineRule="exact"/>
              <w:rPr>
                <w:rFonts w:hint="eastAsia" w:ascii="宋体" w:hAnsi="宋体" w:cs="Arial"/>
                <w:sz w:val="24"/>
                <w:szCs w:val="24"/>
              </w:rPr>
            </w:pPr>
            <w:r>
              <w:rPr>
                <w:rFonts w:hint="eastAsia" w:ascii="宋体" w:hAnsi="宋体" w:cs="Arial"/>
                <w:sz w:val="24"/>
                <w:szCs w:val="24"/>
              </w:rPr>
              <w:t>传真：</w:t>
            </w:r>
          </w:p>
          <w:p>
            <w:pPr>
              <w:adjustRightInd w:val="0"/>
              <w:snapToGrid w:val="0"/>
              <w:spacing w:before="78" w:beforeLines="25" w:after="78" w:afterLines="25" w:line="440" w:lineRule="exact"/>
              <w:rPr>
                <w:rFonts w:hint="default" w:ascii="宋体" w:hAnsi="宋体" w:eastAsia="宋体" w:cs="宋体"/>
                <w:color w:val="000000"/>
                <w:sz w:val="24"/>
                <w:szCs w:val="24"/>
                <w:lang w:val="en-US" w:eastAsia="zh-CN"/>
              </w:rPr>
            </w:pPr>
            <w:r>
              <w:rPr>
                <w:rFonts w:hint="eastAsia" w:ascii="宋体" w:hAnsi="宋体" w:cs="宋体"/>
                <w:color w:val="000000"/>
                <w:sz w:val="24"/>
                <w:szCs w:val="24"/>
              </w:rPr>
              <w:t>开户行：</w:t>
            </w:r>
          </w:p>
          <w:p>
            <w:pPr>
              <w:adjustRightInd w:val="0"/>
              <w:snapToGrid w:val="0"/>
              <w:spacing w:before="78" w:beforeLines="25" w:after="78" w:afterLines="25" w:line="440" w:lineRule="exact"/>
              <w:rPr>
                <w:rFonts w:hint="eastAsia" w:ascii="宋体" w:hAnsi="宋体" w:cs="宋体"/>
                <w:color w:val="000000"/>
                <w:sz w:val="24"/>
                <w:szCs w:val="24"/>
                <w:lang w:val="en-US" w:eastAsia="zh-CN"/>
              </w:rPr>
            </w:pPr>
            <w:r>
              <w:rPr>
                <w:rFonts w:hint="eastAsia" w:ascii="宋体" w:hAnsi="宋体" w:cs="宋体"/>
                <w:color w:val="000000"/>
                <w:sz w:val="24"/>
                <w:szCs w:val="24"/>
              </w:rPr>
              <w:t>账号：</w:t>
            </w:r>
          </w:p>
          <w:p>
            <w:pPr>
              <w:adjustRightInd w:val="0"/>
              <w:snapToGrid w:val="0"/>
              <w:spacing w:before="78" w:beforeLines="25" w:after="78" w:afterLines="25" w:line="440" w:lineRule="exact"/>
              <w:rPr>
                <w:rFonts w:hint="default"/>
                <w:lang w:val="en-US" w:eastAsia="zh-CN"/>
              </w:rPr>
            </w:pPr>
            <w:r>
              <w:rPr>
                <w:rFonts w:hint="eastAsia" w:ascii="宋体" w:hAnsi="宋体" w:eastAsia="宋体" w:cs="Arial"/>
                <w:sz w:val="24"/>
                <w:szCs w:val="24"/>
                <w:lang w:val="en-US" w:eastAsia="zh-CN"/>
              </w:rPr>
              <w:t>邮政编码：</w:t>
            </w:r>
          </w:p>
          <w:p>
            <w:pPr>
              <w:adjustRightInd w:val="0"/>
              <w:snapToGrid w:val="0"/>
              <w:spacing w:before="78" w:beforeLines="25" w:after="78" w:afterLines="25" w:line="440" w:lineRule="exact"/>
              <w:rPr>
                <w:rFonts w:ascii="宋体" w:hAnsi="宋体" w:cs="Arial"/>
                <w:sz w:val="24"/>
                <w:szCs w:val="24"/>
              </w:rPr>
            </w:pPr>
            <w:r>
              <w:rPr>
                <w:rFonts w:hint="eastAsia" w:ascii="宋体" w:hAnsi="宋体" w:cs="Arial"/>
                <w:sz w:val="24"/>
                <w:szCs w:val="24"/>
              </w:rPr>
              <w:t xml:space="preserve">签订日期:  </w:t>
            </w:r>
            <w:r>
              <w:rPr>
                <w:rFonts w:hint="eastAsia" w:ascii="宋体" w:hAnsi="宋体" w:cs="Arial"/>
                <w:sz w:val="24"/>
                <w:szCs w:val="24"/>
                <w:lang w:val="en-US" w:eastAsia="zh-CN"/>
              </w:rPr>
              <w:t xml:space="preserve">  </w:t>
            </w:r>
            <w:r>
              <w:rPr>
                <w:rFonts w:hint="eastAsia" w:ascii="宋体" w:hAnsi="宋体" w:cs="Arial"/>
                <w:sz w:val="24"/>
                <w:szCs w:val="24"/>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月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w:t>
            </w:r>
          </w:p>
        </w:tc>
      </w:tr>
    </w:tbl>
    <w:p>
      <w:pPr>
        <w:rPr>
          <w:rFonts w:ascii="宋体" w:hAnsi="宋体" w:cs="宋体"/>
          <w:sz w:val="24"/>
          <w:szCs w:val="24"/>
        </w:rPr>
        <w:sectPr>
          <w:footerReference r:id="rId3" w:type="default"/>
          <w:pgSz w:w="11906" w:h="16838"/>
          <w:pgMar w:top="1440" w:right="1802" w:bottom="1440" w:left="1803" w:header="851" w:footer="992" w:gutter="0"/>
          <w:cols w:space="720" w:num="1"/>
          <w:titlePg/>
          <w:docGrid w:type="lines" w:linePitch="312" w:charSpace="0"/>
        </w:sectPr>
      </w:pPr>
    </w:p>
    <w:tbl>
      <w:tblPr>
        <w:tblStyle w:val="5"/>
        <w:tblpPr w:leftFromText="180" w:rightFromText="180" w:vertAnchor="text" w:horzAnchor="page" w:tblpX="1431" w:tblpY="415"/>
        <w:tblOverlap w:val="never"/>
        <w:tblW w:w="14055" w:type="dxa"/>
        <w:tblInd w:w="0" w:type="dxa"/>
        <w:tblLayout w:type="fixed"/>
        <w:tblCellMar>
          <w:top w:w="0" w:type="dxa"/>
          <w:left w:w="108" w:type="dxa"/>
          <w:bottom w:w="0" w:type="dxa"/>
          <w:right w:w="108" w:type="dxa"/>
        </w:tblCellMar>
      </w:tblPr>
      <w:tblGrid>
        <w:gridCol w:w="560"/>
        <w:gridCol w:w="2124"/>
        <w:gridCol w:w="1198"/>
        <w:gridCol w:w="1210"/>
        <w:gridCol w:w="770"/>
        <w:gridCol w:w="1556"/>
        <w:gridCol w:w="1622"/>
        <w:gridCol w:w="1530"/>
        <w:gridCol w:w="1305"/>
        <w:gridCol w:w="2180"/>
      </w:tblGrid>
      <w:tr>
        <w:tblPrEx>
          <w:tblCellMar>
            <w:top w:w="0" w:type="dxa"/>
            <w:left w:w="108" w:type="dxa"/>
            <w:bottom w:w="0" w:type="dxa"/>
            <w:right w:w="108" w:type="dxa"/>
          </w:tblCellMar>
        </w:tblPrEx>
        <w:trPr>
          <w:trHeight w:val="963" w:hRule="atLeast"/>
        </w:trPr>
        <w:tc>
          <w:tcPr>
            <w:tcW w:w="56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序号</w:t>
            </w:r>
          </w:p>
        </w:tc>
        <w:tc>
          <w:tcPr>
            <w:tcW w:w="21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产品名称</w:t>
            </w:r>
          </w:p>
        </w:tc>
        <w:tc>
          <w:tcPr>
            <w:tcW w:w="119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规格/型号等产品参数</w:t>
            </w:r>
          </w:p>
        </w:tc>
        <w:tc>
          <w:tcPr>
            <w:tcW w:w="12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数量</w:t>
            </w:r>
          </w:p>
        </w:tc>
        <w:tc>
          <w:tcPr>
            <w:tcW w:w="7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单位</w:t>
            </w:r>
          </w:p>
        </w:tc>
        <w:tc>
          <w:tcPr>
            <w:tcW w:w="1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含税单价（元）</w:t>
            </w:r>
          </w:p>
        </w:tc>
        <w:tc>
          <w:tcPr>
            <w:tcW w:w="1622" w:type="dxa"/>
            <w:tcBorders>
              <w:top w:val="single" w:color="auto" w:sz="6" w:space="0"/>
              <w:left w:val="single" w:color="auto" w:sz="6" w:space="0"/>
              <w:bottom w:val="single" w:color="auto" w:sz="6" w:space="0"/>
              <w:right w:val="single" w:color="auto" w:sz="6" w:space="0"/>
            </w:tcBorders>
            <w:vAlign w:val="center"/>
          </w:tcPr>
          <w:p>
            <w:pPr>
              <w:tabs>
                <w:tab w:val="left" w:pos="560"/>
              </w:tabs>
              <w:autoSpaceDE w:val="0"/>
              <w:autoSpaceDN w:val="0"/>
              <w:adjustRightInd w:val="0"/>
              <w:jc w:val="center"/>
              <w:rPr>
                <w:rFonts w:hint="eastAsia" w:ascii="宋体" w:hAnsi="宋体" w:cs="Arial"/>
                <w:b/>
                <w:szCs w:val="21"/>
              </w:rPr>
            </w:pPr>
            <w:r>
              <w:rPr>
                <w:rFonts w:hint="eastAsia" w:ascii="宋体" w:hAnsi="宋体" w:cs="Arial"/>
                <w:b/>
                <w:szCs w:val="21"/>
                <w:lang w:val="en-US" w:eastAsia="zh-CN"/>
              </w:rPr>
              <w:t>不</w:t>
            </w:r>
            <w:r>
              <w:rPr>
                <w:rFonts w:hint="eastAsia" w:ascii="宋体" w:hAnsi="宋体" w:cs="Arial"/>
                <w:b/>
                <w:szCs w:val="21"/>
              </w:rPr>
              <w:t>含税总价（元）</w:t>
            </w:r>
          </w:p>
        </w:tc>
        <w:tc>
          <w:tcPr>
            <w:tcW w:w="1530" w:type="dxa"/>
            <w:tcBorders>
              <w:top w:val="single" w:color="auto" w:sz="6" w:space="0"/>
              <w:left w:val="single" w:color="auto" w:sz="6" w:space="0"/>
              <w:bottom w:val="single" w:color="auto" w:sz="6" w:space="0"/>
              <w:right w:val="single" w:color="auto" w:sz="6" w:space="0"/>
            </w:tcBorders>
            <w:vAlign w:val="center"/>
          </w:tcPr>
          <w:p>
            <w:pPr>
              <w:tabs>
                <w:tab w:val="left" w:pos="560"/>
              </w:tabs>
              <w:autoSpaceDE w:val="0"/>
              <w:autoSpaceDN w:val="0"/>
              <w:adjustRightInd w:val="0"/>
              <w:jc w:val="center"/>
              <w:rPr>
                <w:rFonts w:ascii="宋体" w:hAnsi="宋体" w:cs="Arial"/>
                <w:b/>
                <w:szCs w:val="21"/>
              </w:rPr>
            </w:pPr>
            <w:r>
              <w:rPr>
                <w:rFonts w:hint="eastAsia" w:ascii="宋体" w:hAnsi="宋体" w:cs="Arial"/>
                <w:b/>
                <w:szCs w:val="21"/>
              </w:rPr>
              <w:t>含税总价（元）</w:t>
            </w:r>
          </w:p>
        </w:tc>
        <w:tc>
          <w:tcPr>
            <w:tcW w:w="130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质量保证期</w:t>
            </w:r>
          </w:p>
        </w:tc>
        <w:tc>
          <w:tcPr>
            <w:tcW w:w="21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Arial"/>
                <w:b/>
                <w:szCs w:val="21"/>
              </w:rPr>
            </w:pPr>
            <w:r>
              <w:rPr>
                <w:rFonts w:hint="eastAsia" w:ascii="宋体" w:hAnsi="宋体" w:cs="Arial"/>
                <w:b/>
                <w:szCs w:val="21"/>
              </w:rPr>
              <w:t>交付期限（自订单发出之日起*日内）</w:t>
            </w:r>
          </w:p>
        </w:tc>
      </w:tr>
      <w:tr>
        <w:trPr>
          <w:trHeight w:val="647" w:hRule="atLeast"/>
        </w:trPr>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kern w:val="0"/>
                <w:sz w:val="24"/>
                <w:szCs w:val="24"/>
              </w:rPr>
            </w:pPr>
            <w:bookmarkStart w:id="2" w:name="_GoBack" w:colFirst="3" w:colLast="3"/>
            <w:r>
              <w:rPr>
                <w:rFonts w:hint="default" w:ascii="宋体" w:hAnsi="宋体" w:cs="宋体"/>
                <w:kern w:val="0"/>
                <w:sz w:val="24"/>
                <w:szCs w:val="24"/>
                <w:lang w:val="en-US" w:eastAsia="zh-CN"/>
              </w:rPr>
              <w:t>1</w:t>
            </w:r>
          </w:p>
        </w:tc>
        <w:tc>
          <w:tcPr>
            <w:tcW w:w="212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宋体" w:hAnsi="宋体" w:eastAsia="宋体" w:cs="宋体"/>
                <w:i w:val="0"/>
                <w:iCs w:val="0"/>
                <w:color w:val="000000"/>
                <w:kern w:val="0"/>
                <w:sz w:val="22"/>
                <w:szCs w:val="22"/>
                <w:u w:val="none"/>
                <w:lang w:val="en-US" w:eastAsia="zh-CN" w:bidi="ar"/>
              </w:rPr>
              <w:t>数码雷管</w:t>
            </w: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ascii="宋体" w:hAnsi="宋体" w:cs="宋体"/>
                <w:kern w:val="0"/>
                <w:sz w:val="24"/>
                <w:szCs w:val="24"/>
              </w:rPr>
            </w:pPr>
            <w:r>
              <w:rPr>
                <w:rFonts w:hint="eastAsia" w:ascii="仿宋" w:hAnsi="仿宋" w:eastAsia="仿宋" w:cs="仿宋"/>
                <w:i w:val="0"/>
                <w:iCs w:val="0"/>
                <w:color w:val="000000"/>
                <w:kern w:val="0"/>
                <w:sz w:val="20"/>
                <w:szCs w:val="20"/>
                <w:u w:val="none"/>
                <w:lang w:val="en-US" w:eastAsia="zh-CN" w:bidi="ar"/>
              </w:rPr>
              <w:t>4M</w:t>
            </w:r>
          </w:p>
        </w:tc>
        <w:tc>
          <w:tcPr>
            <w:tcW w:w="12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宋体" w:hAnsi="宋体" w:cs="Arial"/>
                <w:szCs w:val="21"/>
              </w:rPr>
            </w:pPr>
            <w:r>
              <w:rPr>
                <w:rFonts w:hint="eastAsia" w:ascii="仿宋" w:hAnsi="仿宋" w:eastAsia="仿宋" w:cs="仿宋"/>
                <w:i w:val="0"/>
                <w:iCs w:val="0"/>
                <w:color w:val="000000"/>
                <w:kern w:val="0"/>
                <w:sz w:val="20"/>
                <w:szCs w:val="20"/>
                <w:u w:val="none"/>
                <w:lang w:val="en-US" w:eastAsia="zh-CN" w:bidi="ar"/>
              </w:rPr>
              <w:t xml:space="preserve">342000 </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eastAsia="宋体" w:cs="Arial"/>
                <w:szCs w:val="21"/>
                <w:lang w:eastAsia="zh-CN"/>
              </w:rPr>
            </w:pPr>
            <w:r>
              <w:rPr>
                <w:rFonts w:hint="eastAsia" w:ascii="仿宋" w:hAnsi="仿宋" w:eastAsia="仿宋" w:cs="仿宋"/>
                <w:i w:val="0"/>
                <w:iCs w:val="0"/>
                <w:color w:val="000000"/>
                <w:kern w:val="0"/>
                <w:sz w:val="20"/>
                <w:szCs w:val="20"/>
                <w:u w:val="none"/>
                <w:lang w:val="en-US" w:eastAsia="zh-CN" w:bidi="ar"/>
              </w:rPr>
              <w:t>枚</w:t>
            </w:r>
          </w:p>
        </w:tc>
        <w:tc>
          <w:tcPr>
            <w:tcW w:w="155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default" w:ascii="宋体" w:hAnsi="宋体" w:eastAsia="宋体" w:cs="Arial"/>
                <w:szCs w:val="21"/>
                <w:lang w:val="en-US" w:eastAsia="zh-CN"/>
              </w:rPr>
            </w:pPr>
          </w:p>
        </w:tc>
        <w:tc>
          <w:tcPr>
            <w:tcW w:w="1622" w:type="dxa"/>
            <w:tcBorders>
              <w:top w:val="single" w:color="auto" w:sz="6" w:space="0"/>
              <w:left w:val="single" w:color="auto" w:sz="6" w:space="0"/>
              <w:bottom w:val="single" w:color="auto" w:sz="6" w:space="0"/>
              <w:right w:val="single" w:color="auto" w:sz="6" w:space="0"/>
            </w:tcBorders>
            <w:vAlign w:val="bottom"/>
          </w:tcPr>
          <w:p>
            <w:pPr>
              <w:jc w:val="center"/>
              <w:rPr>
                <w:rFonts w:hint="default" w:ascii="新宋体" w:hAnsi="新宋体" w:eastAsia="新宋体"/>
                <w:sz w:val="24"/>
                <w:lang w:val="en-US" w:eastAsia="zh-CN"/>
              </w:rPr>
            </w:pPr>
          </w:p>
        </w:tc>
        <w:tc>
          <w:tcPr>
            <w:tcW w:w="1530" w:type="dxa"/>
            <w:tcBorders>
              <w:top w:val="single" w:color="auto" w:sz="6" w:space="0"/>
              <w:left w:val="single" w:color="auto" w:sz="6" w:space="0"/>
              <w:bottom w:val="single" w:color="auto" w:sz="6" w:space="0"/>
              <w:right w:val="single" w:color="auto" w:sz="6" w:space="0"/>
            </w:tcBorders>
            <w:vAlign w:val="bottom"/>
          </w:tcPr>
          <w:p>
            <w:pPr>
              <w:jc w:val="center"/>
              <w:rPr>
                <w:rFonts w:hint="default" w:ascii="新宋体" w:hAnsi="新宋体" w:eastAsia="新宋体"/>
                <w:sz w:val="24"/>
                <w:lang w:val="en-US" w:eastAsia="zh-CN"/>
              </w:rPr>
            </w:pPr>
          </w:p>
        </w:tc>
        <w:tc>
          <w:tcPr>
            <w:tcW w:w="1305"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r>
              <w:rPr>
                <w:rFonts w:hint="eastAsia" w:ascii="宋体" w:hAnsi="宋体" w:cs="Arial"/>
                <w:szCs w:val="21"/>
              </w:rPr>
              <w:t>一年</w:t>
            </w:r>
          </w:p>
        </w:tc>
        <w:tc>
          <w:tcPr>
            <w:tcW w:w="2180" w:type="dxa"/>
            <w:tcBorders>
              <w:top w:val="single" w:color="auto" w:sz="6" w:space="0"/>
              <w:left w:val="single" w:color="auto" w:sz="6" w:space="0"/>
              <w:bottom w:val="single" w:color="auto" w:sz="6" w:space="0"/>
              <w:right w:val="single" w:color="auto" w:sz="6" w:space="0"/>
            </w:tcBorders>
          </w:tcPr>
          <w:p>
            <w:pPr>
              <w:jc w:val="center"/>
              <w:rPr>
                <w:rFonts w:hint="default" w:ascii="宋体" w:hAnsi="宋体" w:eastAsia="宋体" w:cs="Arial"/>
                <w:szCs w:val="21"/>
                <w:lang w:val="en-US" w:eastAsia="zh-CN"/>
              </w:rPr>
            </w:pPr>
            <w:r>
              <w:rPr>
                <w:rFonts w:hint="eastAsia" w:ascii="宋体" w:hAnsi="宋体" w:cs="Arial"/>
                <w:szCs w:val="21"/>
                <w:lang w:val="en-US" w:eastAsia="zh-CN"/>
              </w:rPr>
              <w:t>通知发货7日内</w:t>
            </w:r>
          </w:p>
        </w:tc>
      </w:tr>
      <w:tr>
        <w:tblPrEx>
          <w:tblCellMar>
            <w:top w:w="0" w:type="dxa"/>
            <w:left w:w="108" w:type="dxa"/>
            <w:bottom w:w="0" w:type="dxa"/>
            <w:right w:w="108" w:type="dxa"/>
          </w:tblCellMar>
        </w:tblPrEx>
        <w:trPr>
          <w:trHeight w:val="647" w:hRule="atLeast"/>
        </w:trPr>
        <w:tc>
          <w:tcPr>
            <w:tcW w:w="5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hint="eastAsia" w:ascii="宋体" w:hAnsi="宋体" w:cs="宋体"/>
                <w:kern w:val="0"/>
                <w:sz w:val="24"/>
                <w:szCs w:val="24"/>
              </w:rPr>
            </w:pPr>
            <w:r>
              <w:rPr>
                <w:rFonts w:hint="default" w:ascii="宋体" w:hAnsi="宋体" w:cs="宋体"/>
                <w:kern w:val="0"/>
                <w:sz w:val="24"/>
                <w:szCs w:val="24"/>
                <w:lang w:val="en-US" w:eastAsia="zh-CN"/>
              </w:rPr>
              <w:t>2</w:t>
            </w:r>
          </w:p>
        </w:tc>
        <w:tc>
          <w:tcPr>
            <w:tcW w:w="2124"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kern w:val="0"/>
                <w:sz w:val="24"/>
                <w:szCs w:val="24"/>
              </w:rPr>
            </w:pPr>
            <w:r>
              <w:rPr>
                <w:rFonts w:hint="eastAsia" w:ascii="宋体" w:hAnsi="宋体" w:eastAsia="宋体" w:cs="宋体"/>
                <w:i w:val="0"/>
                <w:iCs w:val="0"/>
                <w:color w:val="000000"/>
                <w:kern w:val="0"/>
                <w:sz w:val="22"/>
                <w:szCs w:val="22"/>
                <w:u w:val="none"/>
                <w:lang w:val="en-US" w:eastAsia="zh-CN" w:bidi="ar"/>
              </w:rPr>
              <w:t>铜塑线（爆破母线）</w:t>
            </w:r>
          </w:p>
        </w:tc>
        <w:tc>
          <w:tcPr>
            <w:tcW w:w="119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kern w:val="0"/>
                <w:sz w:val="24"/>
                <w:szCs w:val="24"/>
              </w:rPr>
            </w:pPr>
            <w:r>
              <w:rPr>
                <w:rFonts w:hint="eastAsia" w:ascii="仿宋" w:hAnsi="仿宋" w:eastAsia="仿宋" w:cs="仿宋"/>
                <w:i w:val="0"/>
                <w:iCs w:val="0"/>
                <w:color w:val="000000"/>
                <w:kern w:val="0"/>
                <w:sz w:val="20"/>
                <w:szCs w:val="20"/>
                <w:u w:val="none"/>
                <w:lang w:val="en-US" w:eastAsia="zh-CN" w:bidi="ar"/>
              </w:rPr>
              <w:t>2*0.5</w:t>
            </w:r>
          </w:p>
        </w:tc>
        <w:tc>
          <w:tcPr>
            <w:tcW w:w="1210"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kern w:val="0"/>
                <w:sz w:val="24"/>
                <w:szCs w:val="24"/>
              </w:rPr>
            </w:pPr>
            <w:r>
              <w:rPr>
                <w:rFonts w:hint="eastAsia" w:ascii="仿宋" w:hAnsi="仿宋" w:eastAsia="仿宋" w:cs="仿宋"/>
                <w:i w:val="0"/>
                <w:iCs w:val="0"/>
                <w:color w:val="000000"/>
                <w:kern w:val="0"/>
                <w:sz w:val="20"/>
                <w:szCs w:val="20"/>
                <w:u w:val="none"/>
                <w:lang w:val="en-US" w:eastAsia="zh-CN" w:bidi="ar"/>
              </w:rPr>
              <w:t xml:space="preserve">6000000 </w:t>
            </w:r>
          </w:p>
        </w:tc>
        <w:tc>
          <w:tcPr>
            <w:tcW w:w="770"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Arial"/>
                <w:szCs w:val="21"/>
                <w:lang w:val="en-US" w:eastAsia="zh-CN"/>
              </w:rPr>
            </w:pPr>
            <w:r>
              <w:rPr>
                <w:rFonts w:hint="eastAsia" w:ascii="仿宋" w:hAnsi="仿宋" w:eastAsia="仿宋" w:cs="仿宋"/>
                <w:i w:val="0"/>
                <w:iCs w:val="0"/>
                <w:color w:val="000000"/>
                <w:kern w:val="0"/>
                <w:sz w:val="20"/>
                <w:szCs w:val="20"/>
                <w:u w:val="none"/>
                <w:lang w:val="en-US" w:eastAsia="zh-CN" w:bidi="ar"/>
              </w:rPr>
              <w:t>米</w:t>
            </w:r>
          </w:p>
        </w:tc>
        <w:tc>
          <w:tcPr>
            <w:tcW w:w="155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jc w:val="center"/>
              <w:textAlignment w:val="center"/>
              <w:rPr>
                <w:rFonts w:hint="eastAsia" w:ascii="宋体" w:hAnsi="宋体" w:cs="宋体"/>
                <w:kern w:val="0"/>
                <w:sz w:val="24"/>
                <w:szCs w:val="24"/>
                <w:lang w:val="en-US" w:eastAsia="zh-CN"/>
              </w:rPr>
            </w:pPr>
          </w:p>
        </w:tc>
        <w:tc>
          <w:tcPr>
            <w:tcW w:w="1622" w:type="dxa"/>
            <w:tcBorders>
              <w:top w:val="single" w:color="auto" w:sz="6" w:space="0"/>
              <w:left w:val="single" w:color="auto" w:sz="6" w:space="0"/>
              <w:bottom w:val="single" w:color="auto" w:sz="6" w:space="0"/>
              <w:right w:val="single" w:color="auto" w:sz="6" w:space="0"/>
            </w:tcBorders>
            <w:vAlign w:val="bottom"/>
          </w:tcPr>
          <w:p>
            <w:pPr>
              <w:jc w:val="center"/>
              <w:rPr>
                <w:rFonts w:hint="eastAsia" w:ascii="新宋体" w:hAnsi="新宋体" w:eastAsia="新宋体"/>
                <w:sz w:val="24"/>
                <w:lang w:val="en-US" w:eastAsia="zh-CN"/>
              </w:rPr>
            </w:pPr>
          </w:p>
        </w:tc>
        <w:tc>
          <w:tcPr>
            <w:tcW w:w="1530" w:type="dxa"/>
            <w:tcBorders>
              <w:top w:val="single" w:color="auto" w:sz="6" w:space="0"/>
              <w:left w:val="single" w:color="auto" w:sz="6" w:space="0"/>
              <w:bottom w:val="single" w:color="auto" w:sz="6" w:space="0"/>
              <w:right w:val="single" w:color="auto" w:sz="6" w:space="0"/>
            </w:tcBorders>
            <w:vAlign w:val="bottom"/>
          </w:tcPr>
          <w:p>
            <w:pPr>
              <w:jc w:val="center"/>
              <w:rPr>
                <w:rFonts w:hint="eastAsia" w:ascii="新宋体" w:hAnsi="新宋体" w:eastAsia="新宋体"/>
                <w:sz w:val="24"/>
                <w:lang w:val="en-US" w:eastAsia="zh-CN"/>
              </w:rPr>
            </w:pPr>
          </w:p>
        </w:tc>
        <w:tc>
          <w:tcPr>
            <w:tcW w:w="1305" w:type="dxa"/>
            <w:tcBorders>
              <w:top w:val="single" w:color="auto" w:sz="6" w:space="0"/>
              <w:left w:val="single" w:color="auto" w:sz="6" w:space="0"/>
              <w:bottom w:val="single" w:color="auto" w:sz="6" w:space="0"/>
              <w:right w:val="single" w:color="auto" w:sz="6" w:space="0"/>
            </w:tcBorders>
            <w:vAlign w:val="bottom"/>
          </w:tcPr>
          <w:p>
            <w:pPr>
              <w:jc w:val="center"/>
              <w:rPr>
                <w:rFonts w:hint="eastAsia" w:ascii="宋体" w:hAnsi="宋体" w:cs="Arial"/>
                <w:szCs w:val="21"/>
              </w:rPr>
            </w:pPr>
            <w:r>
              <w:rPr>
                <w:rFonts w:hint="eastAsia" w:ascii="宋体" w:hAnsi="宋体" w:cs="Arial"/>
                <w:szCs w:val="21"/>
              </w:rPr>
              <w:t>一年</w:t>
            </w:r>
          </w:p>
        </w:tc>
        <w:tc>
          <w:tcPr>
            <w:tcW w:w="2180" w:type="dxa"/>
            <w:tcBorders>
              <w:top w:val="single" w:color="auto" w:sz="6" w:space="0"/>
              <w:left w:val="single" w:color="auto" w:sz="6" w:space="0"/>
              <w:bottom w:val="single" w:color="auto" w:sz="6" w:space="0"/>
              <w:right w:val="single" w:color="auto" w:sz="6" w:space="0"/>
            </w:tcBorders>
          </w:tcPr>
          <w:p>
            <w:pPr>
              <w:jc w:val="center"/>
              <w:rPr>
                <w:rFonts w:hint="eastAsia" w:ascii="宋体" w:hAnsi="宋体" w:cs="Arial"/>
                <w:szCs w:val="21"/>
                <w:lang w:val="en-US" w:eastAsia="zh-CN"/>
              </w:rPr>
            </w:pPr>
            <w:r>
              <w:rPr>
                <w:rFonts w:hint="eastAsia" w:ascii="宋体" w:hAnsi="宋体" w:cs="Arial"/>
                <w:szCs w:val="21"/>
                <w:lang w:val="en-US" w:eastAsia="zh-CN"/>
              </w:rPr>
              <w:t>通知发货7日内</w:t>
            </w:r>
          </w:p>
        </w:tc>
      </w:tr>
      <w:bookmarkEnd w:id="2"/>
      <w:tr>
        <w:tblPrEx>
          <w:tblCellMar>
            <w:top w:w="0" w:type="dxa"/>
            <w:left w:w="108" w:type="dxa"/>
            <w:bottom w:w="0" w:type="dxa"/>
            <w:right w:w="108" w:type="dxa"/>
          </w:tblCellMar>
        </w:tblPrEx>
        <w:trPr>
          <w:trHeight w:val="670" w:hRule="atLeast"/>
        </w:trPr>
        <w:tc>
          <w:tcPr>
            <w:tcW w:w="560" w:type="dxa"/>
            <w:tcBorders>
              <w:top w:val="single" w:color="auto" w:sz="6" w:space="0"/>
              <w:left w:val="single" w:color="auto" w:sz="6" w:space="0"/>
              <w:bottom w:val="single" w:color="auto" w:sz="6" w:space="0"/>
              <w:right w:val="single" w:color="auto" w:sz="6" w:space="0"/>
            </w:tcBorders>
          </w:tcPr>
          <w:p>
            <w:pPr>
              <w:jc w:val="center"/>
              <w:rPr>
                <w:rFonts w:hint="eastAsia"/>
              </w:rPr>
            </w:pPr>
            <w:r>
              <w:rPr>
                <w:rFonts w:hint="eastAsia"/>
              </w:rPr>
              <w:t>合计</w:t>
            </w:r>
          </w:p>
        </w:tc>
        <w:tc>
          <w:tcPr>
            <w:tcW w:w="6858" w:type="dxa"/>
            <w:gridSpan w:val="5"/>
            <w:tcBorders>
              <w:top w:val="single" w:color="auto" w:sz="6" w:space="0"/>
              <w:left w:val="single" w:color="auto" w:sz="6" w:space="0"/>
              <w:bottom w:val="single" w:color="auto" w:sz="6" w:space="0"/>
              <w:right w:val="single" w:color="auto" w:sz="6" w:space="0"/>
            </w:tcBorders>
            <w:vAlign w:val="center"/>
          </w:tcPr>
          <w:p>
            <w:pPr>
              <w:jc w:val="center"/>
              <w:rPr>
                <w:rFonts w:hint="eastAsia"/>
              </w:rPr>
            </w:pPr>
            <w:r>
              <w:rPr>
                <w:rFonts w:hint="eastAsia"/>
              </w:rPr>
              <w:t>大写</w:t>
            </w:r>
            <w:r>
              <w:rPr>
                <w:rFonts w:hint="eastAsia"/>
                <w:lang w:eastAsia="zh-CN"/>
              </w:rPr>
              <w:t>（</w:t>
            </w:r>
            <w:r>
              <w:rPr>
                <w:rFonts w:hint="eastAsia"/>
                <w:lang w:val="en-US" w:eastAsia="zh-CN"/>
              </w:rPr>
              <w:t>含税</w:t>
            </w:r>
            <w:r>
              <w:rPr>
                <w:rFonts w:hint="eastAsia"/>
                <w:lang w:eastAsia="zh-CN"/>
              </w:rPr>
              <w:t>）</w:t>
            </w:r>
            <w:r>
              <w:rPr>
                <w:rFonts w:hint="eastAsia"/>
              </w:rPr>
              <w:t>：</w:t>
            </w:r>
          </w:p>
          <w:p>
            <w:pPr>
              <w:jc w:val="center"/>
              <w:rPr>
                <w:rFonts w:hint="default"/>
                <w:lang w:val="en-US" w:eastAsia="zh-CN"/>
              </w:rPr>
            </w:pPr>
            <w:r>
              <w:rPr>
                <w:rFonts w:hint="eastAsia"/>
                <w:lang w:val="en-US" w:eastAsia="zh-CN"/>
              </w:rPr>
              <w:t>不含税总金额：</w:t>
            </w:r>
          </w:p>
        </w:tc>
        <w:tc>
          <w:tcPr>
            <w:tcW w:w="1622" w:type="dxa"/>
            <w:tcBorders>
              <w:top w:val="single" w:color="auto" w:sz="6" w:space="0"/>
              <w:left w:val="single" w:color="auto" w:sz="6" w:space="0"/>
              <w:bottom w:val="single" w:color="auto" w:sz="6" w:space="0"/>
              <w:right w:val="single" w:color="auto" w:sz="6" w:space="0"/>
            </w:tcBorders>
            <w:vAlign w:val="bottom"/>
          </w:tcPr>
          <w:p>
            <w:pPr>
              <w:jc w:val="center"/>
              <w:rPr>
                <w:rFonts w:hint="eastAsia" w:ascii="宋体" w:hAnsi="宋体" w:cs="宋体"/>
                <w:kern w:val="0"/>
                <w:sz w:val="24"/>
                <w:szCs w:val="24"/>
                <w:lang w:val="en-US" w:eastAsia="zh-CN"/>
              </w:rPr>
            </w:pPr>
          </w:p>
        </w:tc>
        <w:tc>
          <w:tcPr>
            <w:tcW w:w="1530" w:type="dxa"/>
            <w:tcBorders>
              <w:top w:val="single" w:color="auto" w:sz="6" w:space="0"/>
              <w:left w:val="single" w:color="auto" w:sz="6" w:space="0"/>
              <w:bottom w:val="single" w:color="auto" w:sz="6" w:space="0"/>
              <w:right w:val="single" w:color="auto" w:sz="6" w:space="0"/>
            </w:tcBorders>
            <w:vAlign w:val="bottom"/>
          </w:tcPr>
          <w:p>
            <w:pPr>
              <w:jc w:val="center"/>
              <w:rPr>
                <w:rFonts w:hint="default" w:ascii="宋体" w:hAnsi="宋体" w:eastAsia="宋体" w:cs="宋体"/>
                <w:kern w:val="0"/>
                <w:sz w:val="24"/>
                <w:szCs w:val="24"/>
                <w:lang w:val="en-US" w:eastAsia="zh-CN"/>
              </w:rPr>
            </w:pPr>
          </w:p>
        </w:tc>
        <w:tc>
          <w:tcPr>
            <w:tcW w:w="1305" w:type="dxa"/>
            <w:tcBorders>
              <w:top w:val="single" w:color="auto" w:sz="6" w:space="0"/>
              <w:left w:val="single" w:color="auto" w:sz="6" w:space="0"/>
              <w:bottom w:val="single" w:color="auto" w:sz="6" w:space="0"/>
              <w:right w:val="single" w:color="auto" w:sz="6" w:space="0"/>
            </w:tcBorders>
            <w:vAlign w:val="bottom"/>
          </w:tcPr>
          <w:p>
            <w:pPr>
              <w:jc w:val="center"/>
              <w:rPr>
                <w:rFonts w:ascii="宋体" w:hAnsi="宋体" w:cs="Arial"/>
                <w:szCs w:val="21"/>
              </w:rPr>
            </w:pPr>
          </w:p>
        </w:tc>
        <w:tc>
          <w:tcPr>
            <w:tcW w:w="2180" w:type="dxa"/>
            <w:tcBorders>
              <w:top w:val="single" w:color="auto" w:sz="6" w:space="0"/>
              <w:left w:val="single" w:color="auto" w:sz="6" w:space="0"/>
              <w:bottom w:val="single" w:color="auto" w:sz="6" w:space="0"/>
              <w:right w:val="single" w:color="auto" w:sz="6" w:space="0"/>
            </w:tcBorders>
          </w:tcPr>
          <w:p>
            <w:pPr>
              <w:jc w:val="center"/>
              <w:rPr>
                <w:rFonts w:ascii="宋体" w:hAnsi="宋体" w:cs="Arial"/>
                <w:szCs w:val="21"/>
              </w:rPr>
            </w:pPr>
          </w:p>
        </w:tc>
      </w:tr>
    </w:tbl>
    <w:tbl>
      <w:tblPr>
        <w:tblStyle w:val="5"/>
        <w:tblW w:w="1398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Layout w:type="fixed"/>
        <w:tblCellMar>
          <w:top w:w="0" w:type="dxa"/>
          <w:left w:w="0" w:type="dxa"/>
          <w:bottom w:w="0" w:type="dxa"/>
          <w:right w:w="0" w:type="dxa"/>
        </w:tblCellMar>
      </w:tblPr>
      <w:tblGrid>
        <w:gridCol w:w="1587"/>
        <w:gridCol w:w="1479"/>
        <w:gridCol w:w="3122"/>
        <w:gridCol w:w="1380"/>
        <w:gridCol w:w="1245"/>
        <w:gridCol w:w="745"/>
        <w:gridCol w:w="745"/>
        <w:gridCol w:w="1152"/>
        <w:gridCol w:w="253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82" w:hRule="atLeast"/>
        </w:trPr>
        <w:tc>
          <w:tcPr>
            <w:tcW w:w="13988" w:type="dxa"/>
            <w:gridSpan w:val="9"/>
            <w:tcBorders>
              <w:bottom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民 用 爆 破 器 材 买 卖 合 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22" w:hRule="atLeast"/>
        </w:trPr>
        <w:tc>
          <w:tcPr>
            <w:tcW w:w="13988" w:type="dxa"/>
            <w:gridSpan w:val="9"/>
            <w:tcBorders>
              <w:top w:val="nil"/>
              <w:bottom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销售企业：</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产品名称：工业雷管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签约地点：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 xml:space="preserve">  执行年度： </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522" w:hRule="atLeast"/>
        </w:trPr>
        <w:tc>
          <w:tcPr>
            <w:tcW w:w="13988" w:type="dxa"/>
            <w:gridSpan w:val="9"/>
            <w:tcBorders>
              <w:top w:val="nil"/>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企业凭照号：MB009   计量单位：工业雷管（枚）   签订时间：</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月</w:t>
            </w:r>
            <w:r>
              <w:rPr>
                <w:rFonts w:hint="eastAsia" w:ascii="宋体" w:hAnsi="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日           合同编号：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9" w:hRule="atLeast"/>
        </w:trPr>
        <w:tc>
          <w:tcPr>
            <w:tcW w:w="1587"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 格 型 号</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  量</w:t>
            </w:r>
          </w:p>
        </w:tc>
        <w:tc>
          <w:tcPr>
            <w:tcW w:w="312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  价(元/枚)</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  额(元)</w:t>
            </w:r>
          </w:p>
        </w:tc>
        <w:tc>
          <w:tcPr>
            <w:tcW w:w="388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交(提)货时间及数量</w:t>
            </w:r>
          </w:p>
        </w:tc>
        <w:tc>
          <w:tcPr>
            <w:tcW w:w="2533" w:type="dxa"/>
            <w:vMerge w:val="restart"/>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31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一季度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二季度</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三季度</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四季度</w:t>
            </w:r>
          </w:p>
        </w:tc>
        <w:tc>
          <w:tcPr>
            <w:tcW w:w="2533" w:type="dxa"/>
            <w:vMerge w:val="continue"/>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2" w:hRule="atLeast"/>
        </w:trPr>
        <w:tc>
          <w:tcPr>
            <w:tcW w:w="1587"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电子雷管</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按需</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供销合同价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red"/>
                <w:u w:val="none"/>
              </w:rPr>
            </w:pPr>
            <w:r>
              <w:rPr>
                <w:rFonts w:hint="eastAsia" w:ascii="宋体" w:hAnsi="宋体" w:eastAsia="宋体" w:cs="宋体"/>
                <w:i w:val="0"/>
                <w:color w:val="000000"/>
                <w:kern w:val="0"/>
                <w:sz w:val="22"/>
                <w:szCs w:val="22"/>
                <w:u w:val="none"/>
                <w:lang w:val="en-US" w:eastAsia="zh-CN" w:bidi="ar"/>
              </w:rPr>
              <w:t>-</w:t>
            </w:r>
          </w:p>
        </w:tc>
        <w:tc>
          <w:tcPr>
            <w:tcW w:w="2533" w:type="dxa"/>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1、按实际购买的品种、规格、数量结算；</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2、单价按国家规定或市场协商价格执行；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82" w:hRule="atLeast"/>
        </w:trPr>
        <w:tc>
          <w:tcPr>
            <w:tcW w:w="1587"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铜塑线（爆破母线）</w:t>
            </w: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按需</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供销合同价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33"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92" w:hRule="atLeast"/>
        </w:trPr>
        <w:tc>
          <w:tcPr>
            <w:tcW w:w="1587" w:type="dxa"/>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33"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99" w:hRule="atLeast"/>
        </w:trPr>
        <w:tc>
          <w:tcPr>
            <w:tcW w:w="11455" w:type="dxa"/>
            <w:gridSpan w:val="8"/>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金额合计（人民币大写）：-</w:t>
            </w:r>
          </w:p>
        </w:tc>
        <w:tc>
          <w:tcPr>
            <w:tcW w:w="2533" w:type="dxa"/>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7568" w:type="dxa"/>
            <w:gridSpan w:val="4"/>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一、本合同按《中华人民共和国</w:t>
            </w:r>
            <w:r>
              <w:rPr>
                <w:rFonts w:hint="eastAsia" w:ascii="宋体" w:hAnsi="宋体" w:cs="宋体"/>
                <w:i w:val="0"/>
                <w:color w:val="000000"/>
                <w:kern w:val="0"/>
                <w:sz w:val="21"/>
                <w:szCs w:val="21"/>
                <w:u w:val="none"/>
                <w:lang w:val="en-US" w:eastAsia="zh-CN" w:bidi="ar"/>
              </w:rPr>
              <w:t>民法典</w:t>
            </w:r>
            <w:r>
              <w:rPr>
                <w:rFonts w:hint="eastAsia" w:ascii="宋体" w:hAnsi="宋体" w:eastAsia="宋体" w:cs="宋体"/>
                <w:i w:val="0"/>
                <w:color w:val="000000"/>
                <w:kern w:val="0"/>
                <w:sz w:val="21"/>
                <w:szCs w:val="21"/>
                <w:u w:val="none"/>
                <w:lang w:val="en-US" w:eastAsia="zh-CN" w:bidi="ar"/>
              </w:rPr>
              <w:t>》及国家有关民用爆破器材管理法规、规定</w:t>
            </w: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七、结算方式及期限：电汇或票汇；按月开取增值税发票结算。</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7568" w:type="dxa"/>
            <w:gridSpan w:val="4"/>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执行。</w:t>
            </w: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八、违约责任：</w:t>
            </w:r>
            <w:r>
              <w:rPr>
                <w:rFonts w:hint="eastAsia" w:ascii="宋体" w:hAnsi="宋体" w:cs="宋体"/>
                <w:i w:val="0"/>
                <w:color w:val="auto"/>
                <w:kern w:val="0"/>
                <w:sz w:val="21"/>
                <w:szCs w:val="21"/>
                <w:u w:val="none"/>
                <w:lang w:val="en-US" w:eastAsia="zh-CN" w:bidi="ar"/>
              </w:rPr>
              <w:t>以主合同条款约定为准。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7568" w:type="dxa"/>
            <w:gridSpan w:val="4"/>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二、质量标准、质量要求：按国家标准执行。</w:t>
            </w:r>
          </w:p>
        </w:tc>
        <w:tc>
          <w:tcPr>
            <w:tcW w:w="6420" w:type="dxa"/>
            <w:gridSpan w:val="5"/>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九、合同争议的解决方式：本着合同在履行过程中发生的争议，由双方当事人协商 解决；协商不成的，按下列第（      ）种方式解决：                         （一）提交</w:t>
            </w:r>
            <w:r>
              <w:rPr>
                <w:rFonts w:hint="eastAsia" w:ascii="宋体" w:hAnsi="宋体" w:cs="宋体"/>
                <w:i w:val="0"/>
                <w:color w:val="000000"/>
                <w:kern w:val="0"/>
                <w:sz w:val="21"/>
                <w:szCs w:val="21"/>
                <w:u w:val="none"/>
                <w:lang w:val="en-US" w:eastAsia="zh-CN" w:bidi="ar"/>
              </w:rPr>
              <w:t>甲方所在地</w:t>
            </w:r>
            <w:r>
              <w:rPr>
                <w:rFonts w:hint="eastAsia" w:ascii="宋体" w:hAnsi="宋体" w:eastAsia="宋体" w:cs="宋体"/>
                <w:i w:val="0"/>
                <w:color w:val="000000"/>
                <w:kern w:val="0"/>
                <w:sz w:val="21"/>
                <w:szCs w:val="21"/>
                <w:u w:val="none"/>
                <w:lang w:val="en-US" w:eastAsia="zh-CN" w:bidi="ar"/>
              </w:rPr>
              <w:t>人民法院仲裁委员会仲裁；（二）依法向人民法院起诉。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780" w:hRule="atLeast"/>
        </w:trPr>
        <w:tc>
          <w:tcPr>
            <w:tcW w:w="7568" w:type="dxa"/>
            <w:gridSpan w:val="4"/>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三、交（提）货地点、方式：买方仓库交货。</w:t>
            </w:r>
          </w:p>
        </w:tc>
        <w:tc>
          <w:tcPr>
            <w:tcW w:w="6420" w:type="dxa"/>
            <w:gridSpan w:val="5"/>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7568" w:type="dxa"/>
            <w:gridSpan w:val="4"/>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四、运输方式及到达站(港)和费用负担:民爆专用运输车运输，运费由出卖人承担。</w:t>
            </w:r>
          </w:p>
        </w:tc>
        <w:tc>
          <w:tcPr>
            <w:tcW w:w="6420" w:type="dxa"/>
            <w:gridSpan w:val="5"/>
            <w:vMerge w:val="restart"/>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十、其他约定事项：1.由出卖人负责运输及费用，运输途中发生的一切安全事故责任、法律责任、经济责任全权由出卖人承担。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7568" w:type="dxa"/>
            <w:gridSpan w:val="4"/>
            <w:tcBorders>
              <w:top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五、包装标准、包装物的供应与回收和费用负担：包装物不回收。</w:t>
            </w:r>
          </w:p>
        </w:tc>
        <w:tc>
          <w:tcPr>
            <w:tcW w:w="6420" w:type="dxa"/>
            <w:gridSpan w:val="5"/>
            <w:vMerge w:val="continue"/>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00" w:hRule="atLeast"/>
        </w:trPr>
        <w:tc>
          <w:tcPr>
            <w:tcW w:w="7568" w:type="dxa"/>
            <w:gridSpan w:val="4"/>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六、验收标准、方法及提出异议的期限：按国家标准验收，产品保质期内双方协商处理。</w:t>
            </w:r>
          </w:p>
        </w:tc>
        <w:tc>
          <w:tcPr>
            <w:tcW w:w="6420" w:type="dxa"/>
            <w:gridSpan w:val="5"/>
            <w:tcBorders>
              <w:top w:val="single" w:color="000000" w:sz="4" w:space="0"/>
              <w:left w:val="single" w:color="000000" w:sz="4" w:space="0"/>
              <w:bottom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十一、违约责任：合同履行期间，违约方承担责任。未尽事宜，双方协商解决，合同签字盖章之日起生效。</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9" w:hRule="atLeast"/>
        </w:trPr>
        <w:tc>
          <w:tcPr>
            <w:tcW w:w="1587" w:type="dxa"/>
            <w:vMerge w:val="restart"/>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出  卖  人</w:t>
            </w: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单位名称(章):</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266700</wp:posOffset>
                  </wp:positionH>
                  <wp:positionV relativeFrom="paragraph">
                    <wp:posOffset>836295</wp:posOffset>
                  </wp:positionV>
                  <wp:extent cx="635" cy="0"/>
                  <wp:effectExtent l="0" t="0" r="0" b="0"/>
                  <wp:wrapNone/>
                  <wp:docPr id="7" name="Line_737"/>
                  <wp:cNvGraphicFramePr/>
                  <a:graphic xmlns:a="http://schemas.openxmlformats.org/drawingml/2006/main">
                    <a:graphicData uri="http://schemas.openxmlformats.org/drawingml/2006/picture">
                      <pic:pic xmlns:pic="http://schemas.openxmlformats.org/drawingml/2006/picture">
                        <pic:nvPicPr>
                          <pic:cNvPr id="7" name="Line_737"/>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lang w:val="en-US" w:eastAsia="zh-CN" w:bidi="ar"/>
              </w:rPr>
              <w:t>买　　受　　人</w:t>
            </w: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单位名称(章):靖西市锰矿有限责任公司</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单 位 地 址: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 位 地 址: 靖西市湖润镇</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            委托代理人:</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          委托代理人:</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电话:</w:t>
            </w:r>
            <w:r>
              <w:rPr>
                <w:rFonts w:hint="eastAsia" w:ascii="宋体" w:hAnsi="宋体" w:cs="宋体"/>
                <w:i w:val="0"/>
                <w:color w:val="000000"/>
                <w:kern w:val="0"/>
                <w:sz w:val="21"/>
                <w:szCs w:val="21"/>
                <w:u w:val="none"/>
                <w:lang w:val="en-US" w:eastAsia="zh-CN" w:bidi="ar"/>
              </w:rPr>
              <w:t xml:space="preserve">                 </w:t>
            </w:r>
            <w:r>
              <w:rPr>
                <w:rFonts w:hint="eastAsia" w:ascii="宋体" w:hAnsi="宋体" w:cs="宋体"/>
                <w:color w:val="000000"/>
                <w:sz w:val="24"/>
                <w:szCs w:val="24"/>
                <w:lang w:val="en-US" w:eastAsia="zh-CN"/>
              </w:rPr>
              <w:t xml:space="preserve"> </w:t>
            </w:r>
            <w:r>
              <w:rPr>
                <w:rFonts w:hint="eastAsia" w:ascii="宋体" w:hAnsi="宋体" w:eastAsia="宋体" w:cs="宋体"/>
                <w:i w:val="0"/>
                <w:color w:val="000000"/>
                <w:kern w:val="0"/>
                <w:sz w:val="21"/>
                <w:szCs w:val="21"/>
                <w:u w:val="none"/>
                <w:lang w:val="en-US" w:eastAsia="zh-CN" w:bidi="ar"/>
              </w:rPr>
              <w:t>传真: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1685925</wp:posOffset>
                  </wp:positionH>
                  <wp:positionV relativeFrom="paragraph">
                    <wp:posOffset>0</wp:posOffset>
                  </wp:positionV>
                  <wp:extent cx="635" cy="0"/>
                  <wp:effectExtent l="0" t="0" r="0" b="0"/>
                  <wp:wrapNone/>
                  <wp:docPr id="6" name="Line_740"/>
                  <wp:cNvGraphicFramePr/>
                  <a:graphic xmlns:a="http://schemas.openxmlformats.org/drawingml/2006/main">
                    <a:graphicData uri="http://schemas.openxmlformats.org/drawingml/2006/picture">
                      <pic:pic xmlns:pic="http://schemas.openxmlformats.org/drawingml/2006/picture">
                        <pic:nvPicPr>
                          <pic:cNvPr id="6" name="Line_740"/>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1685925</wp:posOffset>
                  </wp:positionH>
                  <wp:positionV relativeFrom="paragraph">
                    <wp:posOffset>0</wp:posOffset>
                  </wp:positionV>
                  <wp:extent cx="635" cy="0"/>
                  <wp:effectExtent l="0" t="0" r="0" b="0"/>
                  <wp:wrapNone/>
                  <wp:docPr id="8" name="Line_46"/>
                  <wp:cNvGraphicFramePr/>
                  <a:graphic xmlns:a="http://schemas.openxmlformats.org/drawingml/2006/main">
                    <a:graphicData uri="http://schemas.openxmlformats.org/drawingml/2006/picture">
                      <pic:pic xmlns:pic="http://schemas.openxmlformats.org/drawingml/2006/picture">
                        <pic:nvPicPr>
                          <pic:cNvPr id="8" name="Line_46"/>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lang w:val="en-US" w:eastAsia="zh-CN" w:bidi="ar"/>
              </w:rPr>
              <w:t>电话:    0776</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6188021         传真:　 0776-6188021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1390650</wp:posOffset>
                  </wp:positionH>
                  <wp:positionV relativeFrom="paragraph">
                    <wp:posOffset>0</wp:posOffset>
                  </wp:positionV>
                  <wp:extent cx="635" cy="0"/>
                  <wp:effectExtent l="0" t="0" r="0" b="0"/>
                  <wp:wrapNone/>
                  <wp:docPr id="9" name="Line_719"/>
                  <wp:cNvGraphicFramePr/>
                  <a:graphic xmlns:a="http://schemas.openxmlformats.org/drawingml/2006/main">
                    <a:graphicData uri="http://schemas.openxmlformats.org/drawingml/2006/picture">
                      <pic:pic xmlns:pic="http://schemas.openxmlformats.org/drawingml/2006/picture">
                        <pic:nvPicPr>
                          <pic:cNvPr id="9" name="Line_719"/>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lang w:val="en-US" w:eastAsia="zh-CN" w:bidi="ar"/>
              </w:rPr>
              <w:t xml:space="preserve">开 户 银 行: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 户 银 行: 广西靖西农村商业银行股份有限公司湖润支行</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248285</wp:posOffset>
                  </wp:positionV>
                  <wp:extent cx="635" cy="0"/>
                  <wp:effectExtent l="0" t="0" r="0" b="0"/>
                  <wp:wrapNone/>
                  <wp:docPr id="10" name="Line_720"/>
                  <wp:cNvGraphicFramePr/>
                  <a:graphic xmlns:a="http://schemas.openxmlformats.org/drawingml/2006/main">
                    <a:graphicData uri="http://schemas.openxmlformats.org/drawingml/2006/picture">
                      <pic:pic xmlns:pic="http://schemas.openxmlformats.org/drawingml/2006/picture">
                        <pic:nvPicPr>
                          <pic:cNvPr id="10" name="Line_720"/>
                          <pic:cNvPicPr/>
                        </pic:nvPicPr>
                        <pic:blipFill>
                          <a:blip r:embed="rId5"/>
                          <a:stretch>
                            <a:fillRect/>
                          </a:stretch>
                        </pic:blipFill>
                        <pic:spPr>
                          <a:xfrm>
                            <a:off x="0" y="0"/>
                            <a:ext cx="635" cy="0"/>
                          </a:xfrm>
                          <a:prstGeom prst="rect">
                            <a:avLst/>
                          </a:prstGeom>
                          <a:noFill/>
                          <a:ln>
                            <a:noFill/>
                          </a:ln>
                        </pic:spPr>
                      </pic:pic>
                    </a:graphicData>
                  </a:graphic>
                </wp:anchor>
              </w:drawing>
            </w:r>
            <w:r>
              <w:rPr>
                <w:rFonts w:hint="eastAsia" w:ascii="宋体" w:hAnsi="宋体" w:eastAsia="宋体" w:cs="宋体"/>
                <w:i w:val="0"/>
                <w:color w:val="000000"/>
                <w:kern w:val="0"/>
                <w:sz w:val="21"/>
                <w:szCs w:val="21"/>
                <w:u w:val="none"/>
                <w:lang w:val="en-US" w:eastAsia="zh-CN" w:bidi="ar"/>
              </w:rPr>
              <w:t xml:space="preserve">账       号：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账       号：630612010100888558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39" w:hRule="atLeast"/>
        </w:trPr>
        <w:tc>
          <w:tcPr>
            <w:tcW w:w="1587" w:type="dxa"/>
            <w:vMerge w:val="continue"/>
            <w:tcBorders>
              <w:top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 政 编 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 政 编 码：533803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shd w:val="clear" w:color="auto" w:fill="auto"/>
          <w:tblCellMar>
            <w:top w:w="0" w:type="dxa"/>
            <w:left w:w="0" w:type="dxa"/>
            <w:bottom w:w="0" w:type="dxa"/>
            <w:right w:w="0" w:type="dxa"/>
          </w:tblCellMar>
        </w:tblPrEx>
        <w:trPr>
          <w:trHeight w:val="439" w:hRule="atLeast"/>
        </w:trPr>
        <w:tc>
          <w:tcPr>
            <w:tcW w:w="1587" w:type="dxa"/>
            <w:vMerge w:val="continue"/>
            <w:tcBorders>
              <w:top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4601" w:type="dxa"/>
            <w:gridSpan w:val="2"/>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发 货 单 位： </w:t>
            </w:r>
          </w:p>
        </w:tc>
        <w:tc>
          <w:tcPr>
            <w:tcW w:w="1380" w:type="dxa"/>
            <w:vMerge w:val="continue"/>
            <w:tcBorders>
              <w:top w:val="single" w:color="000000" w:sz="4" w:space="0"/>
              <w:left w:val="single" w:color="000000" w:sz="4" w:space="0"/>
              <w:right w:val="single" w:color="000000" w:sz="4" w:space="0"/>
            </w:tcBorders>
            <w:shd w:val="clear" w:color="auto" w:fill="auto"/>
            <w:noWrap/>
            <w:tcMar>
              <w:top w:w="15" w:type="dxa"/>
              <w:left w:w="15" w:type="dxa"/>
              <w:right w:w="15" w:type="dxa"/>
            </w:tcMar>
            <w:textDirection w:val="tbRlV"/>
            <w:vAlign w:val="center"/>
          </w:tcPr>
          <w:p>
            <w:pPr>
              <w:jc w:val="center"/>
              <w:rPr>
                <w:rFonts w:hint="eastAsia" w:ascii="宋体" w:hAnsi="宋体" w:eastAsia="宋体" w:cs="宋体"/>
                <w:i w:val="0"/>
                <w:color w:val="000000"/>
                <w:sz w:val="21"/>
                <w:szCs w:val="21"/>
                <w:u w:val="none"/>
              </w:rPr>
            </w:pPr>
          </w:p>
        </w:tc>
        <w:tc>
          <w:tcPr>
            <w:tcW w:w="6420" w:type="dxa"/>
            <w:gridSpan w:val="5"/>
            <w:tcBorders>
              <w:top w:val="single" w:color="000000" w:sz="4" w:space="0"/>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 货 单 位：靖西市锰矿有限责任公司</w:t>
            </w:r>
          </w:p>
        </w:tc>
      </w:tr>
    </w:tbl>
    <w:p>
      <w:pPr>
        <w:spacing w:line="360" w:lineRule="auto"/>
        <w:jc w:val="left"/>
        <w:rPr>
          <w:rFonts w:hint="eastAsia" w:ascii="宋体" w:hAnsi="宋体" w:eastAsia="宋体" w:cs="Arial"/>
          <w:bCs/>
          <w:kern w:val="0"/>
          <w:sz w:val="24"/>
          <w:szCs w:val="24"/>
          <w:lang w:eastAsia="zh-CN"/>
        </w:rPr>
      </w:pPr>
      <w:r>
        <w:rPr>
          <w:rFonts w:hint="eastAsia" w:ascii="宋体" w:hAnsi="宋体"/>
          <w:sz w:val="24"/>
          <w:lang w:val="en-US" w:eastAsia="zh-CN"/>
        </w:rPr>
        <w:t>附件：《民用爆破器材买卖合同》仅用于提交公安机关备案证明、</w:t>
      </w:r>
      <w:r>
        <w:rPr>
          <w:rFonts w:hint="eastAsia" w:ascii="宋体" w:hAnsi="宋体"/>
          <w:sz w:val="24"/>
        </w:rPr>
        <w:t>产品清单</w:t>
      </w:r>
      <w:r>
        <w:rPr>
          <w:rFonts w:hint="eastAsia" w:ascii="宋体" w:hAnsi="宋体"/>
          <w:sz w:val="24"/>
          <w:lang w:eastAsia="zh-CN"/>
        </w:rPr>
        <w:t>。</w:t>
      </w:r>
    </w:p>
    <w:p>
      <w:pPr>
        <w:sectPr>
          <w:pgSz w:w="16838" w:h="11906" w:orient="landscape"/>
          <w:pgMar w:top="1803" w:right="1440" w:bottom="1802" w:left="1440" w:header="851" w:footer="992" w:gutter="0"/>
          <w:cols w:space="720" w:num="1"/>
          <w:titlePg/>
          <w:docGrid w:type="lines" w:linePitch="312" w:charSpace="0"/>
        </w:sectPr>
      </w:pPr>
    </w:p>
    <w:p>
      <w:pPr>
        <w:spacing w:line="440" w:lineRule="exact"/>
        <w:jc w:val="left"/>
        <w:rPr>
          <w:rFonts w:hint="eastAsia" w:ascii="宋体" w:hAnsi="宋体" w:eastAsia="宋体"/>
          <w:b/>
          <w:sz w:val="36"/>
          <w:szCs w:val="36"/>
        </w:rPr>
      </w:pPr>
      <w:r>
        <w:rPr>
          <w:rFonts w:hint="eastAsia" w:ascii="宋体" w:hAnsi="宋体" w:eastAsia="宋体" w:cs="宋体"/>
          <w:sz w:val="24"/>
          <w:szCs w:val="24"/>
          <w:lang w:val="en-US" w:eastAsia="zh-CN"/>
        </w:rPr>
        <w:t>附件3：</w:t>
      </w:r>
    </w:p>
    <w:p>
      <w:pPr>
        <w:spacing w:line="440" w:lineRule="exact"/>
        <w:jc w:val="center"/>
        <w:rPr>
          <w:rFonts w:ascii="宋体" w:hAnsi="宋体" w:eastAsia="宋体"/>
          <w:b/>
          <w:sz w:val="36"/>
          <w:szCs w:val="36"/>
        </w:rPr>
      </w:pPr>
      <w:r>
        <w:rPr>
          <w:rFonts w:hint="eastAsia" w:ascii="宋体" w:hAnsi="宋体" w:eastAsia="宋体"/>
          <w:b/>
          <w:sz w:val="36"/>
          <w:szCs w:val="36"/>
        </w:rPr>
        <w:t>诚信自律特别协议</w:t>
      </w:r>
    </w:p>
    <w:p>
      <w:pPr>
        <w:spacing w:line="440" w:lineRule="exact"/>
        <w:rPr>
          <w:rFonts w:ascii="宋体" w:hAnsi="宋体" w:eastAsia="宋体"/>
          <w:sz w:val="24"/>
          <w:szCs w:val="24"/>
        </w:rPr>
      </w:pPr>
    </w:p>
    <w:p>
      <w:pPr>
        <w:spacing w:line="440" w:lineRule="exact"/>
        <w:rPr>
          <w:rFonts w:ascii="宋体" w:hAnsi="宋体" w:eastAsia="宋体"/>
          <w:sz w:val="24"/>
          <w:szCs w:val="24"/>
        </w:rPr>
      </w:pPr>
      <w:r>
        <w:rPr>
          <w:rFonts w:hint="eastAsia" w:ascii="宋体" w:hAnsi="宋体" w:eastAsia="宋体"/>
          <w:sz w:val="24"/>
          <w:szCs w:val="24"/>
        </w:rPr>
        <w:t>甲方：</w:t>
      </w:r>
      <w:r>
        <w:rPr>
          <w:rFonts w:hint="eastAsia" w:ascii="宋体" w:hAnsi="宋体" w:eastAsia="宋体"/>
          <w:sz w:val="24"/>
          <w:szCs w:val="24"/>
          <w:u w:val="single"/>
        </w:rPr>
        <w:t>靖西市锰矿有限责任公司</w:t>
      </w:r>
    </w:p>
    <w:p>
      <w:pPr>
        <w:spacing w:line="440" w:lineRule="exact"/>
        <w:rPr>
          <w:rFonts w:hint="default" w:ascii="宋体" w:hAnsi="宋体" w:eastAsia="宋体"/>
          <w:sz w:val="24"/>
          <w:szCs w:val="24"/>
          <w:u w:val="single"/>
          <w:lang w:val="en-US" w:eastAsia="zh-CN"/>
        </w:rPr>
      </w:pPr>
      <w:r>
        <w:rPr>
          <w:rFonts w:hint="eastAsia" w:ascii="宋体" w:hAnsi="宋体" w:eastAsia="宋体"/>
          <w:sz w:val="24"/>
          <w:szCs w:val="24"/>
        </w:rPr>
        <w:t>乙方：</w:t>
      </w:r>
      <w:r>
        <w:rPr>
          <w:rFonts w:hint="eastAsia" w:ascii="宋体" w:hAnsi="宋体"/>
          <w:sz w:val="24"/>
          <w:szCs w:val="24"/>
          <w:u w:val="single"/>
          <w:lang w:val="en-US" w:eastAsia="zh-CN"/>
        </w:rPr>
        <w:t xml:space="preserve">                      </w:t>
      </w:r>
    </w:p>
    <w:p>
      <w:pPr>
        <w:spacing w:line="440" w:lineRule="exact"/>
        <w:ind w:firstLine="480" w:firstLineChars="200"/>
        <w:rPr>
          <w:rFonts w:ascii="宋体" w:hAnsi="宋体" w:eastAsia="宋体"/>
          <w:sz w:val="24"/>
          <w:szCs w:val="24"/>
        </w:rPr>
      </w:pPr>
    </w:p>
    <w:p>
      <w:pPr>
        <w:spacing w:line="440" w:lineRule="exact"/>
        <w:ind w:firstLine="480" w:firstLineChars="200"/>
        <w:rPr>
          <w:rFonts w:ascii="宋体" w:hAnsi="宋体" w:eastAsia="宋体"/>
          <w:sz w:val="24"/>
          <w:szCs w:val="24"/>
        </w:rPr>
      </w:pPr>
      <w:r>
        <w:rPr>
          <w:rFonts w:hint="eastAsia" w:ascii="宋体" w:hAnsi="宋体" w:eastAsia="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第一条 诚信责任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（一）不得向甲方人员提供、给予合同约定外的任何利益，包括但不限于回扣、实物、现金或现金等价物（如：消费卡</w:t>
      </w:r>
      <w:r>
        <w:rPr>
          <w:rFonts w:ascii="宋体" w:hAnsi="宋体" w:eastAsia="宋体"/>
          <w:sz w:val="24"/>
          <w:szCs w:val="24"/>
        </w:rPr>
        <w:t>/</w:t>
      </w:r>
      <w:r>
        <w:rPr>
          <w:rFonts w:hint="eastAsia" w:ascii="宋体" w:hAnsi="宋体" w:eastAsia="宋体"/>
          <w:sz w:val="24"/>
          <w:szCs w:val="24"/>
        </w:rPr>
        <w:t>券、提货券、购物卡、换购券、充值卡或其他可供使用或消费的充值、储值卡及其他形态的有价礼券或证券等）、支票及财产性权益、旅游、宴请、娱乐、健身、免费消费等物质性利益或就业、就学以及其他便利等非物质性利益。</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（二）不得以任何理由为甲方人员报销应由甲方或个人支付的费用；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（三）不得与甲方人员发生任何合资合作、借贷关系，也不得参与甲方人员的婚丧嫁娶活动；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四）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（五）不得以任何理由为甲方人员提供黄赌毒等违法活动；</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六）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（七）乙方不得以任何借口和理由给予甲方人员任何形式的利益或好处。</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乙方同意约束其工作人员遵守上述约定并为其工作人员行为后果负责。</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第二条  违约责任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2.1在双方业务往来期间及合作终止后2年内：乙方不得</w:t>
      </w:r>
      <w:r>
        <w:rPr>
          <w:rFonts w:ascii="宋体" w:hAnsi="宋体" w:eastAsia="宋体"/>
          <w:sz w:val="24"/>
          <w:szCs w:val="24"/>
        </w:rPr>
        <w:t>接受</w:t>
      </w:r>
      <w:r>
        <w:rPr>
          <w:rFonts w:hint="eastAsia" w:ascii="宋体" w:hAnsi="宋体" w:eastAsia="宋体"/>
          <w:sz w:val="24"/>
          <w:szCs w:val="24"/>
        </w:rPr>
        <w:t>违反本诚信自律特别协议的甲方</w:t>
      </w:r>
      <w:r>
        <w:rPr>
          <w:rFonts w:ascii="宋体" w:hAnsi="宋体" w:eastAsia="宋体"/>
          <w:sz w:val="24"/>
          <w:szCs w:val="24"/>
        </w:rPr>
        <w:t>人员任职或提供服务</w:t>
      </w:r>
      <w:r>
        <w:rPr>
          <w:rFonts w:hint="eastAsia" w:ascii="宋体" w:hAnsi="宋体" w:eastAsia="宋体"/>
          <w:sz w:val="24"/>
          <w:szCs w:val="24"/>
        </w:rPr>
        <w:t>；乙方不得直接或间接游说、雇用或聘请与业务合同有直接关联的甲方人员；但甲方同意的除外。</w:t>
      </w:r>
      <w:r>
        <w:rPr>
          <w:rFonts w:ascii="宋体" w:hAnsi="宋体" w:eastAsia="宋体"/>
          <w:sz w:val="24"/>
          <w:szCs w:val="24"/>
        </w:rPr>
        <w:t xml:space="preserve"> </w:t>
      </w:r>
    </w:p>
    <w:p>
      <w:pPr>
        <w:spacing w:line="44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 xml:space="preserve">2 </w:t>
      </w:r>
      <w:r>
        <w:rPr>
          <w:rFonts w:hint="eastAsia" w:ascii="宋体" w:hAnsi="宋体" w:eastAsia="宋体"/>
          <w:sz w:val="24"/>
          <w:szCs w:val="24"/>
        </w:rPr>
        <w:t>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3 </w:t>
      </w:r>
      <w:r>
        <w:rPr>
          <w:rFonts w:hint="eastAsia" w:ascii="宋体" w:hAnsi="宋体" w:eastAsia="宋体"/>
          <w:sz w:val="24"/>
          <w:szCs w:val="24"/>
        </w:rPr>
        <w:t>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ascii="宋体" w:hAnsi="宋体" w:eastAsia="宋体"/>
          <w:sz w:val="24"/>
          <w:szCs w:val="24"/>
        </w:rPr>
      </w:pPr>
      <w:r>
        <w:rPr>
          <w:rFonts w:ascii="宋体" w:hAnsi="宋体" w:eastAsia="宋体"/>
          <w:sz w:val="24"/>
          <w:szCs w:val="24"/>
        </w:rPr>
        <w:t>2.4</w:t>
      </w:r>
      <w:r>
        <w:rPr>
          <w:rFonts w:hint="eastAsia" w:ascii="宋体" w:hAnsi="宋体" w:eastAsia="宋体"/>
          <w:sz w:val="24"/>
          <w:szCs w:val="24"/>
        </w:rPr>
        <w:t xml:space="preserve">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w:t>
      </w:r>
      <w:r>
        <w:rPr>
          <w:rFonts w:ascii="宋体" w:hAnsi="宋体" w:eastAsia="宋体"/>
          <w:sz w:val="24"/>
          <w:szCs w:val="24"/>
        </w:rPr>
        <w:t>1</w:t>
      </w:r>
      <w:r>
        <w:rPr>
          <w:rFonts w:hint="eastAsia" w:ascii="宋体" w:hAnsi="宋体" w:eastAsia="宋体"/>
          <w:sz w:val="24"/>
          <w:szCs w:val="24"/>
        </w:rPr>
        <w:t>0%的违约责任；无法确定合同金额的，乙方应向甲方支付违约金</w:t>
      </w:r>
      <w:r>
        <w:rPr>
          <w:rFonts w:ascii="宋体" w:hAnsi="宋体" w:eastAsia="宋体"/>
          <w:sz w:val="24"/>
          <w:szCs w:val="24"/>
        </w:rPr>
        <w:t>1</w:t>
      </w:r>
      <w:r>
        <w:rPr>
          <w:rFonts w:hint="eastAsia" w:ascii="宋体" w:hAnsi="宋体" w:eastAsia="宋体"/>
          <w:sz w:val="24"/>
          <w:szCs w:val="24"/>
        </w:rPr>
        <w:t>0万元。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涉嫌犯罪的，则送交司法机关追究其法律责任。</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w:t>
      </w:r>
      <w:r>
        <w:rPr>
          <w:rFonts w:hint="eastAsia" w:ascii="宋体" w:hAnsi="宋体" w:eastAsia="宋体"/>
          <w:sz w:val="24"/>
          <w:szCs w:val="24"/>
        </w:rPr>
        <w:t>如乙方违反本诚信自律特别协议约定的，甲方均有权终止双方合作并将乙方列入黑名单、以后不再作为供应商纳入等处理措施。</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第三条  举报</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乙方可通过以下方式对甲方人员违反本诚信自律特别协议的行为如实举报或投诉，甲方受理渠道为：吉利科技集团有限公司法务合规部，电话</w:t>
      </w:r>
      <w:r>
        <w:rPr>
          <w:rFonts w:ascii="宋体" w:hAnsi="宋体" w:eastAsia="宋体"/>
          <w:sz w:val="24"/>
          <w:szCs w:val="24"/>
        </w:rPr>
        <w:t>400-016-0023</w:t>
      </w:r>
      <w:r>
        <w:rPr>
          <w:rFonts w:hint="eastAsia" w:ascii="宋体" w:hAnsi="宋体" w:eastAsia="宋体"/>
          <w:sz w:val="24"/>
          <w:szCs w:val="24"/>
        </w:rPr>
        <w:t>，邮箱</w:t>
      </w:r>
      <w:r>
        <w:fldChar w:fldCharType="begin"/>
      </w:r>
      <w:r>
        <w:instrText xml:space="preserve"> HYPERLINK "mailto:integrity@Geely.com" </w:instrText>
      </w:r>
      <w:r>
        <w:fldChar w:fldCharType="separate"/>
      </w:r>
      <w:r>
        <w:rPr>
          <w:rFonts w:hAnsi="宋体"/>
        </w:rPr>
        <w:t>COC-</w:t>
      </w:r>
      <w:r>
        <w:rPr>
          <w:rFonts w:hint="eastAsia" w:hAnsi="宋体"/>
        </w:rPr>
        <w:t>t</w:t>
      </w:r>
      <w:r>
        <w:rPr>
          <w:rFonts w:hAnsi="宋体"/>
        </w:rPr>
        <w:t>@Geely.com</w:t>
      </w:r>
      <w:r>
        <w:rPr>
          <w:rFonts w:hAnsi="宋体"/>
        </w:rPr>
        <w:fldChar w:fldCharType="end"/>
      </w:r>
      <w:r>
        <w:rPr>
          <w:rFonts w:hint="eastAsia" w:ascii="宋体" w:hAnsi="宋体" w:eastAsia="宋体"/>
          <w:sz w:val="24"/>
          <w:szCs w:val="24"/>
        </w:rPr>
        <w:t>。</w:t>
      </w:r>
    </w:p>
    <w:p>
      <w:pPr>
        <w:spacing w:line="440" w:lineRule="exact"/>
        <w:ind w:firstLine="482" w:firstLineChars="200"/>
        <w:rPr>
          <w:rFonts w:ascii="宋体" w:hAnsi="宋体" w:eastAsia="宋体"/>
          <w:b/>
          <w:sz w:val="24"/>
          <w:szCs w:val="24"/>
        </w:rPr>
      </w:pPr>
      <w:r>
        <w:rPr>
          <w:rFonts w:hint="eastAsia" w:ascii="宋体" w:hAnsi="宋体" w:eastAsia="宋体"/>
          <w:b/>
          <w:sz w:val="24"/>
          <w:szCs w:val="24"/>
        </w:rPr>
        <w:t>第四条  其他约定</w:t>
      </w:r>
    </w:p>
    <w:p>
      <w:pPr>
        <w:spacing w:line="440" w:lineRule="exact"/>
        <w:ind w:firstLine="480" w:firstLineChars="200"/>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本协议经双方签字并盖章后生效。</w:t>
      </w:r>
    </w:p>
    <w:p>
      <w:pPr>
        <w:spacing w:line="440" w:lineRule="exact"/>
        <w:ind w:firstLine="480" w:firstLineChars="200"/>
        <w:rPr>
          <w:rFonts w:ascii="宋体" w:hAnsi="宋体" w:eastAsia="宋体"/>
          <w:sz w:val="24"/>
          <w:szCs w:val="24"/>
        </w:rPr>
      </w:pPr>
      <w:r>
        <w:rPr>
          <w:rFonts w:ascii="宋体" w:hAnsi="宋体" w:eastAsia="宋体"/>
          <w:sz w:val="24"/>
          <w:szCs w:val="24"/>
        </w:rPr>
        <w:t>4.2</w:t>
      </w:r>
      <w:r>
        <w:rPr>
          <w:rFonts w:hint="eastAsia" w:ascii="宋体" w:hAnsi="宋体" w:eastAsia="宋体"/>
          <w:sz w:val="24"/>
          <w:szCs w:val="24"/>
        </w:rPr>
        <w:t>本诚信自律特别协议与业务合同具有同等法律效力，作为业务合同的附件。</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w:t>
      </w:r>
      <w:r>
        <w:rPr>
          <w:rFonts w:hint="eastAsia" w:ascii="宋体" w:hAnsi="宋体" w:eastAsia="宋体"/>
          <w:sz w:val="24"/>
          <w:szCs w:val="24"/>
        </w:rPr>
        <w:t>业务</w:t>
      </w:r>
      <w:bookmarkStart w:id="0" w:name="_Hlk92788699"/>
      <w:r>
        <w:rPr>
          <w:rFonts w:hint="eastAsia" w:ascii="宋体" w:hAnsi="宋体" w:eastAsia="宋体"/>
          <w:sz w:val="24"/>
          <w:szCs w:val="24"/>
        </w:rPr>
        <w:t>合同的变更、转让、终止或被撤销、无效不影响本诚信自律特别协议的效力。</w:t>
      </w:r>
      <w:bookmarkEnd w:id="0"/>
    </w:p>
    <w:p>
      <w:pPr>
        <w:spacing w:line="44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w:t>
      </w:r>
      <w:r>
        <w:rPr>
          <w:rFonts w:hint="eastAsia" w:ascii="宋体" w:hAnsi="宋体" w:eastAsia="宋体"/>
          <w:sz w:val="24"/>
          <w:szCs w:val="24"/>
        </w:rPr>
        <w:t>本协议履行中任何争议均应向甲方所在地人民法院诉讼解决。</w:t>
      </w:r>
    </w:p>
    <w:p/>
    <w:p>
      <w:pPr>
        <w:spacing w:line="440" w:lineRule="exact"/>
        <w:ind w:firstLine="480" w:firstLineChars="200"/>
        <w:rPr>
          <w:rFonts w:ascii="宋体" w:hAnsi="宋体" w:eastAsia="宋体"/>
          <w:sz w:val="24"/>
          <w:szCs w:val="24"/>
        </w:rPr>
      </w:pPr>
      <w:bookmarkStart w:id="1" w:name="_Hlk74814265"/>
      <w:r>
        <w:rPr>
          <w:rFonts w:hint="eastAsia" w:ascii="宋体" w:hAnsi="宋体" w:eastAsia="宋体"/>
          <w:sz w:val="24"/>
          <w:szCs w:val="24"/>
        </w:rPr>
        <w:t>(以下无正文)</w:t>
      </w:r>
    </w:p>
    <w:p>
      <w:pPr>
        <w:spacing w:line="440" w:lineRule="exact"/>
        <w:rPr>
          <w:rFonts w:ascii="宋体" w:hAnsi="宋体" w:eastAsia="宋体"/>
          <w:sz w:val="24"/>
          <w:szCs w:val="24"/>
        </w:rPr>
      </w:pPr>
    </w:p>
    <w:p>
      <w:pPr>
        <w:spacing w:line="440" w:lineRule="exact"/>
        <w:rPr>
          <w:rFonts w:ascii="宋体" w:hAnsi="宋体" w:eastAsia="宋体"/>
          <w:sz w:val="24"/>
          <w:szCs w:val="24"/>
        </w:rPr>
      </w:pPr>
    </w:p>
    <w:p>
      <w:pPr>
        <w:spacing w:line="440" w:lineRule="exact"/>
        <w:rPr>
          <w:rFonts w:hint="eastAsia" w:ascii="宋体" w:hAnsi="宋体" w:eastAsia="宋体"/>
          <w:sz w:val="24"/>
          <w:szCs w:val="24"/>
        </w:rPr>
      </w:pPr>
      <w:r>
        <w:rPr>
          <w:rFonts w:hint="eastAsia" w:ascii="宋体" w:hAnsi="宋体" w:eastAsia="宋体"/>
          <w:sz w:val="24"/>
          <w:szCs w:val="24"/>
        </w:rPr>
        <w:t>甲方： 靖西市锰矿有限责任公司</w:t>
      </w:r>
      <w:r>
        <w:rPr>
          <w:rFonts w:ascii="宋体" w:hAnsi="宋体" w:eastAsia="宋体"/>
          <w:sz w:val="24"/>
          <w:szCs w:val="24"/>
        </w:rPr>
        <w:t xml:space="preserve">     乙方</w:t>
      </w:r>
      <w:r>
        <w:rPr>
          <w:rFonts w:hint="eastAsia" w:ascii="宋体" w:hAnsi="宋体" w:eastAsia="宋体"/>
          <w:sz w:val="24"/>
          <w:szCs w:val="24"/>
        </w:rPr>
        <w:t>：</w:t>
      </w:r>
    </w:p>
    <w:p>
      <w:pPr>
        <w:spacing w:line="440" w:lineRule="exact"/>
        <w:rPr>
          <w:rFonts w:hint="eastAsia" w:ascii="宋体" w:hAnsi="宋体" w:eastAsia="宋体"/>
          <w:sz w:val="24"/>
          <w:szCs w:val="24"/>
        </w:rPr>
      </w:pPr>
    </w:p>
    <w:p>
      <w:pPr>
        <w:spacing w:line="440" w:lineRule="exact"/>
        <w:rPr>
          <w:rFonts w:ascii="宋体" w:hAnsi="宋体" w:eastAsia="宋体" w:cs="微软雅黑"/>
          <w:color w:val="000000"/>
          <w:kern w:val="0"/>
          <w:sz w:val="24"/>
          <w:szCs w:val="24"/>
          <w:lang w:val="en-US" w:eastAsia="zh-CN" w:bidi="ar-SA"/>
        </w:rPr>
      </w:pPr>
      <w:r>
        <w:rPr>
          <w:rFonts w:hint="eastAsia" w:ascii="宋体" w:hAnsi="宋体" w:eastAsia="宋体" w:cs="微软雅黑"/>
          <w:color w:val="000000"/>
          <w:kern w:val="0"/>
          <w:sz w:val="24"/>
          <w:szCs w:val="24"/>
          <w:lang w:val="en-US" w:eastAsia="zh-CN" w:bidi="ar-SA"/>
        </w:rPr>
        <w:t>法人代表/</w:t>
      </w:r>
      <w:r>
        <w:rPr>
          <w:rFonts w:ascii="宋体" w:hAnsi="宋体" w:eastAsia="宋体" w:cs="微软雅黑"/>
          <w:color w:val="000000"/>
          <w:kern w:val="0"/>
          <w:sz w:val="24"/>
          <w:szCs w:val="24"/>
          <w:lang w:val="en-US" w:eastAsia="zh-CN" w:bidi="ar-SA"/>
        </w:rPr>
        <w:t>授权代表</w:t>
      </w:r>
      <w:r>
        <w:rPr>
          <w:rFonts w:hint="eastAsia" w:ascii="宋体" w:hAnsi="宋体" w:eastAsia="宋体" w:cs="微软雅黑"/>
          <w:color w:val="000000"/>
          <w:kern w:val="0"/>
          <w:sz w:val="24"/>
          <w:szCs w:val="24"/>
          <w:lang w:val="en-US" w:eastAsia="zh-CN" w:bidi="ar-SA"/>
        </w:rPr>
        <w:t xml:space="preserve">： </w:t>
      </w:r>
      <w:r>
        <w:rPr>
          <w:rFonts w:ascii="宋体" w:hAnsi="宋体" w:eastAsia="宋体" w:cs="微软雅黑"/>
          <w:color w:val="000000"/>
          <w:kern w:val="0"/>
          <w:sz w:val="24"/>
          <w:szCs w:val="24"/>
          <w:lang w:val="en-US" w:eastAsia="zh-CN" w:bidi="ar-SA"/>
        </w:rPr>
        <w:t xml:space="preserve">              </w:t>
      </w:r>
      <w:r>
        <w:rPr>
          <w:rFonts w:hint="eastAsia" w:ascii="宋体" w:hAnsi="宋体" w:eastAsia="宋体" w:cs="微软雅黑"/>
          <w:color w:val="000000"/>
          <w:kern w:val="0"/>
          <w:sz w:val="24"/>
          <w:szCs w:val="24"/>
          <w:lang w:val="en-US" w:eastAsia="zh-CN" w:bidi="ar-SA"/>
        </w:rPr>
        <w:t>法人代表/</w:t>
      </w:r>
      <w:r>
        <w:rPr>
          <w:rFonts w:ascii="宋体" w:hAnsi="宋体" w:eastAsia="宋体" w:cs="微软雅黑"/>
          <w:color w:val="000000"/>
          <w:kern w:val="0"/>
          <w:sz w:val="24"/>
          <w:szCs w:val="24"/>
          <w:lang w:val="en-US" w:eastAsia="zh-CN" w:bidi="ar-SA"/>
        </w:rPr>
        <w:t>授权代表</w:t>
      </w:r>
      <w:r>
        <w:rPr>
          <w:rFonts w:hint="eastAsia" w:ascii="宋体" w:hAnsi="宋体" w:eastAsia="宋体" w:cs="微软雅黑"/>
          <w:color w:val="000000"/>
          <w:kern w:val="0"/>
          <w:sz w:val="24"/>
          <w:szCs w:val="24"/>
          <w:lang w:val="en-US" w:eastAsia="zh-CN" w:bidi="ar-SA"/>
        </w:rPr>
        <w:t>：</w:t>
      </w:r>
    </w:p>
    <w:p>
      <w:pPr>
        <w:spacing w:line="440" w:lineRule="exact"/>
        <w:rPr>
          <w:rFonts w:ascii="宋体" w:hAnsi="宋体" w:eastAsia="宋体" w:cs="微软雅黑"/>
          <w:color w:val="000000"/>
          <w:kern w:val="0"/>
          <w:sz w:val="24"/>
          <w:szCs w:val="24"/>
          <w:lang w:val="en-US" w:eastAsia="zh-CN" w:bidi="ar-SA"/>
        </w:rPr>
      </w:pPr>
    </w:p>
    <w:p>
      <w:pPr>
        <w:pStyle w:val="2"/>
        <w:rPr>
          <w:rFonts w:ascii="宋体" w:hAnsi="宋体" w:eastAsia="宋体" w:cs="微软雅黑"/>
          <w:color w:val="000000"/>
          <w:kern w:val="0"/>
          <w:sz w:val="24"/>
          <w:szCs w:val="24"/>
          <w:lang w:val="en-US" w:eastAsia="zh-CN" w:bidi="ar-SA"/>
        </w:rPr>
      </w:pPr>
      <w:r>
        <w:rPr>
          <w:rFonts w:ascii="宋体" w:hAnsi="宋体" w:eastAsia="宋体" w:cs="微软雅黑"/>
          <w:color w:val="000000"/>
          <w:kern w:val="0"/>
          <w:sz w:val="24"/>
          <w:szCs w:val="24"/>
          <w:lang w:val="en-US" w:eastAsia="zh-CN" w:bidi="ar-SA"/>
        </w:rPr>
        <w:t>签订日期</w:t>
      </w:r>
      <w:r>
        <w:rPr>
          <w:rFonts w:hint="eastAsia" w:ascii="宋体" w:hAnsi="宋体" w:eastAsia="宋体" w:cs="微软雅黑"/>
          <w:color w:val="000000"/>
          <w:kern w:val="0"/>
          <w:sz w:val="24"/>
          <w:szCs w:val="24"/>
          <w:lang w:val="en-US" w:eastAsia="zh-CN" w:bidi="ar-SA"/>
        </w:rPr>
        <w:t xml:space="preserve">： </w:t>
      </w:r>
      <w:r>
        <w:rPr>
          <w:rFonts w:ascii="宋体" w:hAnsi="宋体" w:eastAsia="宋体" w:cs="微软雅黑"/>
          <w:color w:val="000000"/>
          <w:kern w:val="0"/>
          <w:sz w:val="24"/>
          <w:szCs w:val="24"/>
          <w:lang w:val="en-US" w:eastAsia="zh-CN" w:bidi="ar-SA"/>
        </w:rPr>
        <w:t xml:space="preserve">  </w:t>
      </w:r>
      <w:r>
        <w:rPr>
          <w:rFonts w:hint="eastAsia" w:ascii="宋体" w:hAnsi="宋体" w:eastAsia="宋体" w:cs="微软雅黑"/>
          <w:color w:val="000000"/>
          <w:kern w:val="0"/>
          <w:sz w:val="24"/>
          <w:szCs w:val="24"/>
          <w:lang w:val="en-US" w:eastAsia="zh-CN" w:bidi="ar-SA"/>
        </w:rPr>
        <w:t xml:space="preserve"> 年   月   日</w:t>
      </w:r>
      <w:r>
        <w:rPr>
          <w:rFonts w:ascii="宋体" w:hAnsi="宋体" w:eastAsia="宋体" w:cs="微软雅黑"/>
          <w:color w:val="000000"/>
          <w:kern w:val="0"/>
          <w:sz w:val="24"/>
          <w:szCs w:val="24"/>
          <w:lang w:val="en-US" w:eastAsia="zh-CN" w:bidi="ar-SA"/>
        </w:rPr>
        <w:t xml:space="preserve">       </w:t>
      </w:r>
      <w:r>
        <w:rPr>
          <w:rFonts w:hint="eastAsia" w:ascii="宋体" w:hAnsi="宋体" w:eastAsia="宋体" w:cs="微软雅黑"/>
          <w:color w:val="000000"/>
          <w:kern w:val="0"/>
          <w:sz w:val="24"/>
          <w:szCs w:val="24"/>
          <w:lang w:val="en-US" w:eastAsia="zh-CN" w:bidi="ar-SA"/>
        </w:rPr>
        <w:t xml:space="preserve"> </w:t>
      </w:r>
      <w:r>
        <w:rPr>
          <w:rFonts w:ascii="宋体" w:hAnsi="宋体" w:eastAsia="宋体" w:cs="微软雅黑"/>
          <w:color w:val="000000"/>
          <w:kern w:val="0"/>
          <w:sz w:val="24"/>
          <w:szCs w:val="24"/>
          <w:lang w:val="en-US" w:eastAsia="zh-CN" w:bidi="ar-SA"/>
        </w:rPr>
        <w:t>签订日期</w:t>
      </w:r>
      <w:r>
        <w:rPr>
          <w:rFonts w:hint="eastAsia" w:ascii="宋体" w:hAnsi="宋体" w:eastAsia="宋体" w:cs="微软雅黑"/>
          <w:color w:val="000000"/>
          <w:kern w:val="0"/>
          <w:sz w:val="24"/>
          <w:szCs w:val="24"/>
          <w:lang w:val="en-US" w:eastAsia="zh-CN" w:bidi="ar-SA"/>
        </w:rPr>
        <w:t>：</w:t>
      </w:r>
      <w:bookmarkEnd w:id="1"/>
      <w:r>
        <w:rPr>
          <w:rFonts w:hint="eastAsia" w:ascii="宋体" w:hAnsi="宋体" w:eastAsia="宋体" w:cs="微软雅黑"/>
          <w:color w:val="000000"/>
          <w:kern w:val="0"/>
          <w:sz w:val="24"/>
          <w:szCs w:val="24"/>
          <w:lang w:val="en-US" w:eastAsia="zh-CN" w:bidi="ar-SA"/>
        </w:rPr>
        <w:t xml:space="preserve"> </w:t>
      </w:r>
      <w:r>
        <w:rPr>
          <w:rFonts w:ascii="宋体" w:hAnsi="宋体" w:eastAsia="宋体" w:cs="微软雅黑"/>
          <w:color w:val="000000"/>
          <w:kern w:val="0"/>
          <w:sz w:val="24"/>
          <w:szCs w:val="24"/>
          <w:lang w:val="en-US" w:eastAsia="zh-CN" w:bidi="ar-SA"/>
        </w:rPr>
        <w:t xml:space="preserve">  </w:t>
      </w:r>
      <w:r>
        <w:rPr>
          <w:rFonts w:hint="eastAsia" w:ascii="宋体" w:hAnsi="宋体" w:eastAsia="宋体" w:cs="微软雅黑"/>
          <w:color w:val="000000"/>
          <w:kern w:val="0"/>
          <w:sz w:val="24"/>
          <w:szCs w:val="24"/>
          <w:lang w:val="en-US" w:eastAsia="zh-CN" w:bidi="ar-SA"/>
        </w:rPr>
        <w:t xml:space="preserve"> 年   月   日</w:t>
      </w:r>
      <w:r>
        <w:rPr>
          <w:rFonts w:ascii="宋体" w:hAnsi="宋体" w:eastAsia="宋体" w:cs="微软雅黑"/>
          <w:color w:val="000000"/>
          <w:kern w:val="0"/>
          <w:sz w:val="24"/>
          <w:szCs w:val="24"/>
          <w:lang w:val="en-US" w:eastAsia="zh-CN" w:bidi="ar-SA"/>
        </w:rPr>
        <w:t xml:space="preserve">  </w:t>
      </w:r>
    </w:p>
    <w:p>
      <w:pPr>
        <w:pStyle w:val="2"/>
        <w:rPr>
          <w:rFonts w:ascii="宋体" w:hAnsi="宋体" w:eastAsia="宋体" w:cs="微软雅黑"/>
          <w:color w:val="000000"/>
          <w:kern w:val="0"/>
          <w:sz w:val="24"/>
          <w:szCs w:val="24"/>
          <w:lang w:val="en-US" w:eastAsia="zh-CN" w:bidi="ar-SA"/>
        </w:rPr>
      </w:pPr>
    </w:p>
    <w:sectPr>
      <w:pgSz w:w="11906" w:h="16838"/>
      <w:pgMar w:top="1525"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lang w:val="zh-CN"/>
      </w:rPr>
      <w:t xml:space="preserve"> </w:t>
    </w:r>
    <w:r>
      <w:rPr>
        <w:rFonts w:ascii="宋体" w:hAnsi="宋体"/>
      </w:rPr>
      <w:fldChar w:fldCharType="begin"/>
    </w:r>
    <w:r>
      <w:rPr>
        <w:rFonts w:ascii="宋体" w:hAnsi="宋体"/>
      </w:rPr>
      <w:instrText xml:space="preserve">PAGE  \* Arabic  \* MERGEFORMAT</w:instrText>
    </w:r>
    <w:r>
      <w:rPr>
        <w:rFonts w:ascii="宋体" w:hAnsi="宋体"/>
      </w:rPr>
      <w:fldChar w:fldCharType="separate"/>
    </w:r>
    <w:r>
      <w:rPr>
        <w:rFonts w:ascii="宋体" w:hAnsi="宋体"/>
        <w:lang w:val="zh-CN"/>
      </w:rPr>
      <w:t>5</w:t>
    </w:r>
    <w:r>
      <w:rPr>
        <w:rFonts w:ascii="宋体" w:hAnsi="宋体"/>
      </w:rPr>
      <w:fldChar w:fldCharType="end"/>
    </w:r>
    <w:r>
      <w:rPr>
        <w:rFonts w:ascii="宋体" w:hAnsi="宋体"/>
        <w:lang w:val="zh-CN"/>
      </w:rPr>
      <w:t xml:space="preserve"> / </w:t>
    </w:r>
    <w:r>
      <w:rPr>
        <w:rFonts w:ascii="宋体" w:hAnsi="宋体"/>
      </w:rPr>
      <w:fldChar w:fldCharType="begin"/>
    </w:r>
    <w:r>
      <w:rPr>
        <w:rFonts w:ascii="宋体" w:hAnsi="宋体"/>
      </w:rPr>
      <w:instrText xml:space="preserve">NUMPAGES  \* Arabic  \* MERGEFORMAT</w:instrText>
    </w:r>
    <w:r>
      <w:rPr>
        <w:rFonts w:ascii="宋体" w:hAnsi="宋体"/>
      </w:rPr>
      <w:fldChar w:fldCharType="separate"/>
    </w:r>
    <w:r>
      <w:rPr>
        <w:rFonts w:ascii="宋体" w:hAnsi="宋体"/>
        <w:lang w:val="zh-CN"/>
      </w:rPr>
      <w:t>8</w:t>
    </w:r>
    <w:r>
      <w:rPr>
        <w:rFonts w:ascii="宋体" w:hAnsi="宋体"/>
      </w:rPr>
      <w:fldChar w:fldCharType="end"/>
    </w:r>
  </w:p>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ZTliNWE3NGIwYzg2OTQ4MmM2MTgwOWFmZjI0NzEifQ=="/>
  </w:docVars>
  <w:rsids>
    <w:rsidRoot w:val="00000000"/>
    <w:rsid w:val="02105DD0"/>
    <w:rsid w:val="065B7ED5"/>
    <w:rsid w:val="06B05722"/>
    <w:rsid w:val="073C28BA"/>
    <w:rsid w:val="0D466B4A"/>
    <w:rsid w:val="0FEA39FF"/>
    <w:rsid w:val="12413D84"/>
    <w:rsid w:val="12D26ED8"/>
    <w:rsid w:val="149A59CD"/>
    <w:rsid w:val="18802F35"/>
    <w:rsid w:val="1A412929"/>
    <w:rsid w:val="1A8D7571"/>
    <w:rsid w:val="1B682381"/>
    <w:rsid w:val="1D6F083C"/>
    <w:rsid w:val="1FA038F4"/>
    <w:rsid w:val="21C56243"/>
    <w:rsid w:val="22625B91"/>
    <w:rsid w:val="282B6C11"/>
    <w:rsid w:val="2909281C"/>
    <w:rsid w:val="2A9E191C"/>
    <w:rsid w:val="30477123"/>
    <w:rsid w:val="310821E5"/>
    <w:rsid w:val="319364BE"/>
    <w:rsid w:val="32CF63C9"/>
    <w:rsid w:val="3D98669F"/>
    <w:rsid w:val="40C5683A"/>
    <w:rsid w:val="45921C25"/>
    <w:rsid w:val="4737304C"/>
    <w:rsid w:val="483F1650"/>
    <w:rsid w:val="49885A00"/>
    <w:rsid w:val="4A1422C6"/>
    <w:rsid w:val="4D5F00C6"/>
    <w:rsid w:val="4D855537"/>
    <w:rsid w:val="4DC27EE5"/>
    <w:rsid w:val="4ED908C5"/>
    <w:rsid w:val="4F77423E"/>
    <w:rsid w:val="531F7419"/>
    <w:rsid w:val="53A70F92"/>
    <w:rsid w:val="53DC2107"/>
    <w:rsid w:val="56FB6749"/>
    <w:rsid w:val="57BD0D84"/>
    <w:rsid w:val="594D6137"/>
    <w:rsid w:val="5CDB42EC"/>
    <w:rsid w:val="5EEC472C"/>
    <w:rsid w:val="62FA4BF1"/>
    <w:rsid w:val="635307EE"/>
    <w:rsid w:val="63703C62"/>
    <w:rsid w:val="63857ED0"/>
    <w:rsid w:val="63F52D3B"/>
    <w:rsid w:val="64EB5B9C"/>
    <w:rsid w:val="66015BF6"/>
    <w:rsid w:val="67AC3560"/>
    <w:rsid w:val="68CA3301"/>
    <w:rsid w:val="6AD6789D"/>
    <w:rsid w:val="6B451364"/>
    <w:rsid w:val="6C53709D"/>
    <w:rsid w:val="6CA83959"/>
    <w:rsid w:val="6DEB2F30"/>
    <w:rsid w:val="6EC95E08"/>
    <w:rsid w:val="73626993"/>
    <w:rsid w:val="747D56CB"/>
    <w:rsid w:val="754206C3"/>
    <w:rsid w:val="771658A6"/>
    <w:rsid w:val="786A41B8"/>
    <w:rsid w:val="7AD46261"/>
    <w:rsid w:val="7B07295D"/>
    <w:rsid w:val="7C5074D2"/>
    <w:rsid w:val="7ED06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婪涂涂</cp:lastModifiedBy>
  <dcterms:modified xsi:type="dcterms:W3CDTF">2023-10-25T08:06:35Z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9F21C75239064996946083FB886322DA</vt:lpwstr>
  </property>
</Properties>
</file>